
<file path=[Content_Types].xml><?xml version="1.0" encoding="utf-8"?>
<Types xmlns="http://schemas.openxmlformats.org/package/2006/content-types">
  <Default Extension="png" ContentType="image/png"/>
  <Default Extension="wmf" ContentType="image/x-wmf"/>
  <Default Extension="xls" ContentType="application/vnd.ms-exce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0E46" w:rsidRDefault="00360E46" w:rsidP="00360E46">
      <w:pPr>
        <w:spacing w:line="240" w:lineRule="auto"/>
        <w:jc w:val="both"/>
        <w:rPr>
          <w:rFonts w:ascii="Times New Roman" w:hAnsi="Times New Roman" w:cs="Times New Roman"/>
          <w:b/>
          <w:sz w:val="24"/>
          <w:szCs w:val="24"/>
        </w:rPr>
      </w:pPr>
      <w:r>
        <w:rPr>
          <w:rFonts w:ascii="Times New Roman" w:hAnsi="Times New Roman" w:cs="Times New Roman"/>
          <w:b/>
          <w:sz w:val="24"/>
          <w:szCs w:val="24"/>
        </w:rPr>
        <w:t>Parte II</w:t>
      </w:r>
    </w:p>
    <w:p w:rsidR="00360E46" w:rsidRDefault="00360E46" w:rsidP="00360E46">
      <w:pPr>
        <w:spacing w:line="240" w:lineRule="auto"/>
        <w:jc w:val="both"/>
        <w:rPr>
          <w:rFonts w:ascii="Times New Roman" w:hAnsi="Times New Roman" w:cs="Times New Roman"/>
          <w:b/>
          <w:sz w:val="24"/>
          <w:szCs w:val="24"/>
        </w:rPr>
      </w:pPr>
      <w:r w:rsidRPr="00DB377D">
        <w:rPr>
          <w:rFonts w:ascii="Times New Roman" w:hAnsi="Times New Roman" w:cs="Times New Roman"/>
          <w:b/>
          <w:sz w:val="24"/>
          <w:szCs w:val="24"/>
        </w:rPr>
        <w:t>- La falacia del librecambio (un sueño frustrado entre explicaciones tradicionales y respuestas incompletas)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El déficit comercial, el aumento del desempleo, la creciente desigualdad, el retroceso de la clase media, el empobrecimiento de las familias, la pérdida de futuro para las nuevas generaciones, la excesiva competencia, la creciente deuda de consumidores y empresas, la degradación del medioambiente… pueden estar relacionadas con la política de libre comercio que se ha estado siguiendo desde la era de Ronald Reagan (EEUU) y Margaret Thatcher (RU) en adelante.</w:t>
      </w:r>
      <w:r w:rsidR="00F033BE">
        <w:rPr>
          <w:rFonts w:ascii="Times New Roman" w:hAnsi="Times New Roman" w:cs="Times New Roman"/>
          <w:sz w:val="24"/>
          <w:szCs w:val="24"/>
        </w:rPr>
        <w:t xml:space="preserve"> La globalización fue su coartada y la financierización su objetivo final.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Los economistas neoliberales son proclives a organizar sus narraciones con categorías sublímales que suministra el paradigma. Quienes sostienen el dogma, llegan a extremos sorprendentes de negación de la evidencia. Son ciegos voluntarios, cuando no, esclavos morales, del poder de las grandes corporaciones.</w:t>
      </w:r>
      <w:r w:rsidR="00F9449E">
        <w:rPr>
          <w:rFonts w:ascii="Times New Roman" w:hAnsi="Times New Roman" w:cs="Times New Roman"/>
          <w:sz w:val="24"/>
          <w:szCs w:val="24"/>
        </w:rPr>
        <w:t xml:space="preserve">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Ante los hechos incontrastables del fracaso económico de la globalización solo atinan a replicarse sobre la identidad del propio grupo. Es decir, defender a ultranza sus postulados y, sobre todo, presentar cualquier cuestionamiento como una infiltración de los disidentes (adversarios), ocultando sus intereses en la trama. Nada que sorprenda.</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Este caso (negación de la evidencia) vuelve a poner sobre la mesa la relación entre </w:t>
      </w:r>
      <w:r w:rsidR="00F9449E">
        <w:rPr>
          <w:rFonts w:ascii="Times New Roman" w:hAnsi="Times New Roman" w:cs="Times New Roman"/>
          <w:sz w:val="24"/>
          <w:szCs w:val="24"/>
        </w:rPr>
        <w:t>los economistas neoliberales y</w:t>
      </w:r>
      <w:r>
        <w:rPr>
          <w:rFonts w:ascii="Times New Roman" w:hAnsi="Times New Roman" w:cs="Times New Roman"/>
          <w:sz w:val="24"/>
          <w:szCs w:val="24"/>
        </w:rPr>
        <w:t xml:space="preserve"> el establishment. No es fácil separar la maleza y todos se conocen demasiado. Lo que gestionan estos titiriteros -“borradores de cabeza”- son las expectativas, de ahí la calculada oscuridad en sus proyecciones sobre el futuro de la economía (ambigüedades, eufemismos, intoxicaciones</w:t>
      </w:r>
      <w:r w:rsidR="00F033BE">
        <w:rPr>
          <w:rFonts w:ascii="Times New Roman" w:hAnsi="Times New Roman" w:cs="Times New Roman"/>
          <w:sz w:val="24"/>
          <w:szCs w:val="24"/>
        </w:rPr>
        <w:t>, cinismo, hipocresía</w:t>
      </w:r>
      <w:r>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Así analizan la crisis financiera (a pesar de haber sido el libre movimiento de capitales el objetivo fundamental de la globalización “proclamada”), sin</w:t>
      </w:r>
      <w:r w:rsidR="00F9449E">
        <w:rPr>
          <w:rFonts w:ascii="Times New Roman" w:hAnsi="Times New Roman" w:cs="Times New Roman"/>
          <w:sz w:val="24"/>
          <w:szCs w:val="24"/>
        </w:rPr>
        <w:t xml:space="preserve"> entrar a hacer </w:t>
      </w:r>
      <w:r>
        <w:rPr>
          <w:rFonts w:ascii="Times New Roman" w:hAnsi="Times New Roman" w:cs="Times New Roman"/>
          <w:sz w:val="24"/>
          <w:szCs w:val="24"/>
        </w:rPr>
        <w:t>la más mínima valoración crítica. Craso error. Sin un análisis certero de lo que ha sucedido es probable que se vuelva a caer en los mismos errores. O similares.</w:t>
      </w:r>
    </w:p>
    <w:p w:rsidR="00360E46" w:rsidRPr="005910A4" w:rsidRDefault="00360E46" w:rsidP="00360E46">
      <w:pPr>
        <w:spacing w:line="240" w:lineRule="auto"/>
        <w:jc w:val="both"/>
        <w:rPr>
          <w:rFonts w:ascii="Times New Roman" w:hAnsi="Times New Roman" w:cs="Times New Roman"/>
          <w:sz w:val="24"/>
          <w:szCs w:val="24"/>
        </w:rPr>
      </w:pPr>
      <w:r w:rsidRPr="005910A4">
        <w:rPr>
          <w:rFonts w:ascii="Times New Roman" w:hAnsi="Times New Roman" w:cs="Times New Roman"/>
          <w:sz w:val="24"/>
          <w:szCs w:val="24"/>
        </w:rPr>
        <w:t>Y ahora que se cumplen diez años desde</w:t>
      </w:r>
      <w:r>
        <w:rPr>
          <w:rFonts w:ascii="Times New Roman" w:hAnsi="Times New Roman" w:cs="Times New Roman"/>
          <w:sz w:val="24"/>
          <w:szCs w:val="24"/>
        </w:rPr>
        <w:t xml:space="preserve"> el estallido de las hipotecas “subprime”</w:t>
      </w:r>
      <w:r w:rsidRPr="005910A4">
        <w:rPr>
          <w:rFonts w:ascii="Times New Roman" w:hAnsi="Times New Roman" w:cs="Times New Roman"/>
          <w:sz w:val="24"/>
          <w:szCs w:val="24"/>
        </w:rPr>
        <w:t xml:space="preserve"> bueno sería que se analizara el pasado.</w:t>
      </w:r>
    </w:p>
    <w:p w:rsidR="00360E46" w:rsidRPr="005910A4" w:rsidRDefault="00360E46" w:rsidP="00360E46">
      <w:pPr>
        <w:spacing w:line="240" w:lineRule="auto"/>
        <w:jc w:val="both"/>
        <w:rPr>
          <w:rFonts w:ascii="Times New Roman" w:hAnsi="Times New Roman" w:cs="Times New Roman"/>
          <w:sz w:val="24"/>
          <w:szCs w:val="24"/>
        </w:rPr>
      </w:pPr>
      <w:r w:rsidRPr="005910A4">
        <w:rPr>
          <w:rFonts w:ascii="Times New Roman" w:hAnsi="Times New Roman" w:cs="Times New Roman"/>
          <w:sz w:val="24"/>
          <w:szCs w:val="24"/>
        </w:rPr>
        <w:t>Como se recordará, todo empezó el 7 de junio de 2007, cuando dos fondos de cobertura con una fuerte carga hipotecaria</w:t>
      </w:r>
      <w:r>
        <w:rPr>
          <w:rFonts w:ascii="Times New Roman" w:hAnsi="Times New Roman" w:cs="Times New Roman"/>
          <w:sz w:val="24"/>
          <w:szCs w:val="24"/>
        </w:rPr>
        <w:t xml:space="preserve"> gestionados por Bearn Stearns -</w:t>
      </w:r>
      <w:r w:rsidRPr="005910A4">
        <w:rPr>
          <w:rFonts w:ascii="Times New Roman" w:hAnsi="Times New Roman" w:cs="Times New Roman"/>
          <w:sz w:val="24"/>
          <w:szCs w:val="24"/>
        </w:rPr>
        <w:t>el quinto mayor ba</w:t>
      </w:r>
      <w:r>
        <w:rPr>
          <w:rFonts w:ascii="Times New Roman" w:hAnsi="Times New Roman" w:cs="Times New Roman"/>
          <w:sz w:val="24"/>
          <w:szCs w:val="24"/>
        </w:rPr>
        <w:t>nco de inversión de Wall Street-</w:t>
      </w:r>
      <w:r w:rsidRPr="005910A4">
        <w:rPr>
          <w:rFonts w:ascii="Times New Roman" w:hAnsi="Times New Roman" w:cs="Times New Roman"/>
          <w:sz w:val="24"/>
          <w:szCs w:val="24"/>
        </w:rPr>
        <w:t xml:space="preserve"> comenzaron a sufrir enormes pérdidas, lo que obligó a los prestamistas, en unos casos, a exigir mayores garantías, o en otros, simplemente, se negaron a prestar más dinero. El 31 de julio, menos de dos meses después, ambos fondos entraron en quiebra, y Bank of America, que había garantizado algunas operaciones, perdió en el envite 4.000 millones de dólares.</w:t>
      </w:r>
    </w:p>
    <w:p w:rsidR="00360E46" w:rsidRPr="005910A4" w:rsidRDefault="00360E46" w:rsidP="00360E46">
      <w:pPr>
        <w:spacing w:line="240" w:lineRule="auto"/>
        <w:jc w:val="both"/>
        <w:rPr>
          <w:rFonts w:ascii="Times New Roman" w:hAnsi="Times New Roman" w:cs="Times New Roman"/>
          <w:sz w:val="24"/>
          <w:szCs w:val="24"/>
        </w:rPr>
      </w:pPr>
      <w:r w:rsidRPr="005910A4">
        <w:rPr>
          <w:rFonts w:ascii="Times New Roman" w:hAnsi="Times New Roman" w:cs="Times New Roman"/>
          <w:sz w:val="24"/>
          <w:szCs w:val="24"/>
        </w:rPr>
        <w:t>Diez días después, el 9 de agosto, BNP Paribas, por entonces el mayor banco de Francia, había impedido que los inversores sacaran su dinero de tres fondos de inversión con tít</w:t>
      </w:r>
      <w:r>
        <w:rPr>
          <w:rFonts w:ascii="Times New Roman" w:hAnsi="Times New Roman" w:cs="Times New Roman"/>
          <w:sz w:val="24"/>
          <w:szCs w:val="24"/>
        </w:rPr>
        <w:t>ulos respaldados por hipotecas “subprime”</w:t>
      </w:r>
      <w:r w:rsidRPr="005910A4">
        <w:rPr>
          <w:rFonts w:ascii="Times New Roman" w:hAnsi="Times New Roman" w:cs="Times New Roman"/>
          <w:sz w:val="24"/>
          <w:szCs w:val="24"/>
        </w:rPr>
        <w:t xml:space="preserve"> a causa de que se había evaporado su liquidez, como había reconocido la propia entidad. Tan solo seis días después, el 15 de agosto, Countrywide Financial, el mayor banco de crédito hipotecario de EEUU, amenazó con la quiebra. La Gran Recesión llegaría pocos trimestres más tarde, y con ella cambios políticos de indudable transcendencia…</w:t>
      </w:r>
    </w:p>
    <w:p w:rsidR="00360E46" w:rsidRPr="005910A4" w:rsidRDefault="00360E46" w:rsidP="00360E46">
      <w:pPr>
        <w:spacing w:line="240" w:lineRule="auto"/>
        <w:jc w:val="both"/>
        <w:rPr>
          <w:rFonts w:ascii="Times New Roman" w:hAnsi="Times New Roman" w:cs="Times New Roman"/>
          <w:sz w:val="24"/>
          <w:szCs w:val="24"/>
        </w:rPr>
      </w:pPr>
      <w:r w:rsidRPr="005910A4">
        <w:rPr>
          <w:rFonts w:ascii="Times New Roman" w:hAnsi="Times New Roman" w:cs="Times New Roman"/>
          <w:sz w:val="24"/>
          <w:szCs w:val="24"/>
        </w:rPr>
        <w:lastRenderedPageBreak/>
        <w:t>¿Qué había pasado? Como reconoció honestamente Bernanke, “nuestras previsiones resultaron erróneas porque no tuvimos en cuenta la posibilidad de que</w:t>
      </w:r>
      <w:r>
        <w:rPr>
          <w:rFonts w:ascii="Times New Roman" w:hAnsi="Times New Roman" w:cs="Times New Roman"/>
          <w:sz w:val="24"/>
          <w:szCs w:val="24"/>
        </w:rPr>
        <w:t xml:space="preserve"> las pérdidas en las hipotecas “subprime”</w:t>
      </w:r>
      <w:r w:rsidRPr="005910A4">
        <w:rPr>
          <w:rFonts w:ascii="Times New Roman" w:hAnsi="Times New Roman" w:cs="Times New Roman"/>
          <w:sz w:val="24"/>
          <w:szCs w:val="24"/>
        </w:rPr>
        <w:t xml:space="preserve"> pudieran desestabilizar no solo al sistema financiero de EEUU, sino al sistema financiero mundial”. Lo más singular, como reconoció Bernanke, era que solo el 13% de t</w:t>
      </w:r>
      <w:r>
        <w:rPr>
          <w:rFonts w:ascii="Times New Roman" w:hAnsi="Times New Roman" w:cs="Times New Roman"/>
          <w:sz w:val="24"/>
          <w:szCs w:val="24"/>
        </w:rPr>
        <w:t>odo el mercado hipotecario era “subprime”</w:t>
      </w:r>
      <w:r w:rsidRPr="005910A4">
        <w:rPr>
          <w:rFonts w:ascii="Times New Roman" w:hAnsi="Times New Roman" w:cs="Times New Roman"/>
          <w:sz w:val="24"/>
          <w:szCs w:val="24"/>
        </w:rPr>
        <w:t xml:space="preserve"> (alto riesgo por el perfil económico del comprador de la vivienda). Lo cierto, sin embargo, ese que ese pequeño porcentaje contaminó todo el sistema financiero, que se basa, como se sabe, en la confianza. Pero también en la transparencia.</w:t>
      </w:r>
    </w:p>
    <w:p w:rsidR="00360E46" w:rsidRDefault="00360E46" w:rsidP="00360E46">
      <w:pPr>
        <w:spacing w:line="240" w:lineRule="auto"/>
        <w:jc w:val="both"/>
        <w:rPr>
          <w:rFonts w:ascii="Times New Roman" w:hAnsi="Times New Roman" w:cs="Times New Roman"/>
          <w:sz w:val="24"/>
          <w:szCs w:val="24"/>
        </w:rPr>
      </w:pPr>
      <w:r w:rsidRPr="005910A4">
        <w:rPr>
          <w:rFonts w:ascii="Times New Roman" w:hAnsi="Times New Roman" w:cs="Times New Roman"/>
          <w:sz w:val="24"/>
          <w:szCs w:val="24"/>
        </w:rPr>
        <w:t>Y en este sentido, en plena globalización, se echa en falta la ausencia de un debate serio sobre las consecuencias que traerá para Europa un proceso de concentración del poder económico si</w:t>
      </w:r>
      <w:r>
        <w:rPr>
          <w:rFonts w:ascii="Times New Roman" w:hAnsi="Times New Roman" w:cs="Times New Roman"/>
          <w:sz w:val="24"/>
          <w:szCs w:val="24"/>
        </w:rPr>
        <w:t>n precedentes, lo cual sugiere -a priori-</w:t>
      </w:r>
      <w:r w:rsidRPr="005910A4">
        <w:rPr>
          <w:rFonts w:ascii="Times New Roman" w:hAnsi="Times New Roman" w:cs="Times New Roman"/>
          <w:sz w:val="24"/>
          <w:szCs w:val="24"/>
        </w:rPr>
        <w:t xml:space="preserve"> la creación de oligopolios incompatibles con la competencia.</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Cualquiera diría que, en términos puramente lógicos, esa táctica es suicida y parece que el avance del populismo, puede despertarlos. Ya no se puede mirar a otro lado. Se acaba con las manos que mecen la cuna por control remoto.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Hay varios responsables principales del fracaso de la globalización, la financierización y el librecambio, con algunos escoltas muy significativos, y una serie de cooperadores necesarios pertenecientes a ese cuerpo de inútiles entorchados que ocupan la dirección de los organismos internacionales (FMI, BM, OMC, OCDE…).</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Existen dos razones para evitar esta deriva (más de lo mismo): convicción moral o miedo a la justicia. El peor de los mundos no tiene ni lo uno ni lo otro.</w:t>
      </w:r>
    </w:p>
    <w:p w:rsidR="00360E46" w:rsidRDefault="00360E46" w:rsidP="00360E46">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Memento mori (d</w:t>
      </w:r>
      <w:r w:rsidRPr="007503DB">
        <w:rPr>
          <w:rFonts w:ascii="Times New Roman" w:hAnsi="Times New Roman" w:cs="Times New Roman"/>
          <w:sz w:val="24"/>
          <w:szCs w:val="24"/>
          <w:u w:val="single"/>
        </w:rPr>
        <w:t>e</w:t>
      </w:r>
      <w:r>
        <w:rPr>
          <w:rFonts w:ascii="Times New Roman" w:hAnsi="Times New Roman" w:cs="Times New Roman"/>
          <w:sz w:val="24"/>
          <w:szCs w:val="24"/>
          <w:u w:val="single"/>
        </w:rPr>
        <w:t>sde la heterodoxia</w:t>
      </w:r>
      <w:r w:rsidRPr="007503DB">
        <w:rPr>
          <w:rFonts w:ascii="Times New Roman" w:hAnsi="Times New Roman" w:cs="Times New Roman"/>
          <w:sz w:val="24"/>
          <w:szCs w:val="24"/>
          <w:u w:val="single"/>
        </w:rPr>
        <w:t>)</w:t>
      </w:r>
    </w:p>
    <w:p w:rsidR="00360E46" w:rsidRPr="00901DAB" w:rsidRDefault="00360E46" w:rsidP="00360E46">
      <w:pPr>
        <w:spacing w:line="240" w:lineRule="auto"/>
        <w:jc w:val="both"/>
        <w:rPr>
          <w:rFonts w:ascii="Times New Roman" w:hAnsi="Times New Roman" w:cs="Times New Roman"/>
          <w:sz w:val="24"/>
          <w:szCs w:val="24"/>
        </w:rPr>
      </w:pPr>
      <w:r w:rsidRPr="00901DAB">
        <w:rPr>
          <w:rFonts w:ascii="Times New Roman" w:hAnsi="Times New Roman" w:cs="Times New Roman"/>
          <w:sz w:val="24"/>
          <w:szCs w:val="24"/>
        </w:rPr>
        <w:t>Las élites dijeron que la globalización beneficiaria a todo el mundo, que desregular y liberalizar el mercado conduciría a un crecimiento más rápido y una economía más estable. Estaban claramente equivocadas.</w:t>
      </w:r>
    </w:p>
    <w:p w:rsidR="00360E46" w:rsidRDefault="00360E46" w:rsidP="00360E46">
      <w:pPr>
        <w:spacing w:line="240" w:lineRule="auto"/>
        <w:jc w:val="both"/>
        <w:rPr>
          <w:rFonts w:ascii="Times New Roman" w:hAnsi="Times New Roman" w:cs="Times New Roman"/>
          <w:color w:val="1A1A1A"/>
          <w:sz w:val="24"/>
          <w:szCs w:val="24"/>
          <w:shd w:val="clear" w:color="auto" w:fill="FFFFFF"/>
        </w:rPr>
      </w:pPr>
      <w:r w:rsidRPr="00901DAB">
        <w:rPr>
          <w:rFonts w:ascii="Times New Roman" w:hAnsi="Times New Roman" w:cs="Times New Roman"/>
          <w:sz w:val="24"/>
          <w:szCs w:val="24"/>
        </w:rPr>
        <w:t>El confli</w:t>
      </w:r>
      <w:r>
        <w:rPr>
          <w:rFonts w:ascii="Times New Roman" w:hAnsi="Times New Roman" w:cs="Times New Roman"/>
          <w:sz w:val="24"/>
          <w:szCs w:val="24"/>
        </w:rPr>
        <w:t xml:space="preserve">cto se produce, </w:t>
      </w:r>
      <w:r w:rsidRPr="00901DAB">
        <w:rPr>
          <w:rFonts w:ascii="Times New Roman" w:hAnsi="Times New Roman" w:cs="Times New Roman"/>
          <w:sz w:val="24"/>
          <w:szCs w:val="24"/>
        </w:rPr>
        <w:t xml:space="preserve">cuando los costes que derivan de la irracionalidad de los mercados no son soportados solo por ellos, sino que también recaen </w:t>
      </w:r>
      <w:r>
        <w:rPr>
          <w:rFonts w:ascii="Times New Roman" w:hAnsi="Times New Roman" w:cs="Times New Roman"/>
          <w:sz w:val="24"/>
          <w:szCs w:val="24"/>
        </w:rPr>
        <w:t xml:space="preserve">sobre otros sectores sociales. </w:t>
      </w:r>
      <w:r>
        <w:rPr>
          <w:rFonts w:ascii="Times New Roman" w:hAnsi="Times New Roman" w:cs="Times New Roman"/>
          <w:color w:val="1A1A1A"/>
          <w:sz w:val="24"/>
          <w:szCs w:val="24"/>
          <w:shd w:val="clear" w:color="auto" w:fill="FFFFFF"/>
        </w:rPr>
        <w:t>B</w:t>
      </w:r>
      <w:r w:rsidRPr="001E3FB5">
        <w:rPr>
          <w:rFonts w:ascii="Times New Roman" w:hAnsi="Times New Roman" w:cs="Times New Roman"/>
          <w:color w:val="1A1A1A"/>
          <w:sz w:val="24"/>
          <w:szCs w:val="24"/>
          <w:shd w:val="clear" w:color="auto" w:fill="FFFFFF"/>
        </w:rPr>
        <w:t>ajo el imperativo del rendimiento y la ley de la competencia, se apropia incluso de la vid</w:t>
      </w:r>
      <w:r>
        <w:rPr>
          <w:rFonts w:ascii="Times New Roman" w:hAnsi="Times New Roman" w:cs="Times New Roman"/>
          <w:color w:val="1A1A1A"/>
          <w:sz w:val="24"/>
          <w:szCs w:val="24"/>
          <w:shd w:val="clear" w:color="auto" w:fill="FFFFFF"/>
        </w:rPr>
        <w:t xml:space="preserve">a más íntima de los individuos. </w:t>
      </w:r>
    </w:p>
    <w:p w:rsidR="00360E46" w:rsidRPr="001E3FB5" w:rsidRDefault="00360E46" w:rsidP="00360E4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L</w:t>
      </w:r>
      <w:r w:rsidRPr="001E3FB5">
        <w:rPr>
          <w:rFonts w:ascii="Times New Roman" w:hAnsi="Times New Roman" w:cs="Times New Roman"/>
          <w:color w:val="1A1A1A"/>
          <w:sz w:val="24"/>
          <w:szCs w:val="24"/>
          <w:shd w:val="clear" w:color="auto" w:fill="FFFFFF"/>
        </w:rPr>
        <w:t>a política de mercado se generaliza en todos los ámbitos de la vida.</w:t>
      </w:r>
      <w:r>
        <w:rPr>
          <w:rFonts w:ascii="Times New Roman" w:hAnsi="Times New Roman" w:cs="Times New Roman"/>
          <w:color w:val="1A1A1A"/>
          <w:sz w:val="24"/>
          <w:szCs w:val="24"/>
          <w:shd w:val="clear" w:color="auto" w:fill="FFFFFF"/>
        </w:rPr>
        <w:t xml:space="preserve"> </w:t>
      </w:r>
      <w:r w:rsidRPr="001E3FB5">
        <w:rPr>
          <w:rFonts w:ascii="Times New Roman" w:hAnsi="Times New Roman" w:cs="Times New Roman"/>
          <w:color w:val="1A1A1A"/>
          <w:sz w:val="24"/>
          <w:szCs w:val="24"/>
          <w:shd w:val="clear" w:color="auto" w:fill="FFFFFF"/>
        </w:rPr>
        <w:t xml:space="preserve">Estas experiencias no solo se han manifestado en las políticas económicas, sino que han creado </w:t>
      </w:r>
      <w:r>
        <w:rPr>
          <w:rFonts w:ascii="Times New Roman" w:hAnsi="Times New Roman" w:cs="Times New Roman"/>
          <w:color w:val="1A1A1A"/>
          <w:sz w:val="24"/>
          <w:szCs w:val="24"/>
          <w:shd w:val="clear" w:color="auto" w:fill="FFFFFF"/>
        </w:rPr>
        <w:t xml:space="preserve">un sistema </w:t>
      </w:r>
      <w:r w:rsidRPr="001E3FB5">
        <w:rPr>
          <w:rFonts w:ascii="Times New Roman" w:hAnsi="Times New Roman" w:cs="Times New Roman"/>
          <w:color w:val="1A1A1A"/>
          <w:sz w:val="24"/>
          <w:szCs w:val="24"/>
          <w:shd w:val="clear" w:color="auto" w:fill="FFFFFF"/>
        </w:rPr>
        <w:t>que engloba medidas jurídicas, sociales, educativas, culturales, institucionales… y que ha d</w:t>
      </w:r>
      <w:r w:rsidR="00F9449E">
        <w:rPr>
          <w:rFonts w:ascii="Times New Roman" w:hAnsi="Times New Roman" w:cs="Times New Roman"/>
          <w:color w:val="1A1A1A"/>
          <w:sz w:val="24"/>
          <w:szCs w:val="24"/>
          <w:shd w:val="clear" w:color="auto" w:fill="FFFFFF"/>
        </w:rPr>
        <w:t xml:space="preserve">ado alternativas difícilmente </w:t>
      </w:r>
      <w:r w:rsidRPr="001E3FB5">
        <w:rPr>
          <w:rFonts w:ascii="Times New Roman" w:hAnsi="Times New Roman" w:cs="Times New Roman"/>
          <w:color w:val="1A1A1A"/>
          <w:sz w:val="24"/>
          <w:szCs w:val="24"/>
          <w:shd w:val="clear" w:color="auto" w:fill="FFFFFF"/>
        </w:rPr>
        <w:t>realizables.</w:t>
      </w:r>
    </w:p>
    <w:p w:rsidR="00360E46" w:rsidRPr="00362983" w:rsidRDefault="00360E46" w:rsidP="00360E46">
      <w:pPr>
        <w:spacing w:line="240" w:lineRule="auto"/>
        <w:jc w:val="both"/>
        <w:rPr>
          <w:rFonts w:ascii="Times New Roman" w:hAnsi="Times New Roman" w:cs="Times New Roman"/>
          <w:color w:val="1A1A1A"/>
          <w:sz w:val="24"/>
          <w:szCs w:val="24"/>
          <w:shd w:val="clear" w:color="auto" w:fill="FFFFFF"/>
        </w:rPr>
      </w:pPr>
      <w:r w:rsidRPr="00901DAB">
        <w:rPr>
          <w:rFonts w:ascii="Times New Roman" w:hAnsi="Times New Roman" w:cs="Times New Roman"/>
          <w:sz w:val="24"/>
          <w:szCs w:val="24"/>
        </w:rPr>
        <w:t>Los gobiernos deberían haber tomado el control de la situación para prev</w:t>
      </w:r>
      <w:r>
        <w:rPr>
          <w:rFonts w:ascii="Times New Roman" w:hAnsi="Times New Roman" w:cs="Times New Roman"/>
          <w:sz w:val="24"/>
          <w:szCs w:val="24"/>
        </w:rPr>
        <w:t>enir abusos, pero la ideología neoliberal lo impidió.</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todo ello Europa </w:t>
      </w:r>
      <w:r w:rsidRPr="00901DAB">
        <w:rPr>
          <w:rFonts w:ascii="Times New Roman" w:hAnsi="Times New Roman" w:cs="Times New Roman"/>
          <w:sz w:val="24"/>
          <w:szCs w:val="24"/>
        </w:rPr>
        <w:t>ha tenido que pag</w:t>
      </w:r>
      <w:r>
        <w:rPr>
          <w:rFonts w:ascii="Times New Roman" w:hAnsi="Times New Roman" w:cs="Times New Roman"/>
          <w:sz w:val="24"/>
          <w:szCs w:val="24"/>
        </w:rPr>
        <w:t>ar un precio muy alto</w:t>
      </w:r>
      <w:r w:rsidRPr="00901DAB">
        <w:rPr>
          <w:rFonts w:ascii="Times New Roman" w:hAnsi="Times New Roman" w:cs="Times New Roman"/>
          <w:sz w:val="24"/>
          <w:szCs w:val="24"/>
        </w:rPr>
        <w:t xml:space="preserve"> p</w:t>
      </w:r>
      <w:r>
        <w:rPr>
          <w:rFonts w:ascii="Times New Roman" w:hAnsi="Times New Roman" w:cs="Times New Roman"/>
          <w:sz w:val="24"/>
          <w:szCs w:val="24"/>
        </w:rPr>
        <w:t>or esta crisis, que supone una “década perdida” para la gran mayoría de los países miembro de la Unión Europea. Además, tendrán que pasar</w:t>
      </w:r>
      <w:r w:rsidR="00F9449E">
        <w:rPr>
          <w:rFonts w:ascii="Times New Roman" w:hAnsi="Times New Roman" w:cs="Times New Roman"/>
          <w:sz w:val="24"/>
          <w:szCs w:val="24"/>
        </w:rPr>
        <w:t>, tal vez,</w:t>
      </w:r>
      <w:r w:rsidRPr="00901DAB">
        <w:rPr>
          <w:rFonts w:ascii="Times New Roman" w:hAnsi="Times New Roman" w:cs="Times New Roman"/>
          <w:sz w:val="24"/>
          <w:szCs w:val="24"/>
        </w:rPr>
        <w:t xml:space="preserve"> muchos años hasta que se vuelva a la normalidad.</w:t>
      </w:r>
    </w:p>
    <w:p w:rsidR="00360E46" w:rsidRDefault="00360E46" w:rsidP="00360E4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w:t>
      </w:r>
      <w:r w:rsidRPr="001E3FB5">
        <w:rPr>
          <w:rFonts w:ascii="Times New Roman" w:hAnsi="Times New Roman" w:cs="Times New Roman"/>
          <w:color w:val="1A1A1A"/>
          <w:sz w:val="24"/>
          <w:szCs w:val="24"/>
          <w:shd w:val="clear" w:color="auto" w:fill="FFFFFF"/>
        </w:rPr>
        <w:t xml:space="preserve">El neoliberalismo es, en definitiva, un conjunto de dispositivos que sitúa a la gente en una lógica de competencia sin que se les haya consultado realmente. No es una elección, sino, más bien, una imposición que obliga a funcionar dentro de un sistema competitivo. Por ejemplo, es cierto que existe la posibilidad de que las familias elijan una escuela </w:t>
      </w:r>
      <w:r w:rsidRPr="001E3FB5">
        <w:rPr>
          <w:rFonts w:ascii="Times New Roman" w:hAnsi="Times New Roman" w:cs="Times New Roman"/>
          <w:color w:val="1A1A1A"/>
          <w:sz w:val="24"/>
          <w:szCs w:val="24"/>
          <w:shd w:val="clear" w:color="auto" w:fill="FFFFFF"/>
        </w:rPr>
        <w:lastRenderedPageBreak/>
        <w:t>para sus hijos, pero en realidad no es una elección. Se ha impuesto a los padres el deber de elegir y optar por una u otra escuela. Es decir, se les ha empujado a formar parte del juego. Estas formas de naturalización de la competitividad son difíciles de detectar. Por un lado, hay gente que lo ha asumido de forma natural, pero por otro hay muchos que no son conscientes de haber caído en esta espiral</w:t>
      </w:r>
      <w:r>
        <w:rPr>
          <w:rFonts w:ascii="Times New Roman" w:hAnsi="Times New Roman" w:cs="Times New Roman"/>
          <w:color w:val="1A1A1A"/>
          <w:sz w:val="24"/>
          <w:szCs w:val="24"/>
          <w:shd w:val="clear" w:color="auto" w:fill="FFFFFF"/>
        </w:rPr>
        <w:t>”, señala en un reportaje e</w:t>
      </w:r>
      <w:r w:rsidRPr="001E3FB5">
        <w:rPr>
          <w:rFonts w:ascii="Times New Roman" w:hAnsi="Times New Roman" w:cs="Times New Roman"/>
          <w:color w:val="1A1A1A"/>
          <w:sz w:val="24"/>
          <w:szCs w:val="24"/>
          <w:shd w:val="clear" w:color="auto" w:fill="FFFFFF"/>
        </w:rPr>
        <w:t xml:space="preserve">l académico francés Christian Laval, doctor en Sociología y profesor de la Universidad de París X Nanterre, </w:t>
      </w:r>
      <w:r>
        <w:rPr>
          <w:rFonts w:ascii="Times New Roman" w:hAnsi="Times New Roman" w:cs="Times New Roman"/>
          <w:color w:val="1A1A1A"/>
          <w:sz w:val="24"/>
          <w:szCs w:val="24"/>
          <w:shd w:val="clear" w:color="auto" w:fill="FFFFFF"/>
        </w:rPr>
        <w:t xml:space="preserve">que </w:t>
      </w:r>
      <w:r w:rsidRPr="001E3FB5">
        <w:rPr>
          <w:rFonts w:ascii="Times New Roman" w:hAnsi="Times New Roman" w:cs="Times New Roman"/>
          <w:color w:val="1A1A1A"/>
          <w:sz w:val="24"/>
          <w:szCs w:val="24"/>
          <w:shd w:val="clear" w:color="auto" w:fill="FFFFFF"/>
        </w:rPr>
        <w:t>acaba de publicar junto al filósofo Pierre Dardot</w:t>
      </w:r>
      <w:r>
        <w:rPr>
          <w:rFonts w:ascii="Times New Roman" w:hAnsi="Times New Roman" w:cs="Times New Roman"/>
          <w:color w:val="1A1A1A"/>
          <w:sz w:val="24"/>
          <w:szCs w:val="24"/>
          <w:shd w:val="clear" w:color="auto" w:fill="FFFFFF"/>
        </w:rPr>
        <w:t xml:space="preserve"> el libro:</w:t>
      </w:r>
      <w:r w:rsidRPr="001E3FB5">
        <w:rPr>
          <w:rFonts w:ascii="Times New Roman" w:hAnsi="Times New Roman" w:cs="Times New Roman"/>
          <w:color w:val="1A1A1A"/>
          <w:sz w:val="24"/>
          <w:szCs w:val="24"/>
          <w:shd w:val="clear" w:color="auto" w:fill="FFFFFF"/>
        </w:rPr>
        <w:t xml:space="preserve"> </w:t>
      </w:r>
      <w:r w:rsidRPr="00F11CC7">
        <w:rPr>
          <w:rFonts w:ascii="Times New Roman" w:hAnsi="Times New Roman" w:cs="Times New Roman"/>
          <w:color w:val="1A1A1A"/>
          <w:sz w:val="24"/>
          <w:szCs w:val="24"/>
          <w:shd w:val="clear" w:color="auto" w:fill="FFFFFF"/>
        </w:rPr>
        <w:t>“La pesadilla que no acaba nunca”</w:t>
      </w:r>
      <w:r>
        <w:rPr>
          <w:rFonts w:ascii="Times New Roman" w:hAnsi="Times New Roman" w:cs="Times New Roman"/>
          <w:color w:val="1A1A1A"/>
          <w:sz w:val="24"/>
          <w:szCs w:val="24"/>
          <w:shd w:val="clear" w:color="auto" w:fill="FFFFFF"/>
        </w:rPr>
        <w:t xml:space="preserve"> (El Confidencial - </w:t>
      </w:r>
      <w:r w:rsidRPr="001E3FB5">
        <w:rPr>
          <w:rFonts w:ascii="Times New Roman" w:hAnsi="Times New Roman" w:cs="Times New Roman"/>
          <w:b/>
          <w:color w:val="1A1A1A"/>
          <w:sz w:val="24"/>
          <w:szCs w:val="24"/>
          <w:shd w:val="clear" w:color="auto" w:fill="FFFFFF"/>
        </w:rPr>
        <w:t>19/6/17</w:t>
      </w:r>
      <w:r>
        <w:rPr>
          <w:rFonts w:ascii="Times New Roman" w:hAnsi="Times New Roman" w:cs="Times New Roman"/>
          <w:color w:val="1A1A1A"/>
          <w:sz w:val="24"/>
          <w:szCs w:val="24"/>
          <w:shd w:val="clear" w:color="auto" w:fill="FFFFFF"/>
        </w:rPr>
        <w:t>).</w:t>
      </w:r>
    </w:p>
    <w:p w:rsidR="00360E46" w:rsidRDefault="00360E46" w:rsidP="00360E46">
      <w:pPr>
        <w:spacing w:line="240" w:lineRule="auto"/>
        <w:jc w:val="both"/>
        <w:rPr>
          <w:rFonts w:ascii="Times New Roman" w:hAnsi="Times New Roman" w:cs="Times New Roman"/>
          <w:color w:val="1A1A1A"/>
          <w:sz w:val="24"/>
          <w:szCs w:val="24"/>
          <w:shd w:val="clear" w:color="auto" w:fill="FFFFFF"/>
        </w:rPr>
      </w:pPr>
      <w:r w:rsidRPr="001E3FB5">
        <w:rPr>
          <w:rFonts w:ascii="Times New Roman" w:hAnsi="Times New Roman" w:cs="Times New Roman"/>
          <w:color w:val="1A1A1A"/>
          <w:sz w:val="24"/>
          <w:szCs w:val="24"/>
          <w:shd w:val="clear" w:color="auto" w:fill="FFFFFF"/>
        </w:rPr>
        <w:t>Por un lado, genera nuevas patologías como el estrés, la ansiedad o las depresiones. Esta competitividad empuja a la gente a sus propios límites. Es la misma lógica del capital, hacer cada vez más. Se interioriza y empuja al individuo a ir siempre más allá, igual que en el deporte de élite. Y por otro, si observamos la colectividad, también vemos una dificultad para reaccionar conjuntamente. La acción colectiva necesaria para cambiar las reglas brilla por su ausencia. El sistema se cristaliza.</w:t>
      </w:r>
    </w:p>
    <w:p w:rsidR="00360E46" w:rsidRPr="004A6528" w:rsidRDefault="00360E46" w:rsidP="00360E46">
      <w:pPr>
        <w:spacing w:line="240" w:lineRule="auto"/>
        <w:jc w:val="both"/>
        <w:rPr>
          <w:rFonts w:ascii="Times New Roman" w:hAnsi="Times New Roman" w:cs="Times New Roman"/>
          <w:color w:val="1A1A1A"/>
          <w:sz w:val="24"/>
          <w:szCs w:val="24"/>
          <w:shd w:val="clear" w:color="auto" w:fill="FFFFFF"/>
        </w:rPr>
      </w:pPr>
      <w:r w:rsidRPr="001E3FB5">
        <w:rPr>
          <w:rFonts w:ascii="Times New Roman" w:hAnsi="Times New Roman" w:cs="Times New Roman"/>
          <w:color w:val="1A1A1A"/>
          <w:sz w:val="24"/>
          <w:szCs w:val="24"/>
          <w:shd w:val="clear" w:color="auto" w:fill="FFFFFF"/>
        </w:rPr>
        <w:t>En el campo político observamos que esta competitividad se ha convertido en el principio institucional, superior a la voluntad de los ciudadanos. Las leyes, las reformas del mercado de trabajo, bajar los impuestos a las grandes empresas... Todo esto se produce en nombre de la competencia internacional. Destruimos todos los dispositivos sociales que se han puesto en marcha en nombre de esta competitividad. Esto se ha convertido en un principio superior, incluso supremo, en relación con la elección, las necesidades y los derechos fundamentales de los ciudadanos, como por ejemplo la educación o la seguridad. Asimismo, el hecho de que los partidos de izquierda y derecha, en el fondo, terminan apoyado las mismas políticas de competitividad ha supuesto una verdadera destrucción del debate, el diálogo e incluso de la diferencia política. Como consecuencia, los electores dejan de confiar en los</w:t>
      </w:r>
      <w:r>
        <w:rPr>
          <w:rFonts w:ascii="Times New Roman" w:hAnsi="Times New Roman" w:cs="Times New Roman"/>
          <w:color w:val="1A1A1A"/>
          <w:sz w:val="24"/>
          <w:szCs w:val="24"/>
          <w:shd w:val="clear" w:color="auto" w:fill="FFFFFF"/>
        </w:rPr>
        <w:t xml:space="preserve"> partidos.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901DAB">
        <w:rPr>
          <w:rFonts w:ascii="Times New Roman" w:hAnsi="Times New Roman" w:cs="Times New Roman"/>
          <w:sz w:val="24"/>
          <w:szCs w:val="24"/>
        </w:rPr>
        <w:t>a crisis económica, tanto por sus consecuencias para distintos sectores sociales como</w:t>
      </w:r>
      <w:r w:rsidR="001E7504">
        <w:rPr>
          <w:rFonts w:ascii="Times New Roman" w:hAnsi="Times New Roman" w:cs="Times New Roman"/>
          <w:sz w:val="24"/>
          <w:szCs w:val="24"/>
        </w:rPr>
        <w:t xml:space="preserve"> por</w:t>
      </w:r>
      <w:r w:rsidRPr="00901DAB">
        <w:rPr>
          <w:rFonts w:ascii="Times New Roman" w:hAnsi="Times New Roman" w:cs="Times New Roman"/>
          <w:sz w:val="24"/>
          <w:szCs w:val="24"/>
        </w:rPr>
        <w:t xml:space="preserve"> la respuesta ofrecida por los gobiernos, explica el rechazo actual a la globalización, representado por políticos como el presidente de Estados Unidos, Donald Trump, y la líder del Frente Nacional francés, Marine Le Pen.</w:t>
      </w:r>
    </w:p>
    <w:p w:rsidR="00360E46" w:rsidRDefault="00360E46" w:rsidP="00360E46">
      <w:pPr>
        <w:spacing w:line="240" w:lineRule="auto"/>
        <w:jc w:val="both"/>
        <w:rPr>
          <w:rFonts w:ascii="Times New Roman" w:hAnsi="Times New Roman" w:cs="Times New Roman"/>
          <w:sz w:val="24"/>
          <w:szCs w:val="24"/>
        </w:rPr>
      </w:pPr>
      <w:r w:rsidRPr="007503DB">
        <w:rPr>
          <w:rFonts w:ascii="Times New Roman" w:hAnsi="Times New Roman" w:cs="Times New Roman"/>
          <w:sz w:val="24"/>
          <w:szCs w:val="24"/>
        </w:rPr>
        <w:t xml:space="preserve">“La estrategia transaccional del presidente norteamericano, Donald Trump, frente a los acuerdos multinacionales es muy diferente de la de sus antecesores. Mientras que los presidentes anteriores han visto los acuerdos internacionales en el contexto de una estrategia comercial y de seguridad más amplia por parte de Estados Unidos, Trump los ve de manera aislada. En su opinión, muchos acuerdos en los que Estados Unidos es un país firmante fueron mal negociados, son excesivamente engorrosos o están desactualizados y no son adecuados para las cambiantes condiciones económicas y de seguridad. Después de asumir el cargo, Trump retiró a Estados Unidos del Acuerdo Transpacífico (TPP por su sigla en inglés), un acuerdo entre 12 países de la Costa del Pacífico que habría creado la mayor zona de libre comercio del mundo. Pero dice que negociará mejores tratados bilaterales con esos países y otros. Y, después de escuchar a los líderes de Canadá y México, ha optado por “renegociar” el Tratado de Libre Comercio de América del Norte, en lugar de desmantelarlo por completo, como había prometido durante su campaña”, sostiene </w:t>
      </w:r>
      <w:r>
        <w:rPr>
          <w:rFonts w:ascii="Times New Roman" w:hAnsi="Times New Roman" w:cs="Times New Roman"/>
          <w:sz w:val="24"/>
          <w:szCs w:val="24"/>
        </w:rPr>
        <w:t>Michael Boskin, Profesor de Economía de la Stanford University y</w:t>
      </w:r>
      <w:r w:rsidRPr="007503DB">
        <w:rPr>
          <w:rFonts w:ascii="Times New Roman" w:hAnsi="Times New Roman" w:cs="Times New Roman"/>
          <w:sz w:val="24"/>
          <w:szCs w:val="24"/>
        </w:rPr>
        <w:t xml:space="preserve"> Seni</w:t>
      </w:r>
      <w:r>
        <w:rPr>
          <w:rFonts w:ascii="Times New Roman" w:hAnsi="Times New Roman" w:cs="Times New Roman"/>
          <w:sz w:val="24"/>
          <w:szCs w:val="24"/>
        </w:rPr>
        <w:t>or Fellow de la</w:t>
      </w:r>
      <w:r w:rsidRPr="007503DB">
        <w:rPr>
          <w:rFonts w:ascii="Times New Roman" w:hAnsi="Times New Roman" w:cs="Times New Roman"/>
          <w:sz w:val="24"/>
          <w:szCs w:val="24"/>
        </w:rPr>
        <w:t xml:space="preserve"> Hoover Institution. (Project Syndicate - </w:t>
      </w:r>
      <w:r w:rsidRPr="007503DB">
        <w:rPr>
          <w:rFonts w:ascii="Times New Roman" w:hAnsi="Times New Roman" w:cs="Times New Roman"/>
          <w:b/>
          <w:sz w:val="24"/>
          <w:szCs w:val="24"/>
        </w:rPr>
        <w:t>15/6/17</w:t>
      </w:r>
      <w:r w:rsidRPr="007503DB">
        <w:rPr>
          <w:rFonts w:ascii="Times New Roman" w:hAnsi="Times New Roman" w:cs="Times New Roman"/>
          <w:sz w:val="24"/>
          <w:szCs w:val="24"/>
        </w:rPr>
        <w:t>)</w:t>
      </w:r>
    </w:p>
    <w:p w:rsidR="00360E46" w:rsidRPr="001E3FB5" w:rsidRDefault="00360E46" w:rsidP="00360E46">
      <w:pPr>
        <w:spacing w:line="240" w:lineRule="auto"/>
        <w:jc w:val="both"/>
        <w:rPr>
          <w:rFonts w:ascii="Times New Roman" w:hAnsi="Times New Roman" w:cs="Times New Roman"/>
          <w:color w:val="1A1A1A"/>
          <w:sz w:val="24"/>
          <w:szCs w:val="24"/>
          <w:shd w:val="clear" w:color="auto" w:fill="FFFFFF"/>
        </w:rPr>
      </w:pPr>
      <w:r w:rsidRPr="001E3FB5">
        <w:rPr>
          <w:rFonts w:ascii="Times New Roman" w:hAnsi="Times New Roman" w:cs="Times New Roman"/>
          <w:color w:val="1A1A1A"/>
          <w:sz w:val="24"/>
          <w:szCs w:val="24"/>
          <w:shd w:val="clear" w:color="auto" w:fill="FFFFFF"/>
        </w:rPr>
        <w:t>¿Quién forma parte de esa élite a la que le conviene el neoliberalismo?</w:t>
      </w:r>
    </w:p>
    <w:p w:rsidR="00360E46" w:rsidRPr="001E3FB5" w:rsidRDefault="00360E46" w:rsidP="00360E46">
      <w:pPr>
        <w:spacing w:line="240" w:lineRule="auto"/>
        <w:jc w:val="both"/>
        <w:rPr>
          <w:rFonts w:ascii="Times New Roman" w:hAnsi="Times New Roman" w:cs="Times New Roman"/>
          <w:color w:val="1A1A1A"/>
          <w:sz w:val="24"/>
          <w:szCs w:val="24"/>
          <w:shd w:val="clear" w:color="auto" w:fill="FFFFFF"/>
        </w:rPr>
      </w:pPr>
      <w:r w:rsidRPr="001E3FB5">
        <w:rPr>
          <w:rFonts w:ascii="Times New Roman" w:hAnsi="Times New Roman" w:cs="Times New Roman"/>
          <w:color w:val="1A1A1A"/>
          <w:sz w:val="24"/>
          <w:szCs w:val="24"/>
          <w:shd w:val="clear" w:color="auto" w:fill="FFFFFF"/>
        </w:rPr>
        <w:lastRenderedPageBreak/>
        <w:t>Los que se benefician son una pluralidad de personas interconectadas e interdependientes que refuerzan y perpetúan e</w:t>
      </w:r>
      <w:r w:rsidR="001E7504">
        <w:rPr>
          <w:rFonts w:ascii="Times New Roman" w:hAnsi="Times New Roman" w:cs="Times New Roman"/>
          <w:color w:val="1A1A1A"/>
          <w:sz w:val="24"/>
          <w:szCs w:val="24"/>
          <w:shd w:val="clear" w:color="auto" w:fill="FFFFFF"/>
        </w:rPr>
        <w:t xml:space="preserve">l sistema. Se pueden identificar </w:t>
      </w:r>
      <w:r w:rsidRPr="001E3FB5">
        <w:rPr>
          <w:rFonts w:ascii="Times New Roman" w:hAnsi="Times New Roman" w:cs="Times New Roman"/>
          <w:color w:val="1A1A1A"/>
          <w:sz w:val="24"/>
          <w:szCs w:val="24"/>
          <w:shd w:val="clear" w:color="auto" w:fill="FFFFFF"/>
        </w:rPr>
        <w:t>cuatro grupos principales: la burguesía en el sentido más clásico, una élite política y administrativa, otra mediática y por último una élite de intelectuales, sobre todo (pero no solo) los economistas. Estos grupos se caracterizan por ser defensores y beneficiarios del sistema.</w:t>
      </w:r>
    </w:p>
    <w:p w:rsidR="00360E46" w:rsidRDefault="00360E46" w:rsidP="00360E46">
      <w:pPr>
        <w:spacing w:line="240" w:lineRule="auto"/>
        <w:jc w:val="both"/>
        <w:rPr>
          <w:rFonts w:ascii="Times New Roman" w:hAnsi="Times New Roman" w:cs="Times New Roman"/>
          <w:color w:val="1A1A1A"/>
          <w:sz w:val="24"/>
          <w:szCs w:val="24"/>
          <w:shd w:val="clear" w:color="auto" w:fill="FFFFFF"/>
        </w:rPr>
      </w:pPr>
      <w:r w:rsidRPr="001E3FB5">
        <w:rPr>
          <w:rFonts w:ascii="Times New Roman" w:hAnsi="Times New Roman" w:cs="Times New Roman"/>
          <w:color w:val="1A1A1A"/>
          <w:sz w:val="24"/>
          <w:szCs w:val="24"/>
          <w:shd w:val="clear" w:color="auto" w:fill="FFFFFF"/>
        </w:rPr>
        <w:t>¿Criticar al sistema es jugar con fuego?</w:t>
      </w:r>
      <w:r>
        <w:rPr>
          <w:rFonts w:ascii="Times New Roman" w:hAnsi="Times New Roman" w:cs="Times New Roman"/>
          <w:color w:val="1A1A1A"/>
          <w:sz w:val="24"/>
          <w:szCs w:val="24"/>
          <w:shd w:val="clear" w:color="auto" w:fill="FFFFFF"/>
        </w:rPr>
        <w:t xml:space="preserve"> ¿C</w:t>
      </w:r>
      <w:r w:rsidRPr="001E3FB5">
        <w:rPr>
          <w:rFonts w:ascii="Times New Roman" w:hAnsi="Times New Roman" w:cs="Times New Roman"/>
          <w:color w:val="1A1A1A"/>
          <w:sz w:val="24"/>
          <w:szCs w:val="24"/>
          <w:shd w:val="clear" w:color="auto" w:fill="FFFFFF"/>
        </w:rPr>
        <w:t>ualquier ataque contra el sistema neoliberal le da aire a los regímenes opresivos</w:t>
      </w:r>
      <w:r>
        <w:rPr>
          <w:rFonts w:ascii="Times New Roman" w:hAnsi="Times New Roman" w:cs="Times New Roman"/>
          <w:color w:val="1A1A1A"/>
          <w:sz w:val="24"/>
          <w:szCs w:val="24"/>
          <w:shd w:val="clear" w:color="auto" w:fill="FFFFFF"/>
        </w:rPr>
        <w:t>?</w:t>
      </w:r>
    </w:p>
    <w:p w:rsidR="00360E46" w:rsidRDefault="00360E46" w:rsidP="00360E46">
      <w:pPr>
        <w:spacing w:line="240" w:lineRule="auto"/>
        <w:jc w:val="both"/>
        <w:rPr>
          <w:rFonts w:ascii="Times New Roman" w:hAnsi="Times New Roman" w:cs="Times New Roman"/>
          <w:color w:val="1A1A1A"/>
          <w:sz w:val="24"/>
          <w:szCs w:val="24"/>
          <w:shd w:val="clear" w:color="auto" w:fill="FFFFFF"/>
        </w:rPr>
      </w:pPr>
      <w:r w:rsidRPr="001E3FB5">
        <w:rPr>
          <w:rFonts w:ascii="Times New Roman" w:hAnsi="Times New Roman" w:cs="Times New Roman"/>
          <w:color w:val="1A1A1A"/>
          <w:sz w:val="24"/>
          <w:szCs w:val="24"/>
          <w:shd w:val="clear" w:color="auto" w:fill="FFFFFF"/>
        </w:rPr>
        <w:t>La competitividad generalizada se manifiesta en los salarios, las leyes y, en definitiva, en todos los aspectos de la vida cotidiana. Esto tiene una reacción clara: la protección de la sociedad de los débiles y de aquellos que se consideran víctimas. Y sí, esta respuesta ha tenido como contrapartida la emergencia de nacionalismos, movimientos de soberanía,</w:t>
      </w:r>
      <w:r>
        <w:rPr>
          <w:rFonts w:ascii="Times New Roman" w:hAnsi="Times New Roman" w:cs="Times New Roman"/>
          <w:color w:val="1A1A1A"/>
          <w:sz w:val="24"/>
          <w:szCs w:val="24"/>
          <w:shd w:val="clear" w:color="auto" w:fill="FFFFFF"/>
        </w:rPr>
        <w:t xml:space="preserve"> el Brexit, Trump… Como se ha podido</w:t>
      </w:r>
      <w:r w:rsidRPr="001E3FB5">
        <w:rPr>
          <w:rFonts w:ascii="Times New Roman" w:hAnsi="Times New Roman" w:cs="Times New Roman"/>
          <w:color w:val="1A1A1A"/>
          <w:sz w:val="24"/>
          <w:szCs w:val="24"/>
          <w:shd w:val="clear" w:color="auto" w:fill="FFFFFF"/>
        </w:rPr>
        <w:t xml:space="preserve"> ver, en los países en los que se inició el sistema, las reacciones han sido más fuertes. </w:t>
      </w:r>
      <w:r>
        <w:rPr>
          <w:rFonts w:ascii="Times New Roman" w:hAnsi="Times New Roman" w:cs="Times New Roman"/>
          <w:color w:val="1A1A1A"/>
          <w:sz w:val="24"/>
          <w:szCs w:val="24"/>
          <w:shd w:val="clear" w:color="auto" w:fill="FFFFFF"/>
        </w:rPr>
        <w:t xml:space="preserve">Ha habido, </w:t>
      </w:r>
      <w:r w:rsidRPr="001E3FB5">
        <w:rPr>
          <w:rFonts w:ascii="Times New Roman" w:hAnsi="Times New Roman" w:cs="Times New Roman"/>
          <w:color w:val="1A1A1A"/>
          <w:sz w:val="24"/>
          <w:szCs w:val="24"/>
          <w:shd w:val="clear" w:color="auto" w:fill="FFFFFF"/>
        </w:rPr>
        <w:t>reacciones opuestas, en las antípodas, ante la dictadura de la competitividad.</w:t>
      </w:r>
    </w:p>
    <w:p w:rsidR="00360E46" w:rsidRDefault="00360E46" w:rsidP="00360E4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Es este contexto ¿tiene la Unión Europea alguna posibilidad de decidir su futuro?</w:t>
      </w:r>
    </w:p>
    <w:p w:rsidR="00360E46" w:rsidRDefault="00360E46" w:rsidP="00360E4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Los hechos son incontrastables, las pruebas son abrumadoras. El gran sueño europeo de disfrutar de una mayor prosperidad en cada generación se ha frustrado. Incluso se habla que algunos de los países (antes) avanzados, están (ahora) en vías de subdesarrollo, un pozo parecido al del tercer mundo, y entrando en un círculo vicioso de pobreza.</w:t>
      </w:r>
    </w:p>
    <w:p w:rsidR="00360E46" w:rsidRDefault="00360E46" w:rsidP="00360E4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La mayoría de los economistas neoliberales admiten que el comercio libre puede perjudicar temporariamente a algunos trabajadores, pero afirman que beneficia, sin lugar a duda, a los consumidores, ya que las importaciones hacen bajar los precios y ponen un límite a la inflación. Este argumento se lee tan a menudo en la prensa y en lo</w:t>
      </w:r>
      <w:r w:rsidR="001E7504">
        <w:rPr>
          <w:rFonts w:ascii="Times New Roman" w:hAnsi="Times New Roman" w:cs="Times New Roman"/>
          <w:color w:val="1A1A1A"/>
          <w:sz w:val="24"/>
          <w:szCs w:val="24"/>
          <w:shd w:val="clear" w:color="auto" w:fill="FFFFFF"/>
        </w:rPr>
        <w:t>s libros de economía</w:t>
      </w:r>
      <w:r>
        <w:rPr>
          <w:rFonts w:ascii="Times New Roman" w:hAnsi="Times New Roman" w:cs="Times New Roman"/>
          <w:color w:val="1A1A1A"/>
          <w:sz w:val="24"/>
          <w:szCs w:val="24"/>
          <w:shd w:val="clear" w:color="auto" w:fill="FFFFFF"/>
        </w:rPr>
        <w:t xml:space="preserve"> que pronto se termina por aceptarlo. Nada puede estar más alejado de la verdad. Es un concepto decididamente erróneo. </w:t>
      </w:r>
    </w:p>
    <w:p w:rsidR="00360E46" w:rsidRPr="001E3FB5" w:rsidRDefault="00360E46" w:rsidP="00360E4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¿Acaso los consumidores son diferentes de los trabajadores? ¿No son la misma gente?</w:t>
      </w:r>
    </w:p>
    <w:p w:rsidR="00360E46" w:rsidRPr="00901DAB" w:rsidRDefault="00360E46" w:rsidP="00360E46">
      <w:pPr>
        <w:spacing w:line="240" w:lineRule="auto"/>
        <w:jc w:val="both"/>
        <w:rPr>
          <w:rFonts w:ascii="Times New Roman" w:hAnsi="Times New Roman" w:cs="Times New Roman"/>
          <w:sz w:val="24"/>
          <w:szCs w:val="24"/>
        </w:rPr>
      </w:pPr>
      <w:r w:rsidRPr="00901DAB">
        <w:rPr>
          <w:rFonts w:ascii="Times New Roman" w:hAnsi="Times New Roman" w:cs="Times New Roman"/>
          <w:sz w:val="24"/>
          <w:szCs w:val="24"/>
        </w:rPr>
        <w:t>El Viejo Continente es el mercado interno más grande del mundo, un espacio sumamente rico, en el que hay un gran talento, mucha creatividad, ayuda a la inversión y una importante estab</w:t>
      </w:r>
      <w:r>
        <w:rPr>
          <w:rFonts w:ascii="Times New Roman" w:hAnsi="Times New Roman" w:cs="Times New Roman"/>
          <w:sz w:val="24"/>
          <w:szCs w:val="24"/>
        </w:rPr>
        <w:t>ilidad institucional y jurídica</w:t>
      </w:r>
      <w:r w:rsidRPr="00901DAB">
        <w:rPr>
          <w:rFonts w:ascii="Times New Roman" w:hAnsi="Times New Roman" w:cs="Times New Roman"/>
          <w:sz w:val="24"/>
          <w:szCs w:val="24"/>
        </w:rPr>
        <w:t>.</w:t>
      </w:r>
      <w:r>
        <w:rPr>
          <w:rFonts w:ascii="Times New Roman" w:hAnsi="Times New Roman" w:cs="Times New Roman"/>
          <w:sz w:val="24"/>
          <w:szCs w:val="24"/>
        </w:rPr>
        <w:t xml:space="preserve"> No necesita mendigar, ni ser cortesano.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Puede ser esta,</w:t>
      </w:r>
      <w:r w:rsidRPr="00901DAB">
        <w:rPr>
          <w:rFonts w:ascii="Times New Roman" w:hAnsi="Times New Roman" w:cs="Times New Roman"/>
          <w:sz w:val="24"/>
          <w:szCs w:val="24"/>
        </w:rPr>
        <w:t xml:space="preserve"> la hora de Europa. Desde la llegada de Donald Trump a </w:t>
      </w:r>
      <w:r>
        <w:rPr>
          <w:rFonts w:ascii="Times New Roman" w:hAnsi="Times New Roman" w:cs="Times New Roman"/>
          <w:sz w:val="24"/>
          <w:szCs w:val="24"/>
        </w:rPr>
        <w:t>la presidencia de EEUU</w:t>
      </w:r>
      <w:r w:rsidRPr="00901DAB">
        <w:rPr>
          <w:rFonts w:ascii="Times New Roman" w:hAnsi="Times New Roman" w:cs="Times New Roman"/>
          <w:sz w:val="24"/>
          <w:szCs w:val="24"/>
        </w:rPr>
        <w:t>, la UE nunca ha parecido más estable y los últimos resultados electorales han mostrado que el riesgo político -el crecimiento de los populismos- es relativo.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 (humilde) proposición es que la Unión Europea debe aprovechar la era Trump (mientras dure) para “hacerse mayor”, para aprender a “valerse por sí misma”, para no regalar su mercado (500 millones de consumidores), en nombre del multilateralismo. </w:t>
      </w:r>
    </w:p>
    <w:p w:rsidR="00360E46" w:rsidRDefault="00360E46" w:rsidP="00360E46">
      <w:pPr>
        <w:spacing w:line="240" w:lineRule="auto"/>
        <w:jc w:val="both"/>
        <w:rPr>
          <w:rFonts w:ascii="Times New Roman" w:hAnsi="Times New Roman" w:cs="Times New Roman"/>
          <w:sz w:val="24"/>
          <w:szCs w:val="24"/>
        </w:rPr>
      </w:pPr>
      <w:r w:rsidRPr="004A6528">
        <w:rPr>
          <w:rFonts w:ascii="Times New Roman" w:hAnsi="Times New Roman" w:cs="Times New Roman"/>
          <w:sz w:val="24"/>
          <w:szCs w:val="24"/>
        </w:rPr>
        <w:t>Muy difícil, sí, pero no imposible. De eso va la película que ha comenzado a proyectarse</w:t>
      </w:r>
      <w:r>
        <w:rPr>
          <w:rFonts w:ascii="Times New Roman" w:hAnsi="Times New Roman" w:cs="Times New Roman"/>
          <w:sz w:val="24"/>
          <w:szCs w:val="24"/>
        </w:rPr>
        <w:t xml:space="preserve"> desde </w:t>
      </w:r>
      <w:r w:rsidRPr="004A6528">
        <w:rPr>
          <w:rFonts w:ascii="Times New Roman" w:hAnsi="Times New Roman" w:cs="Times New Roman"/>
          <w:sz w:val="24"/>
          <w:szCs w:val="24"/>
        </w:rPr>
        <w:t>que Trump pr</w:t>
      </w:r>
      <w:r>
        <w:rPr>
          <w:rFonts w:ascii="Times New Roman" w:hAnsi="Times New Roman" w:cs="Times New Roman"/>
          <w:sz w:val="24"/>
          <w:szCs w:val="24"/>
        </w:rPr>
        <w:t>onunció</w:t>
      </w:r>
      <w:r w:rsidR="001E7504">
        <w:rPr>
          <w:rFonts w:ascii="Times New Roman" w:hAnsi="Times New Roman" w:cs="Times New Roman"/>
          <w:sz w:val="24"/>
          <w:szCs w:val="24"/>
        </w:rPr>
        <w:t xml:space="preserve"> su paradigma</w:t>
      </w:r>
      <w:r w:rsidRPr="004A6528">
        <w:rPr>
          <w:rFonts w:ascii="Times New Roman" w:hAnsi="Times New Roman" w:cs="Times New Roman"/>
          <w:sz w:val="24"/>
          <w:szCs w:val="24"/>
        </w:rPr>
        <w:t>: ¡America First!.</w:t>
      </w:r>
      <w:r>
        <w:rPr>
          <w:rFonts w:ascii="Times New Roman" w:hAnsi="Times New Roman" w:cs="Times New Roman"/>
          <w:sz w:val="24"/>
          <w:szCs w:val="24"/>
        </w:rPr>
        <w:t>..</w:t>
      </w:r>
      <w:r w:rsidRPr="004A6528">
        <w:rPr>
          <w:rFonts w:ascii="Times New Roman" w:hAnsi="Times New Roman" w:cs="Times New Roman"/>
          <w:sz w:val="24"/>
          <w:szCs w:val="24"/>
        </w:rPr>
        <w:t xml:space="preserve"> Permanezcamos atentos a la pantalla.</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Pero, por favor, resuelvan por ustedes mismos. A continuación les presento mi</w:t>
      </w:r>
      <w:r w:rsidR="001E7504">
        <w:rPr>
          <w:rFonts w:ascii="Times New Roman" w:hAnsi="Times New Roman" w:cs="Times New Roman"/>
          <w:sz w:val="24"/>
          <w:szCs w:val="24"/>
        </w:rPr>
        <w:t>s</w:t>
      </w:r>
      <w:r>
        <w:rPr>
          <w:rFonts w:ascii="Times New Roman" w:hAnsi="Times New Roman" w:cs="Times New Roman"/>
          <w:sz w:val="24"/>
          <w:szCs w:val="24"/>
        </w:rPr>
        <w:t xml:space="preserve"> “alegaciones” (testigo de cargo) y en el Anexo (posterior) tienen un amplio panorama </w:t>
      </w:r>
      <w:r>
        <w:rPr>
          <w:rFonts w:ascii="Times New Roman" w:hAnsi="Times New Roman" w:cs="Times New Roman"/>
          <w:sz w:val="24"/>
          <w:szCs w:val="24"/>
        </w:rPr>
        <w:lastRenderedPageBreak/>
        <w:t xml:space="preserve">estadístico y gráfico (selección de informes de organismos internacionales), con el que dar o quitar razón a la propuesta. En el nombre de vuestros hijos (y de vuestros nietos), lean, piensen, y actúen en consecuencia. Queda abierto el debate (urgente y necesario)… antes que el “establishment” domestique, o sustituya, al presidente Trump.  </w:t>
      </w:r>
    </w:p>
    <w:p w:rsidR="00360E46" w:rsidRPr="00360E46" w:rsidRDefault="00360E46" w:rsidP="00360E46">
      <w:pPr>
        <w:spacing w:line="240" w:lineRule="auto"/>
        <w:jc w:val="both"/>
        <w:rPr>
          <w:rFonts w:ascii="Times New Roman" w:hAnsi="Times New Roman" w:cs="Times New Roman"/>
          <w:sz w:val="24"/>
          <w:szCs w:val="24"/>
        </w:rPr>
      </w:pPr>
      <w:r w:rsidRPr="00F34654">
        <w:rPr>
          <w:rFonts w:ascii="Times New Roman" w:hAnsi="Times New Roman" w:cs="Times New Roman"/>
          <w:b/>
          <w:sz w:val="24"/>
          <w:szCs w:val="24"/>
        </w:rPr>
        <w:t>- Informe del FMI, BM, OMC sobre los beneficios del comercio como motor del crecimiento</w:t>
      </w:r>
      <w:r>
        <w:rPr>
          <w:rFonts w:ascii="Times New Roman" w:hAnsi="Times New Roman" w:cs="Times New Roman"/>
          <w:b/>
          <w:sz w:val="24"/>
          <w:szCs w:val="24"/>
        </w:rPr>
        <w:t xml:space="preserve">  (selección de cuadros y párrafos destacados)</w:t>
      </w:r>
    </w:p>
    <w:p w:rsidR="00360E46" w:rsidRDefault="00360E46" w:rsidP="00360E46">
      <w:pPr>
        <w:spacing w:line="240" w:lineRule="auto"/>
        <w:jc w:val="both"/>
        <w:rPr>
          <w:rFonts w:ascii="Times New Roman" w:hAnsi="Times New Roman" w:cs="Times New Roman"/>
          <w:b/>
          <w:sz w:val="24"/>
          <w:szCs w:val="24"/>
          <w:lang w:val="en-US"/>
        </w:rPr>
      </w:pPr>
      <w:r w:rsidRPr="00F34654">
        <w:rPr>
          <w:rFonts w:ascii="Times New Roman" w:hAnsi="Times New Roman" w:cs="Times New Roman"/>
          <w:b/>
          <w:sz w:val="24"/>
          <w:szCs w:val="24"/>
          <w:lang w:val="en-US"/>
        </w:rPr>
        <w:t xml:space="preserve">“Making trade an engine of growth for all” </w:t>
      </w:r>
      <w:r>
        <w:rPr>
          <w:rFonts w:ascii="Times New Roman" w:hAnsi="Times New Roman" w:cs="Times New Roman"/>
          <w:b/>
          <w:sz w:val="24"/>
          <w:szCs w:val="24"/>
          <w:lang w:val="en-US"/>
        </w:rPr>
        <w:t xml:space="preserve">- The case for trade and for policies for facilitate adjustment - IMF - WB - WTO - April 2017 </w:t>
      </w: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r w:rsidRPr="00F34654">
        <w:rPr>
          <w:rFonts w:ascii="Times New Roman" w:hAnsi="Times New Roman" w:cs="Times New Roman"/>
          <w:b/>
          <w:noProof/>
          <w:sz w:val="24"/>
          <w:szCs w:val="24"/>
          <w:lang w:eastAsia="es-ES"/>
        </w:rPr>
        <w:drawing>
          <wp:inline distT="0" distB="0" distL="0" distR="0" wp14:anchorId="4E14C21E" wp14:editId="0D67CE52">
            <wp:extent cx="4677428" cy="6306431"/>
            <wp:effectExtent l="0" t="0" r="889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677428" cy="6306431"/>
                    </a:xfrm>
                    <a:prstGeom prst="rect">
                      <a:avLst/>
                    </a:prstGeom>
                  </pic:spPr>
                </pic:pic>
              </a:graphicData>
            </a:graphic>
          </wp:inline>
        </w:drawing>
      </w:r>
    </w:p>
    <w:p w:rsidR="00360E46" w:rsidRPr="00F34654"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r w:rsidRPr="00DB7355">
        <w:rPr>
          <w:rFonts w:ascii="Times New Roman" w:hAnsi="Times New Roman" w:cs="Times New Roman"/>
          <w:b/>
          <w:noProof/>
          <w:sz w:val="24"/>
          <w:szCs w:val="24"/>
          <w:lang w:eastAsia="es-ES"/>
        </w:rPr>
        <w:drawing>
          <wp:inline distT="0" distB="0" distL="0" distR="0" wp14:anchorId="6262D5F6" wp14:editId="04B724B9">
            <wp:extent cx="4629796" cy="4134427"/>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629796" cy="4134427"/>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Trade and growth</w:t>
      </w:r>
    </w:p>
    <w:p w:rsidR="00360E46" w:rsidRPr="00DB7355" w:rsidRDefault="00360E46" w:rsidP="00360E46">
      <w:pPr>
        <w:spacing w:line="240" w:lineRule="auto"/>
        <w:jc w:val="both"/>
        <w:rPr>
          <w:rFonts w:ascii="Times New Roman" w:hAnsi="Times New Roman" w:cs="Times New Roman"/>
          <w:sz w:val="24"/>
          <w:szCs w:val="24"/>
          <w:lang w:val="en-US"/>
        </w:rPr>
      </w:pPr>
      <w:r w:rsidRPr="00DB7355">
        <w:rPr>
          <w:rFonts w:ascii="Times New Roman" w:hAnsi="Times New Roman" w:cs="Times New Roman"/>
          <w:sz w:val="24"/>
          <w:szCs w:val="24"/>
          <w:lang w:val="en-US"/>
        </w:rPr>
        <w:t>The volume of world trade expanded at an unprecedented historical pace in the later twentieth century…</w:t>
      </w:r>
    </w:p>
    <w:p w:rsidR="00360E46" w:rsidRDefault="00360E46" w:rsidP="00360E46">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 </w:t>
      </w:r>
      <w:r w:rsidRPr="00DB7355">
        <w:rPr>
          <w:rFonts w:ascii="Times New Roman" w:hAnsi="Times New Roman" w:cs="Times New Roman"/>
          <w:b/>
          <w:noProof/>
          <w:sz w:val="24"/>
          <w:szCs w:val="24"/>
          <w:lang w:eastAsia="es-ES"/>
        </w:rPr>
        <w:drawing>
          <wp:inline distT="0" distB="0" distL="0" distR="0" wp14:anchorId="01088555" wp14:editId="3EEFC33A">
            <wp:extent cx="5400040" cy="2439733"/>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00040" cy="2439733"/>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sidRPr="00DB7355">
        <w:rPr>
          <w:rFonts w:ascii="Times New Roman" w:hAnsi="Times New Roman" w:cs="Times New Roman"/>
          <w:sz w:val="24"/>
          <w:szCs w:val="24"/>
          <w:lang w:val="en-US"/>
        </w:rPr>
        <w:lastRenderedPageBreak/>
        <w:t>While trade integration has brought greater prosperity, the extent to which it has powered economic growth has depended on country characteristics and supporting policies…</w:t>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DB7355">
        <w:rPr>
          <w:rFonts w:ascii="Times New Roman" w:hAnsi="Times New Roman" w:cs="Times New Roman"/>
          <w:noProof/>
          <w:sz w:val="24"/>
          <w:szCs w:val="24"/>
          <w:lang w:eastAsia="es-ES"/>
        </w:rPr>
        <w:drawing>
          <wp:inline distT="0" distB="0" distL="0" distR="0" wp14:anchorId="0F216E80" wp14:editId="1098EF0F">
            <wp:extent cx="4857750" cy="3079750"/>
            <wp:effectExtent l="0" t="0" r="0"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860277" cy="3081352"/>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sharp slowdown in global trade in recent years is both a symptom of and a contributor to low growth…</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Trade integration since the early 1990s has also been associated with important changes in the country composition of global trade…</w:t>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sidRPr="00125E01">
        <w:rPr>
          <w:rFonts w:ascii="Times New Roman" w:hAnsi="Times New Roman" w:cs="Times New Roman"/>
          <w:noProof/>
          <w:sz w:val="24"/>
          <w:szCs w:val="24"/>
          <w:lang w:eastAsia="es-ES"/>
        </w:rPr>
        <w:drawing>
          <wp:inline distT="0" distB="0" distL="0" distR="0" wp14:anchorId="5617BBA9" wp14:editId="6787187C">
            <wp:extent cx="5400040" cy="2820998"/>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00040" cy="2820998"/>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These changes have been accompanied by far-reaching shifts in manufacturing across countries…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Expanding services trade has been supported by new business models in areas like financial services and information and communication technology…</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rapid pace of trade opening from the late 1980s to early 2000s has slowed sharply in recent years, even as trade restrictions in some areas remain high and stock of new restrictions put in place since the global financial crisis continues to grow…</w:t>
      </w:r>
    </w:p>
    <w:p w:rsidR="00360E46" w:rsidRDefault="00360E46" w:rsidP="00360E46">
      <w:pPr>
        <w:spacing w:line="240" w:lineRule="auto"/>
        <w:jc w:val="both"/>
        <w:rPr>
          <w:rFonts w:ascii="Times New Roman" w:hAnsi="Times New Roman" w:cs="Times New Roman"/>
          <w:b/>
          <w:sz w:val="24"/>
          <w:szCs w:val="24"/>
          <w:lang w:val="en-US"/>
        </w:rPr>
      </w:pPr>
      <w:r w:rsidRPr="003F73D1">
        <w:rPr>
          <w:rFonts w:ascii="Times New Roman" w:hAnsi="Times New Roman" w:cs="Times New Roman"/>
          <w:b/>
          <w:sz w:val="24"/>
          <w:szCs w:val="24"/>
          <w:lang w:val="en-US"/>
        </w:rPr>
        <w:t>Trade costs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As far as trade concerned, the world is not “flat”…</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As with trade goods, the costs of trading services reflect both exogenous factors and policy…</w:t>
      </w:r>
    </w:p>
    <w:p w:rsidR="00360E46" w:rsidRPr="003F73D1" w:rsidRDefault="00360E46" w:rsidP="00360E46">
      <w:pPr>
        <w:spacing w:line="240" w:lineRule="auto"/>
        <w:jc w:val="both"/>
        <w:rPr>
          <w:rFonts w:ascii="Times New Roman" w:hAnsi="Times New Roman" w:cs="Times New Roman"/>
          <w:b/>
          <w:sz w:val="24"/>
          <w:szCs w:val="24"/>
          <w:lang w:val="en-US"/>
        </w:rPr>
      </w:pPr>
      <w:r w:rsidRPr="003F73D1">
        <w:rPr>
          <w:rFonts w:ascii="Times New Roman" w:hAnsi="Times New Roman" w:cs="Times New Roman"/>
          <w:b/>
          <w:sz w:val="24"/>
          <w:szCs w:val="24"/>
          <w:lang w:val="en-US"/>
        </w:rPr>
        <w:t>Tariffs an</w:t>
      </w:r>
      <w:r>
        <w:rPr>
          <w:rFonts w:ascii="Times New Roman" w:hAnsi="Times New Roman" w:cs="Times New Roman"/>
          <w:b/>
          <w:sz w:val="24"/>
          <w:szCs w:val="24"/>
          <w:lang w:val="en-US"/>
        </w:rPr>
        <w:t>d</w:t>
      </w:r>
      <w:r w:rsidRPr="003F73D1">
        <w:rPr>
          <w:rFonts w:ascii="Times New Roman" w:hAnsi="Times New Roman" w:cs="Times New Roman"/>
          <w:b/>
          <w:sz w:val="24"/>
          <w:szCs w:val="24"/>
          <w:lang w:val="en-US"/>
        </w:rPr>
        <w:t xml:space="preserve"> Non-Tariff measures</w:t>
      </w:r>
    </w:p>
    <w:p w:rsidR="00360E46" w:rsidRPr="003F73D1"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Tariffs were steadily reduced from the 1980s to the early 2000s under multilateral, regional, and unilateral reforms…</w:t>
      </w:r>
    </w:p>
    <w:p w:rsidR="00360E46" w:rsidRDefault="00360E46" w:rsidP="00360E46">
      <w:pPr>
        <w:spacing w:line="240" w:lineRule="auto"/>
        <w:jc w:val="both"/>
        <w:rPr>
          <w:rFonts w:ascii="Times New Roman" w:hAnsi="Times New Roman" w:cs="Times New Roman"/>
          <w:sz w:val="24"/>
          <w:szCs w:val="24"/>
          <w:lang w:val="en-US"/>
        </w:rPr>
      </w:pPr>
      <w:r w:rsidRPr="003F73D1">
        <w:rPr>
          <w:rFonts w:ascii="Times New Roman" w:hAnsi="Times New Roman" w:cs="Times New Roman"/>
          <w:noProof/>
          <w:sz w:val="24"/>
          <w:szCs w:val="24"/>
          <w:lang w:eastAsia="es-ES"/>
        </w:rPr>
        <w:drawing>
          <wp:inline distT="0" distB="0" distL="0" distR="0" wp14:anchorId="44C341EF" wp14:editId="11C55574">
            <wp:extent cx="5400040" cy="3293914"/>
            <wp:effectExtent l="0" t="0" r="0" b="190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00040" cy="3293914"/>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Non-tariff measures (NTMs) are pervasive…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profile of NTMs differs across sectors and countries…</w:t>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3F73D1">
        <w:rPr>
          <w:rFonts w:ascii="Times New Roman" w:hAnsi="Times New Roman" w:cs="Times New Roman"/>
          <w:noProof/>
          <w:sz w:val="24"/>
          <w:szCs w:val="24"/>
          <w:lang w:eastAsia="es-ES"/>
        </w:rPr>
        <w:drawing>
          <wp:inline distT="0" distB="0" distL="0" distR="0" wp14:anchorId="5A6BFEA2" wp14:editId="7C146F3B">
            <wp:extent cx="2997200" cy="318770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000794" cy="3191522"/>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p>
    <w:p w:rsidR="00360E46" w:rsidRPr="008E39B2" w:rsidRDefault="00360E46" w:rsidP="00360E46">
      <w:pPr>
        <w:spacing w:line="240" w:lineRule="auto"/>
        <w:jc w:val="both"/>
        <w:rPr>
          <w:rFonts w:ascii="Times New Roman" w:hAnsi="Times New Roman" w:cs="Times New Roman"/>
          <w:b/>
          <w:sz w:val="24"/>
          <w:szCs w:val="24"/>
          <w:lang w:val="en-US"/>
        </w:rPr>
      </w:pPr>
      <w:r w:rsidRPr="008E39B2">
        <w:rPr>
          <w:rFonts w:ascii="Times New Roman" w:hAnsi="Times New Roman" w:cs="Times New Roman"/>
          <w:b/>
          <w:sz w:val="24"/>
          <w:szCs w:val="24"/>
          <w:lang w:val="en-US"/>
        </w:rPr>
        <w:t>Services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Despite the overall importance of service in economy, service trade remains hampered by substantial policy barriers…</w:t>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sidRPr="008E39B2">
        <w:rPr>
          <w:rFonts w:ascii="Times New Roman" w:hAnsi="Times New Roman" w:cs="Times New Roman"/>
          <w:noProof/>
          <w:sz w:val="24"/>
          <w:szCs w:val="24"/>
          <w:lang w:eastAsia="es-ES"/>
        </w:rPr>
        <w:drawing>
          <wp:inline distT="0" distB="0" distL="0" distR="0" wp14:anchorId="36FC173B" wp14:editId="00140263">
            <wp:extent cx="5400040" cy="3248700"/>
            <wp:effectExtent l="0" t="0" r="0" b="889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00040" cy="3248700"/>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Services trade restrictiveness varies greatly across regions and sectors, and over time…</w:t>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sidRPr="008E39B2">
        <w:rPr>
          <w:rFonts w:ascii="Times New Roman" w:hAnsi="Times New Roman" w:cs="Times New Roman"/>
          <w:noProof/>
          <w:sz w:val="24"/>
          <w:szCs w:val="24"/>
          <w:lang w:eastAsia="es-ES"/>
        </w:rPr>
        <w:lastRenderedPageBreak/>
        <w:drawing>
          <wp:inline distT="0" distB="0" distL="0" distR="0" wp14:anchorId="1AAC3C2D" wp14:editId="5C8D4444">
            <wp:extent cx="5397499" cy="31051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00040" cy="3106612"/>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r w:rsidRPr="008E39B2">
        <w:rPr>
          <w:rFonts w:ascii="Times New Roman" w:hAnsi="Times New Roman" w:cs="Times New Roman"/>
          <w:b/>
          <w:sz w:val="24"/>
          <w:szCs w:val="24"/>
          <w:lang w:val="en-US"/>
        </w:rPr>
        <w:t>Trade agreements</w:t>
      </w:r>
    </w:p>
    <w:p w:rsidR="00360E46" w:rsidRDefault="00360E46" w:rsidP="00360E46">
      <w:pPr>
        <w:spacing w:line="240" w:lineRule="auto"/>
        <w:jc w:val="both"/>
        <w:rPr>
          <w:rFonts w:ascii="Times New Roman" w:hAnsi="Times New Roman" w:cs="Times New Roman"/>
          <w:sz w:val="24"/>
          <w:szCs w:val="24"/>
          <w:lang w:val="en-US"/>
        </w:rPr>
      </w:pPr>
      <w:r w:rsidRPr="008E39B2">
        <w:rPr>
          <w:rFonts w:ascii="Times New Roman" w:hAnsi="Times New Roman" w:cs="Times New Roman"/>
          <w:sz w:val="24"/>
          <w:szCs w:val="24"/>
          <w:lang w:val="en-US"/>
        </w:rPr>
        <w:t xml:space="preserve">Bilateral </w:t>
      </w:r>
      <w:r>
        <w:rPr>
          <w:rFonts w:ascii="Times New Roman" w:hAnsi="Times New Roman" w:cs="Times New Roman"/>
          <w:sz w:val="24"/>
          <w:szCs w:val="24"/>
          <w:lang w:val="en-US"/>
        </w:rPr>
        <w:t>and regional trade agreements have expanded dramatically in scope and in number…</w:t>
      </w:r>
    </w:p>
    <w:p w:rsidR="00360E46" w:rsidRPr="008E39B2"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sidRPr="008E39B2">
        <w:rPr>
          <w:rFonts w:ascii="Times New Roman" w:hAnsi="Times New Roman" w:cs="Times New Roman"/>
          <w:noProof/>
          <w:sz w:val="24"/>
          <w:szCs w:val="24"/>
          <w:lang w:eastAsia="es-ES"/>
        </w:rPr>
        <w:drawing>
          <wp:inline distT="0" distB="0" distL="0" distR="0" wp14:anchorId="3280DBDC" wp14:editId="147F518E">
            <wp:extent cx="5396106" cy="3384550"/>
            <wp:effectExtent l="0" t="0" r="0" b="63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400040" cy="3387018"/>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More than half of the Preferential Trade Agreement (PTAs) include “deep” provisions in policy areas both within and beyond current mandate of WTO…</w:t>
      </w:r>
    </w:p>
    <w:p w:rsidR="00360E46" w:rsidRPr="00A80ADB" w:rsidRDefault="00360E46" w:rsidP="00360E46">
      <w:pPr>
        <w:spacing w:line="240" w:lineRule="auto"/>
        <w:jc w:val="both"/>
        <w:rPr>
          <w:rFonts w:ascii="Times New Roman" w:hAnsi="Times New Roman" w:cs="Times New Roman"/>
          <w:b/>
          <w:sz w:val="24"/>
          <w:szCs w:val="24"/>
          <w:lang w:val="en-US"/>
        </w:rPr>
      </w:pPr>
      <w:r w:rsidRPr="00A80ADB">
        <w:rPr>
          <w:rFonts w:ascii="Times New Roman" w:hAnsi="Times New Roman" w:cs="Times New Roman"/>
          <w:b/>
          <w:sz w:val="24"/>
          <w:szCs w:val="24"/>
          <w:lang w:val="en-US"/>
        </w:rPr>
        <w:lastRenderedPageBreak/>
        <w:t>Attitudes toward trade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Although public attitudes toward trade remain generally favorable, they are down slightly, especially in advanced economies…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Within both AMs and EMDEs, public attitudes toward trade display considerable heterogeneity…</w:t>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sidRPr="00A80ADB">
        <w:rPr>
          <w:rFonts w:ascii="Times New Roman" w:hAnsi="Times New Roman" w:cs="Times New Roman"/>
          <w:noProof/>
          <w:sz w:val="24"/>
          <w:szCs w:val="24"/>
          <w:lang w:eastAsia="es-ES"/>
        </w:rPr>
        <w:drawing>
          <wp:inline distT="0" distB="0" distL="0" distR="0" wp14:anchorId="736864C3" wp14:editId="06EE852E">
            <wp:extent cx="5397500" cy="3079750"/>
            <wp:effectExtent l="0" t="0" r="0" b="635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00040" cy="3081199"/>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People more vulnerable to possible employment and wage impacts have been more skeptical of trade…</w:t>
      </w:r>
    </w:p>
    <w:p w:rsidR="00360E46" w:rsidRDefault="00360E46" w:rsidP="00360E46">
      <w:pPr>
        <w:spacing w:line="240" w:lineRule="auto"/>
        <w:jc w:val="both"/>
        <w:rPr>
          <w:rFonts w:ascii="Times New Roman" w:hAnsi="Times New Roman" w:cs="Times New Roman"/>
          <w:sz w:val="24"/>
          <w:szCs w:val="24"/>
          <w:lang w:val="en-US"/>
        </w:rPr>
      </w:pPr>
      <w:r w:rsidRPr="003256EB">
        <w:rPr>
          <w:rFonts w:ascii="Times New Roman" w:hAnsi="Times New Roman" w:cs="Times New Roman"/>
          <w:noProof/>
          <w:sz w:val="24"/>
          <w:szCs w:val="24"/>
          <w:lang w:eastAsia="es-ES"/>
        </w:rPr>
        <w:drawing>
          <wp:inline distT="0" distB="0" distL="0" distR="0" wp14:anchorId="0777DE40" wp14:editId="1C95FAFE">
            <wp:extent cx="5394113" cy="316865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00040" cy="3172132"/>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r w:rsidRPr="003256EB">
        <w:rPr>
          <w:rFonts w:ascii="Times New Roman" w:hAnsi="Times New Roman" w:cs="Times New Roman"/>
          <w:b/>
          <w:sz w:val="24"/>
          <w:szCs w:val="24"/>
          <w:lang w:val="en-US"/>
        </w:rPr>
        <w:lastRenderedPageBreak/>
        <w:t>Benefits of trade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Trade integration is powerful tool to raise growth and improve living standards…</w:t>
      </w:r>
    </w:p>
    <w:p w:rsidR="00360E46" w:rsidRPr="003256EB" w:rsidRDefault="00360E46" w:rsidP="00360E46">
      <w:pPr>
        <w:spacing w:line="240" w:lineRule="auto"/>
        <w:jc w:val="both"/>
        <w:rPr>
          <w:rFonts w:ascii="Times New Roman" w:hAnsi="Times New Roman" w:cs="Times New Roman"/>
          <w:b/>
          <w:sz w:val="24"/>
          <w:szCs w:val="24"/>
          <w:lang w:val="en-US"/>
        </w:rPr>
      </w:pPr>
      <w:r w:rsidRPr="003256EB">
        <w:rPr>
          <w:rFonts w:ascii="Times New Roman" w:hAnsi="Times New Roman" w:cs="Times New Roman"/>
          <w:b/>
          <w:sz w:val="24"/>
          <w:szCs w:val="24"/>
          <w:lang w:val="en-US"/>
        </w:rPr>
        <w:t>Increasing productivity</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Experience demonstrates that international trade increases aggregate productivity…</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Individual country studies also point to significant sector-level productivity gains due trade both advanced and emerging markets…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Innovation and technology upgrading are key channels for increasing productivity…</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Knowledge spillovers contribute to productivity growth as well…</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Trade enhances productivity indirectly by encouraging institutional reform, improving governance, and contributing to financial deepening…</w:t>
      </w:r>
    </w:p>
    <w:p w:rsidR="00360E46" w:rsidRDefault="00360E46" w:rsidP="00360E46">
      <w:pPr>
        <w:spacing w:line="240" w:lineRule="auto"/>
        <w:jc w:val="both"/>
        <w:rPr>
          <w:rFonts w:ascii="Times New Roman" w:hAnsi="Times New Roman" w:cs="Times New Roman"/>
          <w:b/>
          <w:sz w:val="24"/>
          <w:szCs w:val="24"/>
          <w:lang w:val="en-US"/>
        </w:rPr>
      </w:pPr>
      <w:r w:rsidRPr="003155A6">
        <w:rPr>
          <w:rFonts w:ascii="Times New Roman" w:hAnsi="Times New Roman" w:cs="Times New Roman"/>
          <w:b/>
          <w:sz w:val="24"/>
          <w:szCs w:val="24"/>
          <w:lang w:val="en-US"/>
        </w:rPr>
        <w:t>Benefits for consumers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By lowering prices and providing access to a wider variety of goods and services, trade and trade reform have major benefits though higher real incomes and greater choices…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Just as lower tariffs can benefit vast segments of a country’s population, the imposition of tariff can costly and have third-order effects on downstream industries…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There is strong “pro-poor” bias in the benefits of lower prices and consumer choice that comes with trade…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These important consumption-side effects extend to certain other groups…</w:t>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3155A6">
        <w:rPr>
          <w:rFonts w:ascii="Times New Roman" w:hAnsi="Times New Roman" w:cs="Times New Roman"/>
          <w:noProof/>
          <w:sz w:val="24"/>
          <w:szCs w:val="24"/>
          <w:lang w:eastAsia="es-ES"/>
        </w:rPr>
        <w:drawing>
          <wp:inline distT="0" distB="0" distL="0" distR="0" wp14:anchorId="40CAAF86" wp14:editId="3ABC8BEF">
            <wp:extent cx="3549650" cy="309245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553321" cy="3095648"/>
                    </a:xfrm>
                    <a:prstGeom prst="rect">
                      <a:avLst/>
                    </a:prstGeom>
                  </pic:spPr>
                </pic:pic>
              </a:graphicData>
            </a:graphic>
          </wp:inline>
        </w:drawing>
      </w:r>
    </w:p>
    <w:p w:rsidR="00360E46" w:rsidRPr="00CA4941" w:rsidRDefault="00360E46" w:rsidP="00360E46">
      <w:pPr>
        <w:spacing w:line="240" w:lineRule="auto"/>
        <w:jc w:val="both"/>
        <w:rPr>
          <w:rFonts w:ascii="Times New Roman" w:hAnsi="Times New Roman" w:cs="Times New Roman"/>
          <w:b/>
          <w:sz w:val="24"/>
          <w:szCs w:val="24"/>
          <w:lang w:val="en-US"/>
        </w:rPr>
      </w:pPr>
      <w:r w:rsidRPr="00CA4941">
        <w:rPr>
          <w:rFonts w:ascii="Times New Roman" w:hAnsi="Times New Roman" w:cs="Times New Roman"/>
          <w:b/>
          <w:sz w:val="24"/>
          <w:szCs w:val="24"/>
          <w:lang w:val="en-US"/>
        </w:rPr>
        <w:t>Other benefits of trade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Trade can also contribute to greater social inclusion…</w:t>
      </w:r>
    </w:p>
    <w:p w:rsidR="00360E46" w:rsidRDefault="00360E46" w:rsidP="00360E46">
      <w:pPr>
        <w:spacing w:line="240" w:lineRule="auto"/>
        <w:jc w:val="both"/>
        <w:rPr>
          <w:rFonts w:ascii="Times New Roman" w:hAnsi="Times New Roman" w:cs="Times New Roman"/>
          <w:b/>
          <w:sz w:val="24"/>
          <w:szCs w:val="24"/>
          <w:lang w:val="en-US"/>
        </w:rPr>
      </w:pPr>
      <w:r w:rsidRPr="00CA4941">
        <w:rPr>
          <w:rFonts w:ascii="Times New Roman" w:hAnsi="Times New Roman" w:cs="Times New Roman"/>
          <w:b/>
          <w:sz w:val="24"/>
          <w:szCs w:val="24"/>
          <w:lang w:val="en-US"/>
        </w:rPr>
        <w:lastRenderedPageBreak/>
        <w:t>Trade and adjustment</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reallocation of resources necessary to reap substantial benefits that trade has to offer can also have adverse consequences…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Trade triggers reallocation of resources that changes the demand for labor and skills and can affect wages, even in the absence of adjustment costs…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These adjustments are essential to realizing the gains from trade, but may not be smooth or immediate…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Studies of the reallocation process show that labor mobility frictions make adjustment more costly and prolonged…</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Several studies attribute negative findings on trade and employment to such mobility labor market frictions…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An unusual period of sharply increased import competition that began around 2000, along with other factors, appears to have negatively impacted regional labor market in some AEs…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These effects also impacted local services industries…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These studies highlight the need for appropriate adjustment policies, rather for closing markets…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Overall, trade openness is associated with somewhat levels of employment…</w:t>
      </w:r>
    </w:p>
    <w:p w:rsidR="00360E46" w:rsidRPr="0038208A" w:rsidRDefault="00360E46" w:rsidP="00360E46">
      <w:pPr>
        <w:spacing w:line="240" w:lineRule="auto"/>
        <w:jc w:val="both"/>
        <w:rPr>
          <w:rFonts w:ascii="Times New Roman" w:hAnsi="Times New Roman" w:cs="Times New Roman"/>
          <w:b/>
          <w:sz w:val="24"/>
          <w:szCs w:val="24"/>
          <w:lang w:val="en-US"/>
        </w:rPr>
      </w:pPr>
      <w:r w:rsidRPr="0038208A">
        <w:rPr>
          <w:rFonts w:ascii="Times New Roman" w:hAnsi="Times New Roman" w:cs="Times New Roman"/>
          <w:b/>
          <w:sz w:val="24"/>
          <w:szCs w:val="24"/>
          <w:lang w:val="en-US"/>
        </w:rPr>
        <w:t>Domestic policies to mitigate trade adjustment costs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Policies to facilitate adjustment can far in addressing the potential downsides of trade…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Challenges arising from trade liberalization resemble those due to technological improvement…</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Special features of trade policy shocks are relevant in the design of mitigating policies…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Early and comprehensive action to improve labor mobility is a priority…</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Labor-market policies need to be complemented by a host of other policies support adjustment…</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There is no one-size-fits-all strategy for mitigating the adjustment cost arising trade…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remainder of this section discusses the different policies alternatives,  drawing on the literature and country experiences…</w:t>
      </w:r>
    </w:p>
    <w:p w:rsidR="00360E46" w:rsidRDefault="00360E46" w:rsidP="00360E46">
      <w:pPr>
        <w:spacing w:line="240" w:lineRule="auto"/>
        <w:jc w:val="both"/>
        <w:rPr>
          <w:rFonts w:ascii="Times New Roman" w:hAnsi="Times New Roman" w:cs="Times New Roman"/>
          <w:b/>
          <w:sz w:val="24"/>
          <w:szCs w:val="24"/>
          <w:lang w:val="en-US"/>
        </w:rPr>
      </w:pPr>
      <w:r w:rsidRPr="00631DAC">
        <w:rPr>
          <w:rFonts w:ascii="Times New Roman" w:hAnsi="Times New Roman" w:cs="Times New Roman"/>
          <w:b/>
          <w:sz w:val="24"/>
          <w:szCs w:val="24"/>
          <w:lang w:val="en-US"/>
        </w:rPr>
        <w:t>Labor-market policies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Labor-market programs can play a key role in the adjustment process…</w:t>
      </w:r>
    </w:p>
    <w:p w:rsidR="00360E46" w:rsidRPr="00631DAC"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There are tradeoffs between active and passive labor market programs, although they can also complement one another…</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631DAC">
        <w:rPr>
          <w:rFonts w:ascii="Times New Roman" w:hAnsi="Times New Roman" w:cs="Times New Roman"/>
          <w:noProof/>
          <w:sz w:val="24"/>
          <w:szCs w:val="24"/>
          <w:lang w:eastAsia="es-ES"/>
        </w:rPr>
        <w:drawing>
          <wp:inline distT="0" distB="0" distL="0" distR="0" wp14:anchorId="6E512B02" wp14:editId="3AEBEE1A">
            <wp:extent cx="4706007" cy="3677163"/>
            <wp:effectExtent l="0" t="0" r="0" b="0"/>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706007" cy="3677163"/>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r w:rsidRPr="00631DAC">
        <w:rPr>
          <w:rFonts w:ascii="Times New Roman" w:hAnsi="Times New Roman" w:cs="Times New Roman"/>
          <w:b/>
          <w:sz w:val="24"/>
          <w:szCs w:val="24"/>
          <w:lang w:val="en-US"/>
        </w:rPr>
        <w:t>Active Labor Market Programs (ALMPs)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Well-designed ALMPs can facilitate reemployment and mitigate adjustment costs…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Early and frequent engagement with displaced workers (or “activation strategies”) can improve outcomes…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Training programs can help address the skills gap, although their impact varies substantially…</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Job search can facilitate the matching process…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Wage subsidies, supplements, or insurance could be considered, but will need to be carefully designed…</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Training programs can help address the skills gap, although their impact varies substantially…</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Reemployment bonuses may help under certain circumstances…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track record of ALMPs has been mixed, which may in part be due to the challenges involved in assessing their impact…</w:t>
      </w:r>
    </w:p>
    <w:p w:rsidR="00360E46" w:rsidRPr="00CA469F" w:rsidRDefault="00360E46" w:rsidP="00360E46">
      <w:pPr>
        <w:spacing w:line="240" w:lineRule="auto"/>
        <w:jc w:val="both"/>
        <w:rPr>
          <w:rFonts w:ascii="Times New Roman" w:hAnsi="Times New Roman" w:cs="Times New Roman"/>
          <w:b/>
          <w:sz w:val="24"/>
          <w:szCs w:val="24"/>
          <w:lang w:val="en-US"/>
        </w:rPr>
      </w:pPr>
      <w:r w:rsidRPr="00CA469F">
        <w:rPr>
          <w:rFonts w:ascii="Times New Roman" w:hAnsi="Times New Roman" w:cs="Times New Roman"/>
          <w:b/>
          <w:sz w:val="24"/>
          <w:szCs w:val="24"/>
          <w:lang w:val="en-US"/>
        </w:rPr>
        <w:t>Passive labor market and social protection policies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Unemployment benefits can complement ALMPs…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Other aspects of labor-market policies, like employment protection and minimum wage legislation, could be revisited…</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Other social insurance and income support programs may be necessary to support the longer-term dislocated workers and their families, but are costly…</w:t>
      </w:r>
    </w:p>
    <w:p w:rsidR="00360E46" w:rsidRDefault="00360E46" w:rsidP="00360E46">
      <w:pPr>
        <w:spacing w:line="240" w:lineRule="auto"/>
        <w:jc w:val="both"/>
        <w:rPr>
          <w:rFonts w:ascii="Times New Roman" w:hAnsi="Times New Roman" w:cs="Times New Roman"/>
          <w:b/>
          <w:sz w:val="24"/>
          <w:szCs w:val="24"/>
          <w:lang w:val="en-US"/>
        </w:rPr>
      </w:pPr>
      <w:r w:rsidRPr="00CA469F">
        <w:rPr>
          <w:rFonts w:ascii="Times New Roman" w:hAnsi="Times New Roman" w:cs="Times New Roman"/>
          <w:b/>
          <w:sz w:val="24"/>
          <w:szCs w:val="24"/>
          <w:lang w:val="en-US"/>
        </w:rPr>
        <w:lastRenderedPageBreak/>
        <w:t>Complementary policies</w:t>
      </w:r>
    </w:p>
    <w:p w:rsidR="00360E46" w:rsidRDefault="00360E46" w:rsidP="00360E46">
      <w:pPr>
        <w:spacing w:line="240" w:lineRule="auto"/>
        <w:jc w:val="both"/>
        <w:rPr>
          <w:rFonts w:ascii="Times New Roman" w:hAnsi="Times New Roman" w:cs="Times New Roman"/>
          <w:sz w:val="24"/>
          <w:szCs w:val="24"/>
          <w:lang w:val="en-US"/>
        </w:rPr>
      </w:pPr>
      <w:r w:rsidRPr="00CA469F">
        <w:rPr>
          <w:rFonts w:ascii="Times New Roman" w:hAnsi="Times New Roman" w:cs="Times New Roman"/>
          <w:sz w:val="24"/>
          <w:szCs w:val="24"/>
          <w:lang w:val="en-US"/>
        </w:rPr>
        <w:t>A broader</w:t>
      </w:r>
      <w:r>
        <w:rPr>
          <w:rFonts w:ascii="Times New Roman" w:hAnsi="Times New Roman" w:cs="Times New Roman"/>
          <w:sz w:val="24"/>
          <w:szCs w:val="24"/>
          <w:lang w:val="en-US"/>
        </w:rPr>
        <w:t xml:space="preserve"> approach, beyond labor-market policies, will be necessary to ease adjustment…</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Housing policies may be necessary to facilitate geographical mobility…</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Credit policies can facilitate the overall adjustment process…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“Place-based” policies can help revive economic activity in harder-hit regions…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t>Education policies are necessary to arm individuals with the proper skills…</w:t>
      </w:r>
    </w:p>
    <w:p w:rsidR="00360E46" w:rsidRDefault="00360E46" w:rsidP="00360E46">
      <w:pPr>
        <w:spacing w:line="240" w:lineRule="auto"/>
        <w:jc w:val="both"/>
        <w:rPr>
          <w:rFonts w:ascii="Times New Roman" w:hAnsi="Times New Roman" w:cs="Times New Roman"/>
          <w:b/>
          <w:sz w:val="24"/>
          <w:szCs w:val="24"/>
          <w:lang w:val="en-US"/>
        </w:rPr>
      </w:pPr>
      <w:r w:rsidRPr="003005A1">
        <w:rPr>
          <w:rFonts w:ascii="Times New Roman" w:hAnsi="Times New Roman" w:cs="Times New Roman"/>
          <w:b/>
          <w:sz w:val="24"/>
          <w:szCs w:val="24"/>
          <w:lang w:val="en-US"/>
        </w:rPr>
        <w:t>Trade-specific programs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Well-designed and targeted trade-specific support programs can complement existing labor-market programs…</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effectiveness of these trade-specific programs has been mixed, however, and their coverage and size tends to be very small…</w:t>
      </w:r>
    </w:p>
    <w:p w:rsidR="00360E46" w:rsidRDefault="00360E46" w:rsidP="00360E46">
      <w:pPr>
        <w:spacing w:line="240" w:lineRule="auto"/>
        <w:jc w:val="both"/>
        <w:rPr>
          <w:rFonts w:ascii="Times New Roman" w:hAnsi="Times New Roman" w:cs="Times New Roman"/>
          <w:sz w:val="24"/>
          <w:szCs w:val="24"/>
          <w:lang w:val="en-US"/>
        </w:rPr>
      </w:pPr>
    </w:p>
    <w:p w:rsidR="00360E46" w:rsidRPr="003005A1" w:rsidRDefault="00360E46" w:rsidP="00360E46">
      <w:pPr>
        <w:spacing w:line="240" w:lineRule="auto"/>
        <w:jc w:val="both"/>
        <w:rPr>
          <w:rFonts w:ascii="Times New Roman" w:hAnsi="Times New Roman" w:cs="Times New Roman"/>
          <w:sz w:val="24"/>
          <w:szCs w:val="24"/>
          <w:lang w:val="en-US"/>
        </w:rPr>
      </w:pPr>
      <w:r w:rsidRPr="003005A1">
        <w:rPr>
          <w:rFonts w:ascii="Times New Roman" w:hAnsi="Times New Roman" w:cs="Times New Roman"/>
          <w:noProof/>
          <w:sz w:val="24"/>
          <w:szCs w:val="24"/>
          <w:lang w:eastAsia="es-ES"/>
        </w:rPr>
        <w:drawing>
          <wp:inline distT="0" distB="0" distL="0" distR="0" wp14:anchorId="081A3763" wp14:editId="70CB7F91">
            <wp:extent cx="5727700" cy="4305300"/>
            <wp:effectExtent l="0" t="0" r="6350" b="0"/>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0395" cy="4307326"/>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r w:rsidRPr="006F5AD0">
        <w:rPr>
          <w:rFonts w:ascii="Times New Roman" w:hAnsi="Times New Roman" w:cs="Times New Roman"/>
          <w:noProof/>
          <w:sz w:val="24"/>
          <w:szCs w:val="24"/>
          <w:lang w:eastAsia="es-ES"/>
        </w:rPr>
        <w:drawing>
          <wp:inline distT="0" distB="0" distL="0" distR="0" wp14:anchorId="49E9DD21" wp14:editId="2BD513C8">
            <wp:extent cx="5249008" cy="6401694"/>
            <wp:effectExtent l="0" t="0" r="8890" b="0"/>
            <wp:docPr id="88"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49008" cy="6401694"/>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r w:rsidRPr="006F5AD0">
        <w:rPr>
          <w:rFonts w:ascii="Times New Roman" w:hAnsi="Times New Roman" w:cs="Times New Roman"/>
          <w:b/>
          <w:sz w:val="24"/>
          <w:szCs w:val="24"/>
          <w:lang w:val="en-US"/>
        </w:rPr>
        <w:t>Annex A. Trade, growth, and poverty in developing countries</w:t>
      </w: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             </w:t>
      </w:r>
      <w:r w:rsidRPr="006F5AD0">
        <w:rPr>
          <w:rFonts w:ascii="Times New Roman" w:hAnsi="Times New Roman" w:cs="Times New Roman"/>
          <w:b/>
          <w:noProof/>
          <w:sz w:val="24"/>
          <w:szCs w:val="24"/>
          <w:lang w:eastAsia="es-ES"/>
        </w:rPr>
        <w:drawing>
          <wp:inline distT="0" distB="0" distL="0" distR="0" wp14:anchorId="28649C80" wp14:editId="36D4A0DC">
            <wp:extent cx="4286849" cy="3562847"/>
            <wp:effectExtent l="0" t="0" r="0" b="0"/>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286849" cy="3562847"/>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Annex B. Impact of trade agreements on export</w:t>
      </w:r>
    </w:p>
    <w:p w:rsidR="00360E46" w:rsidRDefault="00360E46" w:rsidP="00360E46">
      <w:pPr>
        <w:spacing w:line="240" w:lineRule="auto"/>
        <w:jc w:val="both"/>
        <w:rPr>
          <w:rFonts w:ascii="Times New Roman" w:hAnsi="Times New Roman" w:cs="Times New Roman"/>
          <w:b/>
          <w:sz w:val="24"/>
          <w:szCs w:val="24"/>
          <w:lang w:val="en-US"/>
        </w:rPr>
      </w:pPr>
    </w:p>
    <w:p w:rsidR="00360E46" w:rsidRPr="006F5AD0" w:rsidRDefault="00360E46" w:rsidP="00360E46">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              </w:t>
      </w:r>
      <w:r w:rsidRPr="006F5AD0">
        <w:rPr>
          <w:rFonts w:ascii="Times New Roman" w:hAnsi="Times New Roman" w:cs="Times New Roman"/>
          <w:b/>
          <w:noProof/>
          <w:sz w:val="24"/>
          <w:szCs w:val="24"/>
          <w:lang w:eastAsia="es-ES"/>
        </w:rPr>
        <w:drawing>
          <wp:inline distT="0" distB="0" distL="0" distR="0" wp14:anchorId="162BE0E8" wp14:editId="2C5FD49D">
            <wp:extent cx="4163006" cy="2934110"/>
            <wp:effectExtent l="0" t="0" r="0" b="0"/>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163006" cy="2934110"/>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r>
    </w:p>
    <w:p w:rsidR="00360E46" w:rsidRPr="006F5AD0" w:rsidRDefault="00360E46" w:rsidP="00360E46">
      <w:pPr>
        <w:spacing w:line="240" w:lineRule="auto"/>
        <w:jc w:val="both"/>
        <w:rPr>
          <w:rFonts w:ascii="Times New Roman" w:hAnsi="Times New Roman" w:cs="Times New Roman"/>
          <w:b/>
          <w:sz w:val="24"/>
          <w:szCs w:val="24"/>
          <w:lang w:val="en-US"/>
        </w:rPr>
      </w:pPr>
      <w:r w:rsidRPr="006F5AD0">
        <w:rPr>
          <w:rFonts w:ascii="Times New Roman" w:hAnsi="Times New Roman" w:cs="Times New Roman"/>
          <w:b/>
          <w:sz w:val="24"/>
          <w:szCs w:val="24"/>
          <w:lang w:val="en-US"/>
        </w:rPr>
        <w:lastRenderedPageBreak/>
        <w:t xml:space="preserve"> Annex C. The effect of trade on real incomes: cross-country evidence</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6F5AD0">
        <w:rPr>
          <w:rFonts w:ascii="Times New Roman" w:hAnsi="Times New Roman" w:cs="Times New Roman"/>
          <w:noProof/>
          <w:sz w:val="24"/>
          <w:szCs w:val="24"/>
          <w:lang w:eastAsia="es-ES"/>
        </w:rPr>
        <w:drawing>
          <wp:inline distT="0" distB="0" distL="0" distR="0" wp14:anchorId="736C4494" wp14:editId="1B8FCECA">
            <wp:extent cx="4324954" cy="2724530"/>
            <wp:effectExtent l="0" t="0" r="0" b="0"/>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324954" cy="2724530"/>
                    </a:xfrm>
                    <a:prstGeom prst="rect">
                      <a:avLst/>
                    </a:prstGeom>
                  </pic:spPr>
                </pic:pic>
              </a:graphicData>
            </a:graphic>
          </wp:inline>
        </w:drawing>
      </w:r>
    </w:p>
    <w:p w:rsidR="00360E46" w:rsidRPr="006F5AD0" w:rsidRDefault="00360E46" w:rsidP="00360E46">
      <w:pPr>
        <w:spacing w:line="240" w:lineRule="auto"/>
        <w:jc w:val="both"/>
        <w:rPr>
          <w:rFonts w:ascii="Times New Roman" w:hAnsi="Times New Roman" w:cs="Times New Roman"/>
          <w:b/>
          <w:sz w:val="24"/>
          <w:szCs w:val="24"/>
          <w:lang w:val="en-US"/>
        </w:rPr>
      </w:pPr>
      <w:r w:rsidRPr="00CD1108">
        <w:rPr>
          <w:rFonts w:ascii="Times New Roman" w:hAnsi="Times New Roman" w:cs="Times New Roman"/>
          <w:b/>
          <w:noProof/>
          <w:sz w:val="24"/>
          <w:szCs w:val="24"/>
          <w:lang w:eastAsia="es-ES"/>
        </w:rPr>
        <w:drawing>
          <wp:inline distT="0" distB="0" distL="0" distR="0" wp14:anchorId="76FCD9F2" wp14:editId="5D420C74">
            <wp:extent cx="5391149" cy="5327650"/>
            <wp:effectExtent l="0" t="0" r="635" b="6350"/>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391903" cy="5328395"/>
                    </a:xfrm>
                    <a:prstGeom prst="rect">
                      <a:avLst/>
                    </a:prstGeom>
                  </pic:spPr>
                </pic:pic>
              </a:graphicData>
            </a:graphic>
          </wp:inline>
        </w:drawing>
      </w:r>
    </w:p>
    <w:p w:rsidR="00360E46" w:rsidRPr="00631DAC" w:rsidRDefault="00360E46" w:rsidP="00360E46">
      <w:pPr>
        <w:spacing w:line="240" w:lineRule="auto"/>
        <w:jc w:val="both"/>
        <w:rPr>
          <w:rFonts w:ascii="Times New Roman" w:hAnsi="Times New Roman" w:cs="Times New Roman"/>
          <w:sz w:val="24"/>
          <w:szCs w:val="24"/>
          <w:lang w:val="en-US"/>
        </w:rPr>
      </w:pPr>
    </w:p>
    <w:p w:rsidR="00360E46" w:rsidRPr="00384391" w:rsidRDefault="00360E46" w:rsidP="00360E46">
      <w:pPr>
        <w:spacing w:line="240" w:lineRule="auto"/>
        <w:jc w:val="both"/>
        <w:rPr>
          <w:rFonts w:ascii="Times New Roman" w:hAnsi="Times New Roman" w:cs="Times New Roman"/>
          <w:b/>
          <w:sz w:val="24"/>
          <w:szCs w:val="24"/>
        </w:rPr>
      </w:pPr>
      <w:r w:rsidRPr="00384391">
        <w:rPr>
          <w:rFonts w:ascii="Times New Roman" w:hAnsi="Times New Roman" w:cs="Times New Roman"/>
          <w:b/>
          <w:sz w:val="24"/>
          <w:szCs w:val="24"/>
        </w:rPr>
        <w:lastRenderedPageBreak/>
        <w:t>- Informe del PewResearchCenter sobre el comportamiento de la clase media en once países europeos</w:t>
      </w:r>
      <w:r>
        <w:rPr>
          <w:rFonts w:ascii="Times New Roman" w:hAnsi="Times New Roman" w:cs="Times New Roman"/>
          <w:b/>
          <w:sz w:val="24"/>
          <w:szCs w:val="24"/>
        </w:rPr>
        <w:t xml:space="preserve"> (selección de cuadros y párrafos destacados)</w:t>
      </w:r>
    </w:p>
    <w:p w:rsidR="00360E46" w:rsidRDefault="00360E46" w:rsidP="00360E46">
      <w:pPr>
        <w:spacing w:line="240" w:lineRule="auto"/>
        <w:jc w:val="both"/>
        <w:rPr>
          <w:rFonts w:ascii="Times New Roman" w:hAnsi="Times New Roman" w:cs="Times New Roman"/>
          <w:b/>
          <w:sz w:val="24"/>
          <w:szCs w:val="24"/>
          <w:lang w:val="en-US"/>
        </w:rPr>
      </w:pPr>
      <w:r w:rsidRPr="005E19E1">
        <w:rPr>
          <w:rFonts w:ascii="Times New Roman" w:hAnsi="Times New Roman" w:cs="Times New Roman"/>
          <w:sz w:val="24"/>
          <w:szCs w:val="24"/>
        </w:rPr>
        <w:t xml:space="preserve"> </w:t>
      </w:r>
      <w:r w:rsidRPr="00384391">
        <w:rPr>
          <w:rFonts w:ascii="Times New Roman" w:hAnsi="Times New Roman" w:cs="Times New Roman"/>
          <w:b/>
          <w:sz w:val="24"/>
          <w:szCs w:val="24"/>
          <w:lang w:val="en-US"/>
        </w:rPr>
        <w:t>Middle Class Fortunes in Western Europe</w:t>
      </w:r>
      <w:r>
        <w:rPr>
          <w:rFonts w:ascii="Times New Roman" w:hAnsi="Times New Roman" w:cs="Times New Roman"/>
          <w:sz w:val="24"/>
          <w:szCs w:val="24"/>
          <w:lang w:val="en-US"/>
        </w:rPr>
        <w:t xml:space="preserve"> - </w:t>
      </w:r>
      <w:r w:rsidRPr="00384391">
        <w:rPr>
          <w:rFonts w:ascii="Times New Roman" w:hAnsi="Times New Roman" w:cs="Times New Roman"/>
          <w:b/>
          <w:sz w:val="24"/>
          <w:szCs w:val="24"/>
          <w:lang w:val="en-US"/>
        </w:rPr>
        <w:t>PewResearchCenter</w:t>
      </w:r>
      <w:r>
        <w:rPr>
          <w:rFonts w:ascii="Times New Roman" w:hAnsi="Times New Roman" w:cs="Times New Roman"/>
          <w:b/>
          <w:sz w:val="24"/>
          <w:szCs w:val="24"/>
          <w:lang w:val="en-US"/>
        </w:rPr>
        <w:t xml:space="preserve"> - April 2017</w:t>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From 1991 to 2010, the middle class expands in France, the Netherlands and the United Kingdom, but, as in the United States, shrinks in Germany, Italy and Spain</w:t>
      </w:r>
    </w:p>
    <w:p w:rsidR="00360E46" w:rsidRPr="00384391"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(By Rakesh Kochhar)</w:t>
      </w:r>
    </w:p>
    <w:p w:rsidR="00360E46" w:rsidRDefault="00360E46" w:rsidP="00360E46">
      <w:pPr>
        <w:spacing w:line="240" w:lineRule="auto"/>
        <w:jc w:val="both"/>
        <w:rPr>
          <w:rFonts w:ascii="Times New Roman" w:hAnsi="Times New Roman" w:cs="Times New Roman"/>
          <w:sz w:val="24"/>
          <w:szCs w:val="24"/>
          <w:lang w:val="en-US"/>
        </w:rPr>
      </w:pPr>
      <w:r w:rsidRPr="00384391">
        <w:rPr>
          <w:rFonts w:ascii="Times New Roman" w:hAnsi="Times New Roman" w:cs="Times New Roman"/>
          <w:noProof/>
          <w:sz w:val="24"/>
          <w:szCs w:val="24"/>
          <w:lang w:eastAsia="es-ES"/>
        </w:rPr>
        <w:drawing>
          <wp:inline distT="0" distB="0" distL="0" distR="0" wp14:anchorId="49E49B6D" wp14:editId="622B83E8">
            <wp:extent cx="5400040" cy="202669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00040" cy="2026695"/>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384391">
        <w:rPr>
          <w:rFonts w:ascii="Times New Roman" w:hAnsi="Times New Roman" w:cs="Times New Roman"/>
          <w:noProof/>
          <w:sz w:val="24"/>
          <w:szCs w:val="24"/>
          <w:lang w:eastAsia="es-ES"/>
        </w:rPr>
        <w:drawing>
          <wp:inline distT="0" distB="0" distL="0" distR="0" wp14:anchorId="3A7036EB" wp14:editId="7DF7B4D4">
            <wp:extent cx="4698412" cy="4953000"/>
            <wp:effectExtent l="0" t="0" r="698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696481" cy="4950964"/>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384391">
        <w:rPr>
          <w:rFonts w:ascii="Times New Roman" w:hAnsi="Times New Roman" w:cs="Times New Roman"/>
          <w:noProof/>
          <w:sz w:val="24"/>
          <w:szCs w:val="24"/>
          <w:lang w:eastAsia="es-ES"/>
        </w:rPr>
        <w:lastRenderedPageBreak/>
        <w:drawing>
          <wp:inline distT="0" distB="0" distL="0" distR="0" wp14:anchorId="22E11297" wp14:editId="2F930226">
            <wp:extent cx="5397500" cy="4070350"/>
            <wp:effectExtent l="0" t="0" r="0" b="635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00040" cy="4072265"/>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384391">
        <w:rPr>
          <w:rFonts w:ascii="Times New Roman" w:hAnsi="Times New Roman" w:cs="Times New Roman"/>
          <w:noProof/>
          <w:sz w:val="24"/>
          <w:szCs w:val="24"/>
          <w:lang w:eastAsia="es-ES"/>
        </w:rPr>
        <w:drawing>
          <wp:inline distT="0" distB="0" distL="0" distR="0" wp14:anchorId="35C636BC" wp14:editId="102E965A">
            <wp:extent cx="4762500" cy="442595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763165" cy="4426568"/>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747423">
        <w:rPr>
          <w:rFonts w:ascii="Times New Roman" w:hAnsi="Times New Roman" w:cs="Times New Roman"/>
          <w:noProof/>
          <w:sz w:val="24"/>
          <w:szCs w:val="24"/>
          <w:lang w:eastAsia="es-ES"/>
        </w:rPr>
        <w:drawing>
          <wp:inline distT="0" distB="0" distL="0" distR="0" wp14:anchorId="664ABC2E" wp14:editId="5C222779">
            <wp:extent cx="3409950" cy="465455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410426" cy="4655200"/>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747423">
        <w:rPr>
          <w:rFonts w:ascii="Times New Roman" w:hAnsi="Times New Roman" w:cs="Times New Roman"/>
          <w:noProof/>
          <w:sz w:val="24"/>
          <w:szCs w:val="24"/>
          <w:lang w:eastAsia="es-ES"/>
        </w:rPr>
        <w:drawing>
          <wp:inline distT="0" distB="0" distL="0" distR="0" wp14:anchorId="255122FA" wp14:editId="34B79861">
            <wp:extent cx="4826000" cy="398145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829849" cy="3984626"/>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747423">
        <w:rPr>
          <w:rFonts w:ascii="Times New Roman" w:hAnsi="Times New Roman" w:cs="Times New Roman"/>
          <w:noProof/>
          <w:sz w:val="24"/>
          <w:szCs w:val="24"/>
          <w:lang w:eastAsia="es-ES"/>
        </w:rPr>
        <w:drawing>
          <wp:inline distT="0" distB="0" distL="0" distR="0" wp14:anchorId="025D86A0" wp14:editId="5902633E">
            <wp:extent cx="4621773" cy="4699000"/>
            <wp:effectExtent l="0" t="0" r="7620" b="635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620270" cy="4697472"/>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747423">
        <w:rPr>
          <w:rFonts w:ascii="Times New Roman" w:hAnsi="Times New Roman" w:cs="Times New Roman"/>
          <w:noProof/>
          <w:sz w:val="24"/>
          <w:szCs w:val="24"/>
          <w:lang w:eastAsia="es-ES"/>
        </w:rPr>
        <w:drawing>
          <wp:inline distT="0" distB="0" distL="0" distR="0" wp14:anchorId="4BA6276E" wp14:editId="404372A4">
            <wp:extent cx="5395959" cy="37211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00040" cy="3723914"/>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747423">
        <w:rPr>
          <w:rFonts w:ascii="Times New Roman" w:hAnsi="Times New Roman" w:cs="Times New Roman"/>
          <w:noProof/>
          <w:sz w:val="24"/>
          <w:szCs w:val="24"/>
          <w:lang w:eastAsia="es-ES"/>
        </w:rPr>
        <w:drawing>
          <wp:inline distT="0" distB="0" distL="0" distR="0" wp14:anchorId="7691C296" wp14:editId="50E2D97F">
            <wp:extent cx="4654550" cy="411480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658375" cy="4118181"/>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747423">
        <w:rPr>
          <w:rFonts w:ascii="Times New Roman" w:hAnsi="Times New Roman" w:cs="Times New Roman"/>
          <w:noProof/>
          <w:sz w:val="24"/>
          <w:szCs w:val="24"/>
          <w:lang w:eastAsia="es-ES"/>
        </w:rPr>
        <w:drawing>
          <wp:inline distT="0" distB="0" distL="0" distR="0" wp14:anchorId="29BEB148" wp14:editId="13A3F053">
            <wp:extent cx="3473449" cy="459740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477111" cy="4602246"/>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747423">
        <w:rPr>
          <w:rFonts w:ascii="Times New Roman" w:hAnsi="Times New Roman" w:cs="Times New Roman"/>
          <w:noProof/>
          <w:sz w:val="24"/>
          <w:szCs w:val="24"/>
          <w:lang w:eastAsia="es-ES"/>
        </w:rPr>
        <w:drawing>
          <wp:inline distT="0" distB="0" distL="0" distR="0" wp14:anchorId="1347597A" wp14:editId="33404F13">
            <wp:extent cx="1854200" cy="60071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857634" cy="6018225"/>
                    </a:xfrm>
                    <a:prstGeom prst="rect">
                      <a:avLst/>
                    </a:prstGeom>
                  </pic:spPr>
                </pic:pic>
              </a:graphicData>
            </a:graphic>
          </wp:inline>
        </w:drawing>
      </w:r>
      <w:r>
        <w:rPr>
          <w:rFonts w:ascii="Times New Roman" w:hAnsi="Times New Roman" w:cs="Times New Roman"/>
          <w:sz w:val="24"/>
          <w:szCs w:val="24"/>
          <w:lang w:val="en-US"/>
        </w:rPr>
        <w:t xml:space="preserve">                                   </w:t>
      </w:r>
      <w:r w:rsidRPr="00747423">
        <w:rPr>
          <w:rFonts w:ascii="Times New Roman" w:hAnsi="Times New Roman" w:cs="Times New Roman"/>
          <w:noProof/>
          <w:sz w:val="24"/>
          <w:szCs w:val="24"/>
          <w:lang w:eastAsia="es-ES"/>
        </w:rPr>
        <w:drawing>
          <wp:inline distT="0" distB="0" distL="0" distR="0" wp14:anchorId="452656C1" wp14:editId="6ADB158F">
            <wp:extent cx="1777999" cy="596265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781424" cy="5974135"/>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AB1BFC">
        <w:rPr>
          <w:rFonts w:ascii="Times New Roman" w:hAnsi="Times New Roman" w:cs="Times New Roman"/>
          <w:noProof/>
          <w:sz w:val="24"/>
          <w:szCs w:val="24"/>
          <w:lang w:eastAsia="es-ES"/>
        </w:rPr>
        <w:drawing>
          <wp:inline distT="0" distB="0" distL="0" distR="0" wp14:anchorId="71D6FAEB" wp14:editId="5F64FFD5">
            <wp:extent cx="2686050" cy="451485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686425" cy="4515481"/>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sidRPr="00AB1BFC">
        <w:rPr>
          <w:rFonts w:ascii="Times New Roman" w:hAnsi="Times New Roman" w:cs="Times New Roman"/>
          <w:noProof/>
          <w:sz w:val="24"/>
          <w:szCs w:val="24"/>
          <w:lang w:eastAsia="es-ES"/>
        </w:rPr>
        <w:drawing>
          <wp:inline distT="0" distB="0" distL="0" distR="0" wp14:anchorId="40B76EF6" wp14:editId="5828B260">
            <wp:extent cx="5400040" cy="4176549"/>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400040" cy="4176549"/>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AB1BFC">
        <w:rPr>
          <w:rFonts w:ascii="Times New Roman" w:hAnsi="Times New Roman" w:cs="Times New Roman"/>
          <w:noProof/>
          <w:sz w:val="24"/>
          <w:szCs w:val="24"/>
          <w:lang w:eastAsia="es-ES"/>
        </w:rPr>
        <w:drawing>
          <wp:inline distT="0" distB="0" distL="0" distR="0" wp14:anchorId="2C4FF301" wp14:editId="122A36F2">
            <wp:extent cx="3562349" cy="4298950"/>
            <wp:effectExtent l="0" t="0" r="635" b="635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562847" cy="4299551"/>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sidRPr="00AB1BFC">
        <w:rPr>
          <w:rFonts w:ascii="Times New Roman" w:hAnsi="Times New Roman" w:cs="Times New Roman"/>
          <w:noProof/>
          <w:sz w:val="24"/>
          <w:szCs w:val="24"/>
          <w:lang w:eastAsia="es-ES"/>
        </w:rPr>
        <w:drawing>
          <wp:inline distT="0" distB="0" distL="0" distR="0" wp14:anchorId="788AA3A0" wp14:editId="79B4166D">
            <wp:extent cx="5372850" cy="4410691"/>
            <wp:effectExtent l="0" t="0" r="0" b="952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372850" cy="4410691"/>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AB1BFC">
        <w:rPr>
          <w:rFonts w:ascii="Times New Roman" w:hAnsi="Times New Roman" w:cs="Times New Roman"/>
          <w:noProof/>
          <w:sz w:val="24"/>
          <w:szCs w:val="24"/>
          <w:lang w:eastAsia="es-ES"/>
        </w:rPr>
        <w:lastRenderedPageBreak/>
        <w:drawing>
          <wp:inline distT="0" distB="0" distL="0" distR="0" wp14:anchorId="0CCD439E" wp14:editId="39A7CD28">
            <wp:extent cx="5397499" cy="469265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400040" cy="4694859"/>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AB1BFC">
        <w:rPr>
          <w:rFonts w:ascii="Times New Roman" w:hAnsi="Times New Roman" w:cs="Times New Roman"/>
          <w:noProof/>
          <w:sz w:val="24"/>
          <w:szCs w:val="24"/>
          <w:lang w:eastAsia="es-ES"/>
        </w:rPr>
        <w:drawing>
          <wp:inline distT="0" distB="0" distL="0" distR="0" wp14:anchorId="75763951" wp14:editId="5381C4B2">
            <wp:extent cx="5397500" cy="3937000"/>
            <wp:effectExtent l="0" t="0" r="0" b="635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400040" cy="3938853"/>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AB1BFC">
        <w:rPr>
          <w:rFonts w:ascii="Times New Roman" w:hAnsi="Times New Roman" w:cs="Times New Roman"/>
          <w:noProof/>
          <w:sz w:val="24"/>
          <w:szCs w:val="24"/>
          <w:lang w:eastAsia="es-ES"/>
        </w:rPr>
        <w:drawing>
          <wp:inline distT="0" distB="0" distL="0" distR="0" wp14:anchorId="3463CCA3" wp14:editId="73AE593C">
            <wp:extent cx="3644900" cy="4362450"/>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648584" cy="4366859"/>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AB1BFC">
        <w:rPr>
          <w:rFonts w:ascii="Times New Roman" w:hAnsi="Times New Roman" w:cs="Times New Roman"/>
          <w:noProof/>
          <w:sz w:val="24"/>
          <w:szCs w:val="24"/>
          <w:lang w:eastAsia="es-ES"/>
        </w:rPr>
        <w:drawing>
          <wp:inline distT="0" distB="0" distL="0" distR="0" wp14:anchorId="02A252B4" wp14:editId="284B7944">
            <wp:extent cx="2838450" cy="415925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838846" cy="4159830"/>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344F77">
        <w:rPr>
          <w:rFonts w:ascii="Times New Roman" w:hAnsi="Times New Roman" w:cs="Times New Roman"/>
          <w:noProof/>
          <w:sz w:val="24"/>
          <w:szCs w:val="24"/>
          <w:lang w:eastAsia="es-ES"/>
        </w:rPr>
        <w:drawing>
          <wp:inline distT="0" distB="0" distL="0" distR="0" wp14:anchorId="7277F02E" wp14:editId="7E461AAE">
            <wp:extent cx="3638550" cy="379730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3639058" cy="3797830"/>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344F77">
        <w:rPr>
          <w:rFonts w:ascii="Times New Roman" w:hAnsi="Times New Roman" w:cs="Times New Roman"/>
          <w:noProof/>
          <w:sz w:val="24"/>
          <w:szCs w:val="24"/>
          <w:lang w:eastAsia="es-ES"/>
        </w:rPr>
        <w:drawing>
          <wp:inline distT="0" distB="0" distL="0" distR="0" wp14:anchorId="627A7CB8" wp14:editId="100F9442">
            <wp:extent cx="5397500" cy="4699000"/>
            <wp:effectExtent l="0" t="0" r="0" b="635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397500" cy="4699000"/>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344F77">
        <w:rPr>
          <w:rFonts w:ascii="Times New Roman" w:hAnsi="Times New Roman" w:cs="Times New Roman"/>
          <w:noProof/>
          <w:sz w:val="24"/>
          <w:szCs w:val="24"/>
          <w:lang w:eastAsia="es-ES"/>
        </w:rPr>
        <w:lastRenderedPageBreak/>
        <w:drawing>
          <wp:inline distT="0" distB="0" distL="0" distR="0" wp14:anchorId="40B773A8" wp14:editId="58DCB90A">
            <wp:extent cx="5397500" cy="4019550"/>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400040" cy="4021442"/>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344F77">
        <w:rPr>
          <w:rFonts w:ascii="Times New Roman" w:hAnsi="Times New Roman" w:cs="Times New Roman"/>
          <w:noProof/>
          <w:sz w:val="24"/>
          <w:szCs w:val="24"/>
          <w:lang w:eastAsia="es-ES"/>
        </w:rPr>
        <w:drawing>
          <wp:inline distT="0" distB="0" distL="0" distR="0" wp14:anchorId="26B399A3" wp14:editId="5319D65C">
            <wp:extent cx="5267325" cy="4648200"/>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268061" cy="4648850"/>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344F77">
        <w:rPr>
          <w:rFonts w:ascii="Times New Roman" w:hAnsi="Times New Roman" w:cs="Times New Roman"/>
          <w:noProof/>
          <w:sz w:val="24"/>
          <w:szCs w:val="24"/>
          <w:lang w:eastAsia="es-ES"/>
        </w:rPr>
        <w:lastRenderedPageBreak/>
        <w:drawing>
          <wp:inline distT="0" distB="0" distL="0" distR="0" wp14:anchorId="21416097" wp14:editId="64233A2C">
            <wp:extent cx="5397500" cy="527685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400040" cy="5279333"/>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344F77">
        <w:rPr>
          <w:rFonts w:ascii="Times New Roman" w:hAnsi="Times New Roman" w:cs="Times New Roman"/>
          <w:noProof/>
          <w:sz w:val="24"/>
          <w:szCs w:val="24"/>
          <w:lang w:eastAsia="es-ES"/>
        </w:rPr>
        <w:drawing>
          <wp:inline distT="0" distB="0" distL="0" distR="0" wp14:anchorId="367BA877" wp14:editId="40FAA816">
            <wp:extent cx="2664826" cy="3302000"/>
            <wp:effectExtent l="0" t="0" r="254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667372" cy="3305155"/>
                    </a:xfrm>
                    <a:prstGeom prst="rect">
                      <a:avLst/>
                    </a:prstGeom>
                  </pic:spPr>
                </pic:pic>
              </a:graphicData>
            </a:graphic>
          </wp:inline>
        </w:drawing>
      </w:r>
    </w:p>
    <w:p w:rsidR="00360E46" w:rsidRPr="00E5069B" w:rsidRDefault="00360E46" w:rsidP="00360E46">
      <w:pPr>
        <w:spacing w:line="240" w:lineRule="auto"/>
        <w:jc w:val="both"/>
        <w:rPr>
          <w:rFonts w:ascii="Times New Roman" w:hAnsi="Times New Roman" w:cs="Times New Roman"/>
          <w:sz w:val="24"/>
          <w:szCs w:val="24"/>
          <w:lang w:val="en-US"/>
        </w:rPr>
      </w:pPr>
      <w:r w:rsidRPr="00344F77">
        <w:rPr>
          <w:rFonts w:ascii="Times New Roman" w:hAnsi="Times New Roman" w:cs="Times New Roman"/>
          <w:noProof/>
          <w:sz w:val="24"/>
          <w:szCs w:val="24"/>
          <w:lang w:eastAsia="es-ES"/>
        </w:rPr>
        <w:lastRenderedPageBreak/>
        <w:drawing>
          <wp:inline distT="0" distB="0" distL="0" distR="0" wp14:anchorId="6B0F1913" wp14:editId="3D41D9E0">
            <wp:extent cx="2590800" cy="381000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2591163" cy="3810533"/>
                    </a:xfrm>
                    <a:prstGeom prst="rect">
                      <a:avLst/>
                    </a:prstGeom>
                  </pic:spPr>
                </pic:pic>
              </a:graphicData>
            </a:graphic>
          </wp:inline>
        </w:drawing>
      </w:r>
      <w:r w:rsidRPr="00344F77">
        <w:rPr>
          <w:rFonts w:ascii="Times New Roman" w:hAnsi="Times New Roman" w:cs="Times New Roman"/>
          <w:b/>
          <w:noProof/>
          <w:sz w:val="24"/>
          <w:szCs w:val="24"/>
          <w:lang w:eastAsia="es-ES"/>
        </w:rPr>
        <w:drawing>
          <wp:inline distT="0" distB="0" distL="0" distR="0" wp14:anchorId="2250367A" wp14:editId="7A46A076">
            <wp:extent cx="2736850" cy="3810000"/>
            <wp:effectExtent l="0" t="0" r="635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2737232" cy="3810532"/>
                    </a:xfrm>
                    <a:prstGeom prst="rect">
                      <a:avLst/>
                    </a:prstGeom>
                  </pic:spPr>
                </pic:pic>
              </a:graphicData>
            </a:graphic>
          </wp:inline>
        </w:drawing>
      </w:r>
    </w:p>
    <w:p w:rsidR="00360E46" w:rsidRDefault="00360E46" w:rsidP="00360E46">
      <w:pPr>
        <w:spacing w:line="240" w:lineRule="auto"/>
        <w:jc w:val="both"/>
        <w:rPr>
          <w:noProof/>
          <w:lang w:eastAsia="es-ES"/>
        </w:rPr>
      </w:pPr>
      <w:r w:rsidRPr="00344F77">
        <w:rPr>
          <w:rFonts w:ascii="Times New Roman" w:hAnsi="Times New Roman" w:cs="Times New Roman"/>
          <w:b/>
          <w:noProof/>
          <w:sz w:val="24"/>
          <w:szCs w:val="24"/>
          <w:lang w:eastAsia="es-ES"/>
        </w:rPr>
        <w:drawing>
          <wp:inline distT="0" distB="0" distL="0" distR="0" wp14:anchorId="0286CD46" wp14:editId="087DBA65">
            <wp:extent cx="2476500" cy="377190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476847" cy="3772429"/>
                    </a:xfrm>
                    <a:prstGeom prst="rect">
                      <a:avLst/>
                    </a:prstGeom>
                  </pic:spPr>
                </pic:pic>
              </a:graphicData>
            </a:graphic>
          </wp:inline>
        </w:drawing>
      </w:r>
      <w:r w:rsidRPr="00344F77">
        <w:rPr>
          <w:noProof/>
          <w:lang w:eastAsia="es-ES"/>
        </w:rPr>
        <w:t xml:space="preserve"> </w:t>
      </w:r>
      <w:r w:rsidRPr="00344F77">
        <w:rPr>
          <w:rFonts w:ascii="Times New Roman" w:hAnsi="Times New Roman" w:cs="Times New Roman"/>
          <w:b/>
          <w:noProof/>
          <w:sz w:val="24"/>
          <w:szCs w:val="24"/>
          <w:lang w:eastAsia="es-ES"/>
        </w:rPr>
        <w:drawing>
          <wp:inline distT="0" distB="0" distL="0" distR="0" wp14:anchorId="5A645E81" wp14:editId="578A52F8">
            <wp:extent cx="2819399" cy="3765550"/>
            <wp:effectExtent l="0" t="0" r="635" b="635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2822400" cy="3769558"/>
                    </a:xfrm>
                    <a:prstGeom prst="rect">
                      <a:avLst/>
                    </a:prstGeom>
                  </pic:spPr>
                </pic:pic>
              </a:graphicData>
            </a:graphic>
          </wp:inline>
        </w:drawing>
      </w: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r w:rsidRPr="00E5069B">
        <w:rPr>
          <w:noProof/>
          <w:lang w:eastAsia="es-ES"/>
        </w:rPr>
        <w:drawing>
          <wp:inline distT="0" distB="0" distL="0" distR="0" wp14:anchorId="709DD606" wp14:editId="72288D87">
            <wp:extent cx="5344271" cy="6449326"/>
            <wp:effectExtent l="0" t="0" r="8890" b="889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344271" cy="6449326"/>
                    </a:xfrm>
                    <a:prstGeom prst="rect">
                      <a:avLst/>
                    </a:prstGeom>
                  </pic:spPr>
                </pic:pic>
              </a:graphicData>
            </a:graphic>
          </wp:inline>
        </w:drawing>
      </w: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p>
    <w:p w:rsidR="00360E46" w:rsidRDefault="00360E46" w:rsidP="00360E46">
      <w:pPr>
        <w:spacing w:line="240" w:lineRule="auto"/>
        <w:jc w:val="both"/>
        <w:rPr>
          <w:noProof/>
          <w:lang w:eastAsia="es-ES"/>
        </w:rPr>
      </w:pPr>
      <w:r w:rsidRPr="00E5069B">
        <w:rPr>
          <w:noProof/>
          <w:lang w:eastAsia="es-ES"/>
        </w:rPr>
        <w:drawing>
          <wp:inline distT="0" distB="0" distL="0" distR="0" wp14:anchorId="18CA5CB8" wp14:editId="2653CF3E">
            <wp:extent cx="5400040" cy="5882299"/>
            <wp:effectExtent l="0" t="0" r="0" b="444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400040" cy="5882299"/>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p>
    <w:p w:rsidR="00561ADA" w:rsidRDefault="00561ADA" w:rsidP="00360E46">
      <w:pPr>
        <w:spacing w:line="240" w:lineRule="auto"/>
        <w:jc w:val="both"/>
        <w:rPr>
          <w:rFonts w:ascii="Times New Roman" w:hAnsi="Times New Roman" w:cs="Times New Roman"/>
          <w:b/>
          <w:sz w:val="24"/>
          <w:szCs w:val="24"/>
          <w:lang w:val="en-US"/>
        </w:rPr>
      </w:pPr>
    </w:p>
    <w:p w:rsidR="00561ADA" w:rsidRDefault="00561ADA" w:rsidP="00360E46">
      <w:pPr>
        <w:spacing w:line="240" w:lineRule="auto"/>
        <w:jc w:val="both"/>
        <w:rPr>
          <w:rFonts w:ascii="Times New Roman" w:hAnsi="Times New Roman" w:cs="Times New Roman"/>
          <w:b/>
          <w:sz w:val="24"/>
          <w:szCs w:val="24"/>
          <w:lang w:val="en-US"/>
        </w:rPr>
      </w:pPr>
    </w:p>
    <w:p w:rsidR="00561ADA" w:rsidRDefault="00561ADA"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r w:rsidRPr="00E5069B">
        <w:rPr>
          <w:rFonts w:ascii="Times New Roman" w:hAnsi="Times New Roman" w:cs="Times New Roman"/>
          <w:b/>
          <w:noProof/>
          <w:sz w:val="24"/>
          <w:szCs w:val="24"/>
          <w:lang w:eastAsia="es-ES"/>
        </w:rPr>
        <w:drawing>
          <wp:inline distT="0" distB="0" distL="0" distR="0" wp14:anchorId="7842538A" wp14:editId="238BC30E">
            <wp:extent cx="5249008" cy="4344007"/>
            <wp:effectExtent l="0" t="0" r="889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249008" cy="4344007"/>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r w:rsidRPr="00E5069B">
        <w:rPr>
          <w:rFonts w:ascii="Times New Roman" w:hAnsi="Times New Roman" w:cs="Times New Roman"/>
          <w:b/>
          <w:noProof/>
          <w:sz w:val="24"/>
          <w:szCs w:val="24"/>
          <w:lang w:eastAsia="es-ES"/>
        </w:rPr>
        <w:lastRenderedPageBreak/>
        <w:drawing>
          <wp:inline distT="0" distB="0" distL="0" distR="0" wp14:anchorId="43C6B58B" wp14:editId="392F7DF2">
            <wp:extent cx="5268061" cy="4420217"/>
            <wp:effectExtent l="0" t="0" r="889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268061" cy="4420217"/>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r w:rsidRPr="00E5069B">
        <w:rPr>
          <w:rFonts w:ascii="Times New Roman" w:hAnsi="Times New Roman" w:cs="Times New Roman"/>
          <w:b/>
          <w:noProof/>
          <w:sz w:val="24"/>
          <w:szCs w:val="24"/>
          <w:lang w:eastAsia="es-ES"/>
        </w:rPr>
        <w:drawing>
          <wp:inline distT="0" distB="0" distL="0" distR="0" wp14:anchorId="6DFF8EB1" wp14:editId="00121E15">
            <wp:extent cx="5334745" cy="4305901"/>
            <wp:effectExtent l="0" t="0" r="0"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334745" cy="4305901"/>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b/>
          <w:sz w:val="24"/>
          <w:szCs w:val="24"/>
          <w:lang w:val="en-US"/>
        </w:rPr>
      </w:pPr>
    </w:p>
    <w:p w:rsidR="00360E46" w:rsidRDefault="00360E46" w:rsidP="00360E46">
      <w:pPr>
        <w:spacing w:line="240" w:lineRule="auto"/>
        <w:jc w:val="both"/>
        <w:rPr>
          <w:rFonts w:ascii="Times New Roman" w:hAnsi="Times New Roman" w:cs="Times New Roman"/>
          <w:b/>
          <w:sz w:val="24"/>
          <w:szCs w:val="24"/>
          <w:lang w:val="en-US"/>
        </w:rPr>
      </w:pPr>
    </w:p>
    <w:p w:rsidR="00360E46" w:rsidRPr="00384391" w:rsidRDefault="00360E46" w:rsidP="00360E46">
      <w:pPr>
        <w:spacing w:line="240" w:lineRule="auto"/>
        <w:jc w:val="both"/>
        <w:rPr>
          <w:rFonts w:ascii="Times New Roman" w:hAnsi="Times New Roman" w:cs="Times New Roman"/>
          <w:b/>
          <w:sz w:val="24"/>
          <w:szCs w:val="24"/>
          <w:lang w:val="en-US"/>
        </w:rPr>
      </w:pPr>
      <w:r w:rsidRPr="00E5069B">
        <w:rPr>
          <w:rFonts w:ascii="Times New Roman" w:hAnsi="Times New Roman" w:cs="Times New Roman"/>
          <w:b/>
          <w:noProof/>
          <w:sz w:val="24"/>
          <w:szCs w:val="24"/>
          <w:lang w:eastAsia="es-ES"/>
        </w:rPr>
        <w:drawing>
          <wp:inline distT="0" distB="0" distL="0" distR="0" wp14:anchorId="5218AFD2" wp14:editId="181DDADE">
            <wp:extent cx="5315692" cy="1933845"/>
            <wp:effectExtent l="0" t="0" r="0" b="9525"/>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315692" cy="1933845"/>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E5069B">
        <w:rPr>
          <w:rFonts w:ascii="Times New Roman" w:hAnsi="Times New Roman" w:cs="Times New Roman"/>
          <w:noProof/>
          <w:sz w:val="24"/>
          <w:szCs w:val="24"/>
          <w:lang w:eastAsia="es-ES"/>
        </w:rPr>
        <w:drawing>
          <wp:inline distT="0" distB="0" distL="0" distR="0" wp14:anchorId="4C623404" wp14:editId="6E724E39">
            <wp:extent cx="5397500" cy="4457700"/>
            <wp:effectExtent l="0" t="0" r="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400040" cy="4459798"/>
                    </a:xfrm>
                    <a:prstGeom prst="rect">
                      <a:avLst/>
                    </a:prstGeom>
                  </pic:spPr>
                </pic:pic>
              </a:graphicData>
            </a:graphic>
          </wp:inline>
        </w:drawing>
      </w:r>
    </w:p>
    <w:p w:rsidR="00360E46" w:rsidRPr="00384391" w:rsidRDefault="00360E46" w:rsidP="00360E46">
      <w:pPr>
        <w:spacing w:line="240" w:lineRule="auto"/>
        <w:jc w:val="both"/>
        <w:rPr>
          <w:rFonts w:ascii="Times New Roman" w:hAnsi="Times New Roman" w:cs="Times New Roman"/>
          <w:sz w:val="24"/>
          <w:szCs w:val="24"/>
          <w:lang w:val="en-US"/>
        </w:rPr>
      </w:pPr>
      <w:r w:rsidRPr="00E5069B">
        <w:rPr>
          <w:rFonts w:ascii="Times New Roman" w:hAnsi="Times New Roman" w:cs="Times New Roman"/>
          <w:noProof/>
          <w:sz w:val="24"/>
          <w:szCs w:val="24"/>
          <w:lang w:eastAsia="es-ES"/>
        </w:rPr>
        <w:lastRenderedPageBreak/>
        <w:drawing>
          <wp:inline distT="0" distB="0" distL="0" distR="0" wp14:anchorId="322FD991" wp14:editId="70BA6910">
            <wp:extent cx="5397499" cy="4121150"/>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400040" cy="4123090"/>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69407B">
        <w:rPr>
          <w:rFonts w:ascii="Times New Roman" w:hAnsi="Times New Roman" w:cs="Times New Roman"/>
          <w:noProof/>
          <w:sz w:val="24"/>
          <w:szCs w:val="24"/>
          <w:lang w:eastAsia="es-ES"/>
        </w:rPr>
        <w:drawing>
          <wp:inline distT="0" distB="0" distL="0" distR="0" wp14:anchorId="3A5D7F67" wp14:editId="2FED5E2C">
            <wp:extent cx="5397500" cy="4400550"/>
            <wp:effectExtent l="0" t="0" r="0"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400040" cy="4402621"/>
                    </a:xfrm>
                    <a:prstGeom prst="rect">
                      <a:avLst/>
                    </a:prstGeom>
                  </pic:spPr>
                </pic:pic>
              </a:graphicData>
            </a:graphic>
          </wp:inline>
        </w:drawing>
      </w:r>
    </w:p>
    <w:p w:rsidR="00360E46" w:rsidRDefault="00360E46" w:rsidP="00360E46">
      <w:pPr>
        <w:spacing w:line="240" w:lineRule="auto"/>
        <w:jc w:val="both"/>
        <w:rPr>
          <w:rFonts w:ascii="Times New Roman" w:hAnsi="Times New Roman" w:cs="Times New Roman"/>
          <w:sz w:val="24"/>
          <w:szCs w:val="24"/>
          <w:lang w:val="en-US"/>
        </w:rPr>
      </w:pPr>
      <w:r w:rsidRPr="0069407B">
        <w:rPr>
          <w:rFonts w:ascii="Times New Roman" w:hAnsi="Times New Roman" w:cs="Times New Roman"/>
          <w:noProof/>
          <w:sz w:val="24"/>
          <w:szCs w:val="24"/>
          <w:lang w:eastAsia="es-ES"/>
        </w:rPr>
        <w:lastRenderedPageBreak/>
        <w:drawing>
          <wp:inline distT="0" distB="0" distL="0" distR="0" wp14:anchorId="404289F6" wp14:editId="53B38340">
            <wp:extent cx="5308566" cy="4203700"/>
            <wp:effectExtent l="0" t="0" r="6985" b="635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306166" cy="4201799"/>
                    </a:xfrm>
                    <a:prstGeom prst="rect">
                      <a:avLst/>
                    </a:prstGeom>
                  </pic:spPr>
                </pic:pic>
              </a:graphicData>
            </a:graphic>
          </wp:inline>
        </w:drawing>
      </w:r>
    </w:p>
    <w:p w:rsidR="00360E46" w:rsidRPr="009A1903" w:rsidRDefault="00360E46" w:rsidP="00360E46">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9A1903">
        <w:rPr>
          <w:rFonts w:ascii="Times New Roman" w:hAnsi="Times New Roman" w:cs="Times New Roman"/>
          <w:b/>
          <w:sz w:val="24"/>
          <w:szCs w:val="24"/>
        </w:rPr>
        <w:t>El que quiera creer que crea</w:t>
      </w:r>
      <w:r>
        <w:rPr>
          <w:rFonts w:ascii="Times New Roman" w:hAnsi="Times New Roman" w:cs="Times New Roman"/>
          <w:sz w:val="24"/>
          <w:szCs w:val="24"/>
        </w:rPr>
        <w:t xml:space="preserve"> </w:t>
      </w:r>
      <w:r>
        <w:rPr>
          <w:rFonts w:ascii="Times New Roman" w:hAnsi="Times New Roman" w:cs="Times New Roman"/>
          <w:b/>
          <w:sz w:val="24"/>
          <w:szCs w:val="24"/>
        </w:rPr>
        <w:t xml:space="preserve">(anteriores </w:t>
      </w:r>
      <w:r w:rsidR="00561ADA">
        <w:rPr>
          <w:rFonts w:ascii="Times New Roman" w:hAnsi="Times New Roman" w:cs="Times New Roman"/>
          <w:b/>
          <w:sz w:val="24"/>
          <w:szCs w:val="24"/>
        </w:rPr>
        <w:t>“</w:t>
      </w:r>
      <w:r>
        <w:rPr>
          <w:rFonts w:ascii="Times New Roman" w:hAnsi="Times New Roman" w:cs="Times New Roman"/>
          <w:b/>
          <w:sz w:val="24"/>
          <w:szCs w:val="24"/>
        </w:rPr>
        <w:t>simulaciones</w:t>
      </w:r>
      <w:r w:rsidR="00561ADA">
        <w:rPr>
          <w:rFonts w:ascii="Times New Roman" w:hAnsi="Times New Roman" w:cs="Times New Roman"/>
          <w:b/>
          <w:sz w:val="24"/>
          <w:szCs w:val="24"/>
        </w:rPr>
        <w:t>”,</w:t>
      </w:r>
      <w:r>
        <w:rPr>
          <w:rFonts w:ascii="Times New Roman" w:hAnsi="Times New Roman" w:cs="Times New Roman"/>
          <w:b/>
          <w:sz w:val="24"/>
          <w:szCs w:val="24"/>
        </w:rPr>
        <w:t xml:space="preserve"> de los mismos</w:t>
      </w:r>
      <w:r w:rsidRPr="009A1903">
        <w:rPr>
          <w:rFonts w:ascii="Times New Roman" w:hAnsi="Times New Roman" w:cs="Times New Roman"/>
          <w:b/>
          <w:sz w:val="24"/>
          <w:szCs w:val="24"/>
        </w:rPr>
        <w:t xml:space="preserve"> </w:t>
      </w:r>
      <w:r w:rsidR="00561ADA">
        <w:rPr>
          <w:rFonts w:ascii="Times New Roman" w:hAnsi="Times New Roman" w:cs="Times New Roman"/>
          <w:b/>
          <w:sz w:val="24"/>
          <w:szCs w:val="24"/>
        </w:rPr>
        <w:t>“</w:t>
      </w:r>
      <w:r w:rsidRPr="009A1903">
        <w:rPr>
          <w:rFonts w:ascii="Times New Roman" w:hAnsi="Times New Roman" w:cs="Times New Roman"/>
          <w:b/>
          <w:sz w:val="24"/>
          <w:szCs w:val="24"/>
        </w:rPr>
        <w:t>simuladores</w:t>
      </w:r>
      <w:r w:rsidR="00561ADA">
        <w:rPr>
          <w:rFonts w:ascii="Times New Roman" w:hAnsi="Times New Roman" w:cs="Times New Roman"/>
          <w:b/>
          <w:sz w:val="24"/>
          <w:szCs w:val="24"/>
        </w:rPr>
        <w:t>”</w:t>
      </w:r>
      <w:r w:rsidRPr="009A1903">
        <w:rPr>
          <w:rFonts w:ascii="Times New Roman" w:hAnsi="Times New Roman" w:cs="Times New Roman"/>
          <w:b/>
          <w:sz w:val="24"/>
          <w:szCs w:val="24"/>
        </w:rPr>
        <w:t>)</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En mi Ensayo: </w:t>
      </w:r>
      <w:r w:rsidRPr="009A1903">
        <w:rPr>
          <w:rFonts w:ascii="Times New Roman" w:hAnsi="Times New Roman" w:cs="Times New Roman"/>
          <w:b/>
          <w:sz w:val="24"/>
          <w:szCs w:val="24"/>
        </w:rPr>
        <w:t>“Los daños ocultos del librecambio - La doble vida de la economía global (Unión Europea: Apertura y Vulnerabilidad - ¿Es posible imaginar un futuro diferente al pasado reciente?) (¿Puede la economía salir del armario?)”</w:t>
      </w:r>
      <w:r w:rsidRPr="006478E4">
        <w:rPr>
          <w:rFonts w:ascii="Times New Roman" w:hAnsi="Times New Roman" w:cs="Times New Roman"/>
          <w:sz w:val="24"/>
          <w:szCs w:val="24"/>
        </w:rPr>
        <w:t xml:space="preserve">, publicado en </w:t>
      </w:r>
      <w:r w:rsidRPr="00A95DBA">
        <w:rPr>
          <w:rFonts w:ascii="Times New Roman" w:hAnsi="Times New Roman" w:cs="Times New Roman"/>
          <w:b/>
          <w:sz w:val="24"/>
          <w:szCs w:val="24"/>
        </w:rPr>
        <w:t>abril del 2002</w:t>
      </w:r>
      <w:r w:rsidRPr="006478E4">
        <w:rPr>
          <w:rFonts w:ascii="Times New Roman" w:hAnsi="Times New Roman" w:cs="Times New Roman"/>
          <w:sz w:val="24"/>
          <w:szCs w:val="24"/>
        </w:rPr>
        <w:t>, decía:</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Parte Quinta</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Simulaciones y…</w:t>
      </w:r>
      <w:r>
        <w:rPr>
          <w:rFonts w:ascii="Times New Roman" w:hAnsi="Times New Roman" w:cs="Times New Roman"/>
          <w:sz w:val="24"/>
          <w:szCs w:val="24"/>
        </w:rPr>
        <w:t xml:space="preserve"> </w:t>
      </w:r>
      <w:r w:rsidRPr="006478E4">
        <w:rPr>
          <w:rFonts w:ascii="Times New Roman" w:hAnsi="Times New Roman" w:cs="Times New Roman"/>
          <w:sz w:val="24"/>
          <w:szCs w:val="24"/>
        </w:rPr>
        <w:t>simuladores - (Para que no todo siga así)</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Perspectivas,…</w:t>
      </w:r>
      <w:r>
        <w:rPr>
          <w:rFonts w:ascii="Times New Roman" w:hAnsi="Times New Roman" w:cs="Times New Roman"/>
          <w:sz w:val="24"/>
          <w:szCs w:val="24"/>
        </w:rPr>
        <w:t xml:space="preserve"> </w:t>
      </w:r>
      <w:r w:rsidRPr="006478E4">
        <w:rPr>
          <w:rFonts w:ascii="Times New Roman" w:hAnsi="Times New Roman" w:cs="Times New Roman"/>
          <w:sz w:val="24"/>
          <w:szCs w:val="24"/>
        </w:rPr>
        <w:t>diagnósticos,…</w:t>
      </w:r>
      <w:r>
        <w:rPr>
          <w:rFonts w:ascii="Times New Roman" w:hAnsi="Times New Roman" w:cs="Times New Roman"/>
          <w:sz w:val="24"/>
          <w:szCs w:val="24"/>
        </w:rPr>
        <w:t xml:space="preserve"> </w:t>
      </w:r>
      <w:r w:rsidRPr="006478E4">
        <w:rPr>
          <w:rFonts w:ascii="Times New Roman" w:hAnsi="Times New Roman" w:cs="Times New Roman"/>
          <w:sz w:val="24"/>
          <w:szCs w:val="24"/>
        </w:rPr>
        <w:t>y recetas comparadas…</w:t>
      </w:r>
      <w:r>
        <w:rPr>
          <w:rFonts w:ascii="Times New Roman" w:hAnsi="Times New Roman" w:cs="Times New Roman"/>
          <w:sz w:val="24"/>
          <w:szCs w:val="24"/>
        </w:rPr>
        <w:t xml:space="preserve"> </w:t>
      </w:r>
      <w:r w:rsidRPr="006478E4">
        <w:rPr>
          <w:rFonts w:ascii="Times New Roman" w:hAnsi="Times New Roman" w:cs="Times New Roman"/>
          <w:sz w:val="24"/>
          <w:szCs w:val="24"/>
        </w:rPr>
        <w:t>del FMI</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(Descontructing trade)</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En las Partes anteriores hemos tratado de demostrar -esperamos que con suficientes datos y acierto- que la apertura comercial puede generar -y en el caso que nos interesa, genera- un alto grado de vulnerabilidad. De ello surge que la balanza externa puede representar -y en el caso que nos interesa, representa- un factor negativo para el crecimiento económico.</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Esos son los daños ocultos del librecambio. El alto costo de un régimen que nos lleva a pensar en el librecambio de los idiotas.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Una alucinación del desarrollo -la globalización de la libertad de mercado- que, entre la flexibilidad y la incertidumbre, opta por el miedo a ser uno mismo.</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lastRenderedPageBreak/>
        <w:t>La doble vida de la globalización nos plantea un caso de vulnerabilidad económica: Unión Europea versus Estados Unidos. Podríamos sospechar si no estaremos ante una situación de desigualdades provocadas.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Si una mayor apertura a los flujos financieros y comerciales</w:t>
      </w:r>
      <w:r>
        <w:rPr>
          <w:rFonts w:ascii="Times New Roman" w:hAnsi="Times New Roman" w:cs="Times New Roman"/>
          <w:sz w:val="24"/>
          <w:szCs w:val="24"/>
        </w:rPr>
        <w:t>,</w:t>
      </w:r>
      <w:r w:rsidRPr="006478E4">
        <w:rPr>
          <w:rFonts w:ascii="Times New Roman" w:hAnsi="Times New Roman" w:cs="Times New Roman"/>
          <w:sz w:val="24"/>
          <w:szCs w:val="24"/>
        </w:rPr>
        <w:t xml:space="preserve"> hacen a la Unión Europea más vulnerable a las perturbaciones externas; </w:t>
      </w:r>
      <w:r>
        <w:rPr>
          <w:rFonts w:ascii="Times New Roman" w:hAnsi="Times New Roman" w:cs="Times New Roman"/>
          <w:sz w:val="24"/>
          <w:szCs w:val="24"/>
        </w:rPr>
        <w:t>¿</w:t>
      </w:r>
      <w:r w:rsidRPr="006478E4">
        <w:rPr>
          <w:rFonts w:ascii="Times New Roman" w:hAnsi="Times New Roman" w:cs="Times New Roman"/>
          <w:sz w:val="24"/>
          <w:szCs w:val="24"/>
        </w:rPr>
        <w:t>no se presentaría una actuación asemejable a la de cobayas del neoliberalismo?</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Ante la falsa globalización de la libertad de mercado, que nos imponen los fascistas económicos, </w:t>
      </w:r>
      <w:r>
        <w:rPr>
          <w:rFonts w:ascii="Times New Roman" w:hAnsi="Times New Roman" w:cs="Times New Roman"/>
          <w:sz w:val="24"/>
          <w:szCs w:val="24"/>
        </w:rPr>
        <w:t>¿</w:t>
      </w:r>
      <w:r w:rsidRPr="006478E4">
        <w:rPr>
          <w:rFonts w:ascii="Times New Roman" w:hAnsi="Times New Roman" w:cs="Times New Roman"/>
          <w:sz w:val="24"/>
          <w:szCs w:val="24"/>
        </w:rPr>
        <w:t>es posible proyectar un futuro diferente al pasado reciente?</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Puede imaginarse un cambio de paradigma?</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Puede la economía europea salir del armario?</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 xml:space="preserve">Se animara Europa a quitarse el burka que la niega, somete, condiciona, limita y castra, desde finales de la Segunda Guerra Mundial, y sin solución de continuidad desde el fin de la Guerra </w:t>
      </w:r>
      <w:r w:rsidR="00585E85" w:rsidRPr="006478E4">
        <w:rPr>
          <w:rFonts w:ascii="Times New Roman" w:hAnsi="Times New Roman" w:cs="Times New Roman"/>
          <w:sz w:val="24"/>
          <w:szCs w:val="24"/>
        </w:rPr>
        <w:t>Fría</w:t>
      </w:r>
      <w:r w:rsidRPr="006478E4">
        <w:rPr>
          <w:rFonts w:ascii="Times New Roman" w:hAnsi="Times New Roman" w:cs="Times New Roman"/>
          <w:sz w:val="24"/>
          <w:szCs w:val="24"/>
        </w:rPr>
        <w:t>?</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Sera posibl</w:t>
      </w:r>
      <w:r>
        <w:rPr>
          <w:rFonts w:ascii="Times New Roman" w:hAnsi="Times New Roman" w:cs="Times New Roman"/>
          <w:sz w:val="24"/>
          <w:szCs w:val="24"/>
        </w:rPr>
        <w:t>e que nos devuelvan el cerebro?</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Con la intención de continuar desmontando la economía de mercado (desontructing trade) y con el objetivo de aportar elementos -información, datos, criticas, interrogantes, cuestionamientos, opciones, alternativas,…- para procurar cruzar el umbral del cambio económico planteamos este Apartado como un debate con el Fondo Monetario Internacional -o las ideas que sostiene o representa- sobre: Perspectivas económicas…, vínculos de los ciclos económicos…, el sistema de comercio mundial…</w:t>
      </w:r>
    </w:p>
    <w:p w:rsidR="00360E46"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Les invitamos a leer algunos párrafos del Informe: Perspectivas y desafíos de la política económica, del FMI, de Octubre 2001 y nuestra replica a los postulados sostenidos en él</w:t>
      </w:r>
      <w:r>
        <w:rPr>
          <w:rFonts w:ascii="Times New Roman" w:hAnsi="Times New Roman" w:cs="Times New Roman"/>
          <w:sz w:val="24"/>
          <w:szCs w:val="24"/>
        </w:rPr>
        <w:t>.</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La óptica</w:t>
      </w:r>
      <w:r>
        <w:rPr>
          <w:rFonts w:ascii="Times New Roman" w:hAnsi="Times New Roman" w:cs="Times New Roman"/>
          <w:sz w:val="24"/>
          <w:szCs w:val="24"/>
        </w:rPr>
        <w:t xml:space="preserve"> del Fondo</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(Continuando con el Capítulo II del Informe: Vínculos internacionales: tres perspectivas)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El sistema de comercio mundial: de Seatlle a Doha</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(Párrafos</w:t>
      </w:r>
      <w:r>
        <w:rPr>
          <w:rFonts w:ascii="Times New Roman" w:hAnsi="Times New Roman" w:cs="Times New Roman"/>
          <w:sz w:val="24"/>
          <w:szCs w:val="24"/>
        </w:rPr>
        <w:t xml:space="preserve"> significativos y sugerentes)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…Lo que está en juego…</w:t>
      </w:r>
      <w:r>
        <w:rPr>
          <w:rFonts w:ascii="Times New Roman" w:hAnsi="Times New Roman" w:cs="Times New Roman"/>
          <w:sz w:val="24"/>
          <w:szCs w:val="24"/>
        </w:rPr>
        <w:t xml:space="preserve"> </w:t>
      </w:r>
      <w:r w:rsidRPr="006478E4">
        <w:rPr>
          <w:rFonts w:ascii="Times New Roman" w:hAnsi="Times New Roman" w:cs="Times New Roman"/>
          <w:sz w:val="24"/>
          <w:szCs w:val="24"/>
        </w:rPr>
        <w:t>es…: Mejorar las perspectivas del crecimiento mundial mediante una mayor liberación del mercado (campo en el que aún queda mucho por hacer pese a los avances ya conseguidos) y consolidar la función del libre comercio como elemento de la globalización para seguir elevando los niveles de vida de los países ricos y de los países pobres…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El extraordinario auge de la economía mundial desde la Segunda Guerra Mundial es en cierta medida resultado de la liberación del comercio exterior. Las ocho rondas de negociaciones comerciales multilaterales, incluida la más reciente que culmino en 1994 -la Ronda Uruguay- fueron la piedra angular de este proceso…</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lastRenderedPageBreak/>
        <w:t>Una de las consecuencias de este proceso ha sido que la tasa de expansión del comercio mundial internacional, que en los últimos 20 años alcanzo niveles dos veces mayores que la tasa de crecimiento del PIB real mundial (6% frente a 3%) ha intensificado la integración económica…</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La mayor expansión fue en los países en desarrollo…</w:t>
      </w:r>
      <w:r>
        <w:rPr>
          <w:rFonts w:ascii="Times New Roman" w:hAnsi="Times New Roman" w:cs="Times New Roman"/>
          <w:sz w:val="24"/>
          <w:szCs w:val="24"/>
        </w:rPr>
        <w:t xml:space="preserve"> </w:t>
      </w:r>
      <w:r w:rsidRPr="006478E4">
        <w:rPr>
          <w:rFonts w:ascii="Times New Roman" w:hAnsi="Times New Roman" w:cs="Times New Roman"/>
          <w:sz w:val="24"/>
          <w:szCs w:val="24"/>
        </w:rPr>
        <w:t>Actualmente realizan un tercio del comercio mundial, frente a aproximadamente un cuarto del comercio total a principios de los años setenta; además, el 40% de sus exportaciones se destinan a otros países en desarrollo. Así mismo, los países en desarrollo, sobre todo los de mercados emergentes que se unieron a la tendencia de redistribución geográfica del proceso productivo y de rápida expansión del comercio intersectorial, han contribuido a la reorientación del comercio mundial hacia la producción de manufacturas y servicios comerciales…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Actualmente la tasa arancelaria consolidada (no ponderada) que los países industriales aplican a las manufacturas es bastante baja, alrededor de un 4% en promedio, en tanto que los países en desarrollo imponen una tasa de 20% aunque el arancel efectivamente aplicado es menor (en los países en desarrollo, la tasa arancelaria efectiva asciende, en promedio, a 13%, nivel significativamente más bajo que los aranceles consolidados)…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Los países están ampliando la liberación del comercio en el marco de acuerdos regionales…</w:t>
      </w:r>
      <w:r>
        <w:rPr>
          <w:rFonts w:ascii="Times New Roman" w:hAnsi="Times New Roman" w:cs="Times New Roman"/>
          <w:sz w:val="24"/>
          <w:szCs w:val="24"/>
        </w:rPr>
        <w:t xml:space="preserve"> </w:t>
      </w:r>
      <w:r w:rsidRPr="006478E4">
        <w:rPr>
          <w:rFonts w:ascii="Times New Roman" w:hAnsi="Times New Roman" w:cs="Times New Roman"/>
          <w:sz w:val="24"/>
          <w:szCs w:val="24"/>
        </w:rPr>
        <w:t>Así mismo, la liberación unilateral, que es uno de los principales mecanismos utilizados por las economías en desarrollo y en transición para liberalizar sus regímenes comerciales, se ha intensificado en los dos últimos años…</w:t>
      </w:r>
      <w:r>
        <w:rPr>
          <w:rFonts w:ascii="Times New Roman" w:hAnsi="Times New Roman" w:cs="Times New Roman"/>
          <w:sz w:val="24"/>
          <w:szCs w:val="24"/>
        </w:rPr>
        <w:t xml:space="preserve"> </w:t>
      </w:r>
      <w:r w:rsidRPr="006478E4">
        <w:rPr>
          <w:rFonts w:ascii="Times New Roman" w:hAnsi="Times New Roman" w:cs="Times New Roman"/>
          <w:sz w:val="24"/>
          <w:szCs w:val="24"/>
        </w:rPr>
        <w:t>En Asia…</w:t>
      </w:r>
      <w:r>
        <w:rPr>
          <w:rFonts w:ascii="Times New Roman" w:hAnsi="Times New Roman" w:cs="Times New Roman"/>
          <w:sz w:val="24"/>
          <w:szCs w:val="24"/>
        </w:rPr>
        <w:t xml:space="preserve"> </w:t>
      </w:r>
      <w:r w:rsidRPr="006478E4">
        <w:rPr>
          <w:rFonts w:ascii="Times New Roman" w:hAnsi="Times New Roman" w:cs="Times New Roman"/>
          <w:sz w:val="24"/>
          <w:szCs w:val="24"/>
        </w:rPr>
        <w:t>África, Caribe y, en el Oriente Medio, muchos países han seguido desmantelando en forma unilateral sus regímenes de comercio exterior y de inversión…</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No obstante, la evolución no ha sido del todo positiva…</w:t>
      </w:r>
      <w:r>
        <w:rPr>
          <w:rFonts w:ascii="Times New Roman" w:hAnsi="Times New Roman" w:cs="Times New Roman"/>
          <w:sz w:val="24"/>
          <w:szCs w:val="24"/>
        </w:rPr>
        <w:t xml:space="preserve"> </w:t>
      </w:r>
      <w:r w:rsidRPr="006478E4">
        <w:rPr>
          <w:rFonts w:ascii="Times New Roman" w:hAnsi="Times New Roman" w:cs="Times New Roman"/>
          <w:sz w:val="24"/>
          <w:szCs w:val="24"/>
        </w:rPr>
        <w:t>Se ha observado una clara tendencia de intensificación de las actividades antidumping, tanto de los países industriales como de los países en desarrollo y creciente preocupación por la aparición de barreras no transparentes mediante la adopción de normas técnicas y sanitarias…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Con respecto al secto</w:t>
      </w:r>
      <w:r>
        <w:rPr>
          <w:rFonts w:ascii="Times New Roman" w:hAnsi="Times New Roman" w:cs="Times New Roman"/>
          <w:sz w:val="24"/>
          <w:szCs w:val="24"/>
        </w:rPr>
        <w:t>r agropecuario, la arancelizació</w:t>
      </w:r>
      <w:r w:rsidRPr="006478E4">
        <w:rPr>
          <w:rFonts w:ascii="Times New Roman" w:hAnsi="Times New Roman" w:cs="Times New Roman"/>
          <w:sz w:val="24"/>
          <w:szCs w:val="24"/>
        </w:rPr>
        <w:t>n de las restricciones cuantitativas en el marco de la Ronda Uruguay ha dado lugar a tasas arancelarias sumamente elevadas, y aun no se han establecido los niveles de acceso mínimo negociados durante la Ronda Uruguay;…</w:t>
      </w:r>
      <w:r>
        <w:rPr>
          <w:rFonts w:ascii="Times New Roman" w:hAnsi="Times New Roman" w:cs="Times New Roman"/>
          <w:sz w:val="24"/>
          <w:szCs w:val="24"/>
        </w:rPr>
        <w:t xml:space="preserve"> </w:t>
      </w:r>
      <w:r w:rsidRPr="006478E4">
        <w:rPr>
          <w:rFonts w:ascii="Times New Roman" w:hAnsi="Times New Roman" w:cs="Times New Roman"/>
          <w:sz w:val="24"/>
          <w:szCs w:val="24"/>
        </w:rPr>
        <w:t>si bien se han reducido las subvenciones directas a las exportaciones, el respaldo total a los productores del sector agropecuario de los países de la OCDE ha cambiado muy poco en relación</w:t>
      </w:r>
      <w:r>
        <w:rPr>
          <w:rFonts w:ascii="Times New Roman" w:hAnsi="Times New Roman" w:cs="Times New Roman"/>
          <w:sz w:val="24"/>
          <w:szCs w:val="24"/>
        </w:rPr>
        <w:t xml:space="preserve"> con el periodo base (1986 -</w:t>
      </w:r>
      <w:r w:rsidRPr="006478E4">
        <w:rPr>
          <w:rFonts w:ascii="Times New Roman" w:hAnsi="Times New Roman" w:cs="Times New Roman"/>
          <w:sz w:val="24"/>
          <w:szCs w:val="24"/>
        </w:rPr>
        <w:t xml:space="preserve"> 88) correspondiente a la Ronda Uruguay. Además, algunos analistas consideran que la propagación de los acuerdos de comercio regionales podría perjudicar el sistema de comercio internacional, sobre todo, ante la falta de avances en el frente multilateral…</w:t>
      </w:r>
    </w:p>
    <w:p w:rsidR="00360E46" w:rsidRPr="000D1B36" w:rsidRDefault="00360E46" w:rsidP="00360E46">
      <w:pPr>
        <w:spacing w:line="240" w:lineRule="auto"/>
        <w:jc w:val="both"/>
        <w:rPr>
          <w:rFonts w:ascii="Times New Roman" w:hAnsi="Times New Roman" w:cs="Times New Roman"/>
          <w:b/>
          <w:color w:val="FF0000"/>
          <w:sz w:val="24"/>
          <w:szCs w:val="24"/>
          <w:u w:val="single"/>
        </w:rPr>
      </w:pPr>
      <w:r w:rsidRPr="000D1B36">
        <w:rPr>
          <w:rFonts w:ascii="Times New Roman" w:hAnsi="Times New Roman" w:cs="Times New Roman"/>
          <w:b/>
          <w:color w:val="FF0000"/>
          <w:sz w:val="24"/>
          <w:szCs w:val="24"/>
          <w:u w:val="single"/>
        </w:rPr>
        <w:t>El comercio internacional en el periodo posterior a la Ronda Uruguay. La Ronda Uruguay fue una de las negociaciones multilaterales más importantes en cuanto a su alcance y los resultados obtenidos. Al eliminar prácticamente todas las barreras no arancelarias a más tardar en 2005 y reducir sustancialmente los aranceles, representa la culminación de todas las rondas anteriores. Se calcula que la mera reducción de los aranceles reportara ventajas por un valor de US$ 200.000 millones al año y, de esta cifra el beneficio para todos los países</w:t>
      </w:r>
      <w:r>
        <w:rPr>
          <w:rFonts w:ascii="Times New Roman" w:hAnsi="Times New Roman" w:cs="Times New Roman"/>
          <w:b/>
          <w:color w:val="FF0000"/>
          <w:sz w:val="24"/>
          <w:szCs w:val="24"/>
          <w:u w:val="single"/>
        </w:rPr>
        <w:t xml:space="preserve"> en desarrollo quedará</w:t>
      </w:r>
      <w:r w:rsidRPr="000D1B36">
        <w:rPr>
          <w:rFonts w:ascii="Times New Roman" w:hAnsi="Times New Roman" w:cs="Times New Roman"/>
          <w:b/>
          <w:color w:val="FF0000"/>
          <w:sz w:val="24"/>
          <w:szCs w:val="24"/>
          <w:u w:val="single"/>
        </w:rPr>
        <w:t xml:space="preserve"> comprendida entre US$ 50.000 y US$ 90.000 millones…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lastRenderedPageBreak/>
        <w:t>Pese a estos avances, el sistema de comercio multilateral enfrenta grandes desafíos…</w:t>
      </w:r>
      <w:r>
        <w:rPr>
          <w:rFonts w:ascii="Times New Roman" w:hAnsi="Times New Roman" w:cs="Times New Roman"/>
          <w:sz w:val="24"/>
          <w:szCs w:val="24"/>
        </w:rPr>
        <w:t xml:space="preserve"> </w:t>
      </w:r>
      <w:r w:rsidRPr="006478E4">
        <w:rPr>
          <w:rFonts w:ascii="Times New Roman" w:hAnsi="Times New Roman" w:cs="Times New Roman"/>
          <w:sz w:val="24"/>
          <w:szCs w:val="24"/>
        </w:rPr>
        <w:t>Los propios países en desarrollo imponen aranceles elevados sobre las importaciones; los aranceles medios sobre los bienes industriales son tres veces mayores que los que  aplican los países industriales. Estas barreras imponen un costo sobre todos los países y, si se eliminan, podrían obtenerse las ventajas sustanciales que ofrece la liberación comercial reciproca…</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Tanto los países industriales como los países en desarrollo han solicitado que se adopten en el marco de la OMC normas más rigurosas sobre la política de la competencia, la inversión, la contratación pública, el antidumping y otras medidas de salvaguardia, las normas sobre salud y productos y el comercio electrónico. Así mismo, a medida que el comercio y el proceso de globalización de las economías de los países industriales se han vuelto más visibles, la sociedad civil ha exigido que en el sistema de comercio internacional se tengan en cuenta asuntos no comerciales como, por ejemplo, las normas laborales y ecológicas…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Muchos países en desarrollo consideran que se les ha impuesto la carga financiera de llevar a la práctica acuerdos en campos como los derechos de propiedad intelectual relacionados con el comercio y la valoración aduanera, sin poder gozar de las ventajas que ofrece un mejor acceso a los mercados que les interesan…</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Posibles ventajas de una nueva ronda de negociaciones comerciales para el bienestar. Cabe preguntarse cuáles serían si se reducen las barreras comerciales existentes y como se distribuirían estos beneficios en los países.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Cuantificar los beneficios y las perdidas en una tarea compleja…</w:t>
      </w:r>
      <w:r>
        <w:rPr>
          <w:rFonts w:ascii="Times New Roman" w:hAnsi="Times New Roman" w:cs="Times New Roman"/>
          <w:sz w:val="24"/>
          <w:szCs w:val="24"/>
        </w:rPr>
        <w:t xml:space="preserve"> </w:t>
      </w:r>
      <w:r w:rsidRPr="006478E4">
        <w:rPr>
          <w:rFonts w:ascii="Times New Roman" w:hAnsi="Times New Roman" w:cs="Times New Roman"/>
          <w:sz w:val="24"/>
          <w:szCs w:val="24"/>
        </w:rPr>
        <w:t xml:space="preserve">las cifras que se presentan a continuación se basan en simulaciones de dos modelos de equilibrio general de uso común, y corresponden a estimaciones conservadoras y liberales de los beneficios de la liberación del comercio. El modelo </w:t>
      </w:r>
      <w:r w:rsidR="00585E85">
        <w:rPr>
          <w:rFonts w:ascii="Times New Roman" w:hAnsi="Times New Roman" w:cs="Times New Roman"/>
          <w:sz w:val="24"/>
          <w:szCs w:val="24"/>
        </w:rPr>
        <w:t>GTAP (Global Trade Analisis Proj</w:t>
      </w:r>
      <w:r w:rsidRPr="006478E4">
        <w:rPr>
          <w:rFonts w:ascii="Times New Roman" w:hAnsi="Times New Roman" w:cs="Times New Roman"/>
          <w:sz w:val="24"/>
          <w:szCs w:val="24"/>
        </w:rPr>
        <w:t>ect) es estático y de competencia perfecta, y los únicos beneficios para el bienestar son los que genera la reasignación de los recursos existentes -en capital y mano de obra- según las ventajas comparativas de cada país. El modelo de Michigan, en cambio, presupone competencia imperfecta en los sectores de manufacturas y servicios. Ello tiende a traducirse en beneficios más elevados en estos sectores ya que la liberación comercial también reduce los precios por el efecto que tienen el aumento de la competencia y los rendimientos a escala…</w:t>
      </w:r>
    </w:p>
    <w:p w:rsidR="00360E46" w:rsidRPr="000D1B36" w:rsidRDefault="00360E46" w:rsidP="00360E46">
      <w:pPr>
        <w:spacing w:line="240" w:lineRule="auto"/>
        <w:jc w:val="both"/>
        <w:rPr>
          <w:rFonts w:ascii="Times New Roman" w:hAnsi="Times New Roman" w:cs="Times New Roman"/>
          <w:b/>
          <w:color w:val="FF0000"/>
          <w:sz w:val="24"/>
          <w:szCs w:val="24"/>
          <w:u w:val="single"/>
        </w:rPr>
      </w:pPr>
      <w:r w:rsidRPr="000D1B36">
        <w:rPr>
          <w:rFonts w:ascii="Times New Roman" w:hAnsi="Times New Roman" w:cs="Times New Roman"/>
          <w:b/>
          <w:color w:val="FF0000"/>
          <w:sz w:val="24"/>
          <w:szCs w:val="24"/>
          <w:u w:val="single"/>
        </w:rPr>
        <w:t>Según estimaciones, el beneficio anual como consecuencia de la plena liberación del comercio de mercancías podría ubicarse, en el caso de los países industriales, entre US$ 146.000 millones y US$ 489.000 millones (entre ½% y ¾% del PIB) y entre US$ 108.000 millones y US$ 188.000 millones (entre 1 ¼% y 3% del PIB) para los países en desarrollo. Como porcentaje del PIB, los beneficios de los países en desarrollo son mayores que los de los países industriales porque sus barreras comerciales y las distorsiones que estas provocan son, en promedio, mucho más elevadas.</w:t>
      </w:r>
    </w:p>
    <w:p w:rsidR="00360E46"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Así mismo, los resultados de estas simulaciones sustentan una de las conclusiones básicas de la teoría del comercio internacional: Los países se favorecen del comercio exterior en casi todas las condiciones y los países que liberan su comercio reciben más beneficios en términos de bienestar que sus socios comerciales. Según las simulaciones efectuadas con el modelo GTAP, si los países en desarrollo liberasen plenamente el régimen comercial que aplican a las mercancías en 2005 (periodo posterior a la Ronda </w:t>
      </w:r>
      <w:r w:rsidRPr="006478E4">
        <w:rPr>
          <w:rFonts w:ascii="Times New Roman" w:hAnsi="Times New Roman" w:cs="Times New Roman"/>
          <w:sz w:val="24"/>
          <w:szCs w:val="24"/>
        </w:rPr>
        <w:lastRenderedPageBreak/>
        <w:t>Uruguay) obtendrían ganancias anuales en bienestar de US$ 65</w:t>
      </w:r>
      <w:r>
        <w:rPr>
          <w:rFonts w:ascii="Times New Roman" w:hAnsi="Times New Roman" w:cs="Times New Roman"/>
          <w:sz w:val="24"/>
          <w:szCs w:val="24"/>
        </w:rPr>
        <w:t>.</w:t>
      </w:r>
      <w:r w:rsidRPr="006478E4">
        <w:rPr>
          <w:rFonts w:ascii="Times New Roman" w:hAnsi="Times New Roman" w:cs="Times New Roman"/>
          <w:sz w:val="24"/>
          <w:szCs w:val="24"/>
        </w:rPr>
        <w:t>000 millones, frente a US$ 108</w:t>
      </w:r>
      <w:r>
        <w:rPr>
          <w:rFonts w:ascii="Times New Roman" w:hAnsi="Times New Roman" w:cs="Times New Roman"/>
          <w:sz w:val="24"/>
          <w:szCs w:val="24"/>
        </w:rPr>
        <w:t>.</w:t>
      </w:r>
      <w:r w:rsidRPr="006478E4">
        <w:rPr>
          <w:rFonts w:ascii="Times New Roman" w:hAnsi="Times New Roman" w:cs="Times New Roman"/>
          <w:sz w:val="24"/>
          <w:szCs w:val="24"/>
        </w:rPr>
        <w:t>000 millones con la plena liberación a escala mundial, es decir, casi el 60% del beneficio total...</w:t>
      </w:r>
    </w:p>
    <w:p w:rsidR="00360E46" w:rsidRPr="006478E4" w:rsidRDefault="00360E46" w:rsidP="00360E46">
      <w:pPr>
        <w:spacing w:line="240" w:lineRule="auto"/>
        <w:rPr>
          <w:rFonts w:ascii="Times New Roman" w:hAnsi="Times New Roman" w:cs="Times New Roman"/>
          <w:sz w:val="24"/>
          <w:szCs w:val="24"/>
        </w:rPr>
      </w:pPr>
    </w:p>
    <w:p w:rsidR="00360E46" w:rsidRDefault="00446251" w:rsidP="00360E46">
      <w:pPr>
        <w:ind w:left="360"/>
        <w:jc w:val="both"/>
        <w:rPr>
          <w:sz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0;margin-top:0;width:419.75pt;height:213.1pt;z-index:251665408">
            <v:imagedata r:id="rId67" o:title=""/>
            <w10:wrap type="topAndBottom"/>
          </v:shape>
          <o:OLEObject Type="Embed" ProgID="Excel.Sheet.8" ShapeID="_x0000_s1031" DrawAspect="Content" ObjectID="_1559892963" r:id="rId68"/>
        </w:pict>
      </w:r>
    </w:p>
    <w:p w:rsidR="00360E46" w:rsidRDefault="00360E46" w:rsidP="00360E46">
      <w:pPr>
        <w:pStyle w:val="Textoindependiente3"/>
      </w:pPr>
      <w:r>
        <w:t>En vista del peso importante que tienen los servicios en la mayoría de las economías y las elevadas barreras comerciales que aún persisten en este sector, la eliminación de estos obstáculos en el marco de una nueva ronda de negociaciones incrementaría considerablemente las ganancias en bienestar en todo el mundo. Los resultados que se obtienen de las simulaciones del modelo de Michigan, que incluyen los servicios, indican que los beneficios podrían ser de aproximadamente el doble que los que resultarían de la liberación del comercio de mercancías en el caso de los países industriales, y que serían aproximadamente iguales en el caso de los países en desarrollo.</w:t>
      </w:r>
    </w:p>
    <w:p w:rsidR="00360E46" w:rsidRDefault="00360E46" w:rsidP="00360E46">
      <w:pPr>
        <w:pStyle w:val="Textoindependiente3"/>
      </w:pP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Pese a que no tienen en cuenta las ventajas dinámicas del comercio, los resultados de las simulaciones indican que en términos generales todos los países obtendrán grandes ganancias en bienestar si se intensifica la liberación multilateral en el periodo posterior a la Ronda Uruguay.</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Conclusión</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El alcance de la nueva ronda deberá ser suficientemente amplio como para que se efectúen concesiones reciprocas entre los sectores y la resolución de los problemas. Los objetivos en cuanto al acceso a los mercados deberán ser ambiciosos y encaminarse a lograr reducciones sustanciales o a eliminar las barreras al comercio en los sectores donde las protecciones restantes son más fuertes: el sector agropecuario, las manufacturas de uso intensivo de mano de obra y los servicios. Tanto los países industriales como los países en desarrollo podrían beneficiarse de manera sustancial de la liberación de estos sectores. Para facilitar un comercio libre y no discriminatorio, deberán aclararse y fortalecerse las normas que rigen el comercio multilateral, sobre todo en lo que se refiere a los aspectos más susceptibles de ser el blanco de intereses proteccionistas (por ejemplo, las medidas antidumping y otras medidas de salvaguardia, </w:t>
      </w:r>
      <w:r w:rsidRPr="006478E4">
        <w:rPr>
          <w:rFonts w:ascii="Times New Roman" w:hAnsi="Times New Roman" w:cs="Times New Roman"/>
          <w:sz w:val="24"/>
          <w:szCs w:val="24"/>
        </w:rPr>
        <w:lastRenderedPageBreak/>
        <w:t>y las normas sanitarias, de seguridad y normas ecológicas) y deberá perfeccionarse el mecanismo de solución de diferencias…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De no lograrse avances tangibles en la organización de una nueva ronda de negociaciones comerciales se reducirá la confianza en el sistema de comercio multilateral y se socavara el compromiso a seguir liberalizando el comercio exterior…</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En este entorno, el recurso a acuerdos de comercio regionales podría, en última instancia, perjudicar a la economía mundial. El GATT (ahora OMC) se creó expresamente para evitar que surjan bloques económicos hostiles. De no celebrarse una nueva ronda de negociaciones, podría verse amenazada la primacía del multiculturalismo sobre el regionalismo. Ello sería especialmente nocivo para los países más pobres, porque podrían terminar siendo aún más marginados.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(Del Recuadro 2.4: Criticas a una nueva ronda de negociaciones comerciales)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(Párrafos</w:t>
      </w:r>
      <w:r>
        <w:rPr>
          <w:rFonts w:ascii="Times New Roman" w:hAnsi="Times New Roman" w:cs="Times New Roman"/>
          <w:sz w:val="24"/>
          <w:szCs w:val="24"/>
        </w:rPr>
        <w:t xml:space="preserve"> significativos y sugerentes)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…Los que se oponen a una nueva ronda de negociaciones aducen dos inquietudes principales. La primera es que la globalización, sobre todo la liberación del comercio exterior, ha ampliado la brecha entre ricos y pobres, de modo que los beneficios de una nueva ronda no se distribuirían equitativamente. La segunda inquietud es que, al reducirse las protecciones fronterizas, las negociaciones comerciales se han centrado más en las políticas internas de los países, con lo cual se ha limitado el margen de maniobra de las autoridades nacionales para resolver problemas sociales.</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Se ha ampliado la brecha entre ricos y pobres como resultado de la globalización?</w:t>
      </w:r>
    </w:p>
    <w:p w:rsidR="00360E46" w:rsidRPr="004910BA" w:rsidRDefault="00360E46" w:rsidP="00360E46">
      <w:pPr>
        <w:spacing w:line="240" w:lineRule="auto"/>
        <w:jc w:val="both"/>
        <w:rPr>
          <w:rFonts w:ascii="Times New Roman" w:hAnsi="Times New Roman" w:cs="Times New Roman"/>
          <w:b/>
          <w:color w:val="FF0000"/>
          <w:sz w:val="24"/>
          <w:szCs w:val="24"/>
          <w:u w:val="single"/>
        </w:rPr>
      </w:pPr>
      <w:r w:rsidRPr="004910BA">
        <w:rPr>
          <w:rFonts w:ascii="Times New Roman" w:hAnsi="Times New Roman" w:cs="Times New Roman"/>
          <w:b/>
          <w:color w:val="FF0000"/>
          <w:sz w:val="24"/>
          <w:szCs w:val="24"/>
          <w:u w:val="single"/>
        </w:rPr>
        <w:t>Existe la percepción de que la apertura comercial y el proceso de globalización están ampliando la brecha entre ricos y pobres tanto a nivel interno como entre los países. En los países industriales, la globalización preocupa porque se sospecha que reduce los salarios relativos y las oportunidades de empleo de los trabajadores no calificados. En general, las numerosas investigaciones que se han realizado al respecto señalan que, por si misma, la competencia de las importaciones ha tenido un efecto relativamente reducido en los salarios de los trabajadores no calificados de los países industriales. Los factores que más los han afectado son el cambio tecnológico y las migraciones. Aun así, los efectos negativos sobre los trabajadores no calificados de las tendencias del mercado laboral, cualquiera sea su fuente, subrayan la necesidad de seguir prestando atención a las redes de protección social y a la educación.</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A escala internacional, las pruebas acumuladas respaldan firmemente la tesis de que la apertura comercial estimula el crecimiento económico. Aunque la brecha del ingreso de muchos países en desarrollo se ha ampliado con respecto a los países industriales, cierto</w:t>
      </w:r>
      <w:r>
        <w:rPr>
          <w:rFonts w:ascii="Times New Roman" w:hAnsi="Times New Roman" w:cs="Times New Roman"/>
          <w:sz w:val="24"/>
          <w:szCs w:val="24"/>
        </w:rPr>
        <w:t>s</w:t>
      </w:r>
      <w:r w:rsidRPr="006478E4">
        <w:rPr>
          <w:rFonts w:ascii="Times New Roman" w:hAnsi="Times New Roman" w:cs="Times New Roman"/>
          <w:sz w:val="24"/>
          <w:szCs w:val="24"/>
        </w:rPr>
        <w:t xml:space="preserve"> países que han logrado integrarse a la economía mundial están reduciendo esta brecha al conjugar la apertura comercial con condiciones macroeconómicas estables, una interferencia limitada del gobierno, y un aumento de la inversión institucional y en infraestructura…</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Interfieren las reglas del comercio en la formulación de políticas internas?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A medida que se fueron reduciendo los obstáculos en la frontera, fueron cobrando mayor importancia otros obstáculos al comercio que se refieren a la política interna, </w:t>
      </w:r>
      <w:r w:rsidRPr="006478E4">
        <w:rPr>
          <w:rFonts w:ascii="Times New Roman" w:hAnsi="Times New Roman" w:cs="Times New Roman"/>
          <w:sz w:val="24"/>
          <w:szCs w:val="24"/>
        </w:rPr>
        <w:lastRenderedPageBreak/>
        <w:t>como los subsidios a las industrias y los derechos de propiedad intelectual (temas tratados en las negociaciones anteriores) y, más recientemente, a la política de inversión y competencia. Si bien muchos analistas consideran que esta tendencia es necesaria para que las normas que regulan el comercio sigan siendo testimoniales, otros las consideran un tema polémico, sobre todo porque entraña aspectos sociales de alcance mayor y reduce el margen para formular medidas en campos que tradicionalmente han sido dominio de las autoridades nacionales.</w:t>
      </w:r>
    </w:p>
    <w:p w:rsidR="00360E46" w:rsidRPr="004910BA" w:rsidRDefault="00360E46" w:rsidP="00360E46">
      <w:pPr>
        <w:spacing w:line="240" w:lineRule="auto"/>
        <w:jc w:val="both"/>
        <w:rPr>
          <w:rFonts w:ascii="Times New Roman" w:hAnsi="Times New Roman" w:cs="Times New Roman"/>
          <w:b/>
          <w:color w:val="FF0000"/>
          <w:sz w:val="24"/>
          <w:szCs w:val="24"/>
          <w:u w:val="single"/>
        </w:rPr>
      </w:pPr>
      <w:r w:rsidRPr="004910BA">
        <w:rPr>
          <w:rFonts w:ascii="Times New Roman" w:hAnsi="Times New Roman" w:cs="Times New Roman"/>
          <w:b/>
          <w:color w:val="FF0000"/>
          <w:sz w:val="24"/>
          <w:szCs w:val="24"/>
          <w:u w:val="single"/>
        </w:rPr>
        <w:t>En este contexto, algunos grupos de intereses de los países industriales sostienen que es necesaria una mayor coordinación internacional o una mayor convergencia de normas para atenuar las presiones a favor de un comercio totalmente libre y evitar una competencia destructiva. Sin protección, las empresas que buscan una ventaja competitiva reducirán entonces sus costos trasladándose a países de bajo ingreso donde las normas laborales y ecológicas son menos rigurosas… La información empírica de que se dispone actualmente no respalda la tesis de que la apertura comercial socava las instituciones internas. Además, no está claro si las normas que regulan el comercio son el mecanismo ideal para fortalecer las normas ecológicas y laborales, las cuales no forman directamente parte del ámbito del comercio exterior. Un enfoque mejor focalizado, que evitaría tener que aplicar sanciones comerciales que pudiesen perjudicar a los trabajadores de ciertos sectores, se basaría en un esfuerzo cooperativo instrumentado a través de mecanismos e instituciones especializados. Por último y más importante, la utilización del régimen comercial para establecer normas uniformes en estos campos puede imponer costos en los países en desarrollo que reducen su competitividad y ventajas comparativas, trayendo consigo una disminución global del bienestar y ejerciendo una función similar a una protección comercial.</w:t>
      </w:r>
    </w:p>
    <w:p w:rsidR="00360E46" w:rsidRPr="006478E4" w:rsidRDefault="00360E46" w:rsidP="00360E46">
      <w:pPr>
        <w:spacing w:line="240" w:lineRule="auto"/>
        <w:jc w:val="both"/>
        <w:rPr>
          <w:rFonts w:ascii="Times New Roman" w:hAnsi="Times New Roman" w:cs="Times New Roman"/>
          <w:sz w:val="24"/>
          <w:szCs w:val="24"/>
        </w:rPr>
      </w:pPr>
      <w:r w:rsidRPr="00415BB5">
        <w:rPr>
          <w:rFonts w:ascii="Times New Roman" w:hAnsi="Times New Roman" w:cs="Times New Roman"/>
          <w:b/>
          <w:color w:val="FF0000"/>
          <w:sz w:val="24"/>
          <w:szCs w:val="24"/>
          <w:u w:val="single"/>
        </w:rPr>
        <w:t>En cambio, muchas organizaciones no gubernamentales (ONGs) y países en desarrollo sostienen que en una serie de campos las normas que actualmente regulan el comercio ya son, de hecho, demasiado estrictas y deberán modificarse para ofrecer mayor flexibilidad a los países en función de sus capacidades y etapa de desarrollo. Sostienen que los países ricos dominan las negociaciones comerciales y establecen reglas que responden a sus propios intereses; además, señalan el costo que significa adoptar una reglamentación y normas similares a las de los países industriales, así como el efecto de las normas sobre los derechos de propiedad intelectual en ámbitos como la producción nacional de medicinas de bajo costo para hacer frente a enfermedades devastadoras como el sida. Si bien son válidas muchas de estas recomendaciones a favor de una mayor flexibilidad, a nivel fundamental deberá reconocerse que la protección de los derechos de propiedad intelectual estimula la innovación y que la adopción de un sistema de comercio basado en normas tiende a proteger a los más vulnerables de los más poderosos</w:t>
      </w:r>
      <w:r w:rsidRPr="006478E4">
        <w:rPr>
          <w:rFonts w:ascii="Times New Roman" w:hAnsi="Times New Roman" w:cs="Times New Roman"/>
          <w:sz w:val="24"/>
          <w:szCs w:val="24"/>
        </w:rPr>
        <w:t>. Cabe  mencionar que, en general, los países en desarrollo que recurrieron al mecanismo de solución de diferencias en el marco de la OMC obtuvieron resultados favorables…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Desmontando al FMI</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Qué diferencia hay entre una verdad y una falsedad?</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Qué diferencia hay entre una media verdad y una mentira a medias?</w:t>
      </w:r>
    </w:p>
    <w:p w:rsidR="00360E46" w:rsidRPr="006478E4"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¿Cuá</w:t>
      </w:r>
      <w:r w:rsidRPr="006478E4">
        <w:rPr>
          <w:rFonts w:ascii="Times New Roman" w:hAnsi="Times New Roman" w:cs="Times New Roman"/>
          <w:sz w:val="24"/>
          <w:szCs w:val="24"/>
        </w:rPr>
        <w:t xml:space="preserve">ndo se manipula? </w:t>
      </w:r>
      <w:r>
        <w:rPr>
          <w:rFonts w:ascii="Times New Roman" w:hAnsi="Times New Roman" w:cs="Times New Roman"/>
          <w:sz w:val="24"/>
          <w:szCs w:val="24"/>
        </w:rPr>
        <w:t>¿Cuá</w:t>
      </w:r>
      <w:r w:rsidRPr="006478E4">
        <w:rPr>
          <w:rFonts w:ascii="Times New Roman" w:hAnsi="Times New Roman" w:cs="Times New Roman"/>
          <w:sz w:val="24"/>
          <w:szCs w:val="24"/>
        </w:rPr>
        <w:t>ndo se intoxica?</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lastRenderedPageBreak/>
        <w:t>Veamos…</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Intentaremos desmontar algunos de los argumentos utili</w:t>
      </w:r>
      <w:r>
        <w:rPr>
          <w:rFonts w:ascii="Times New Roman" w:hAnsi="Times New Roman" w:cs="Times New Roman"/>
          <w:sz w:val="24"/>
          <w:szCs w:val="24"/>
        </w:rPr>
        <w:t>zados. Luego ustedes califican…</w: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A - El extraordinario auge de la economía mundial desde la Segunda Guerra Mundial es en cierta medida resultado de la liberación del comercio exterior. </w:t>
      </w:r>
    </w:p>
    <w:p w:rsidR="00360E46" w:rsidRDefault="00360E46" w:rsidP="00360E46">
      <w:pPr>
        <w:spacing w:line="240" w:lineRule="auto"/>
        <w:jc w:val="both"/>
        <w:rPr>
          <w:rFonts w:ascii="Times New Roman" w:hAnsi="Times New Roman" w:cs="Times New Roman"/>
          <w:sz w:val="24"/>
          <w:szCs w:val="24"/>
        </w:rPr>
      </w:pPr>
    </w:p>
    <w:p w:rsidR="00360E46" w:rsidRDefault="00360E46" w:rsidP="00360E46">
      <w:pPr>
        <w:spacing w:line="240" w:lineRule="auto"/>
        <w:jc w:val="both"/>
        <w:rPr>
          <w:rFonts w:ascii="Times New Roman" w:hAnsi="Times New Roman" w:cs="Times New Roman"/>
          <w:sz w:val="24"/>
          <w:szCs w:val="24"/>
        </w:rPr>
      </w:pP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En el siguiente cuadro se presentan datos del propio FMI en los puede verse la evolución histórica, desde 1982 en adelante y las proyecciones hasta el 2005, y hasta el 2008, del Banco Mundial, de las economías avanzadas, países en des</w:t>
      </w:r>
      <w:r>
        <w:rPr>
          <w:rFonts w:ascii="Times New Roman" w:hAnsi="Times New Roman" w:cs="Times New Roman"/>
          <w:sz w:val="24"/>
          <w:szCs w:val="24"/>
        </w:rPr>
        <w:t>arrollo y países en transición.</w:t>
      </w:r>
    </w:p>
    <w:p w:rsidR="00360E46" w:rsidRDefault="00446251" w:rsidP="00360E46">
      <w:pPr>
        <w:ind w:left="360"/>
        <w:jc w:val="both"/>
        <w:rPr>
          <w:sz w:val="24"/>
        </w:rPr>
      </w:pPr>
      <w:r>
        <w:rPr>
          <w:noProof/>
        </w:rPr>
        <w:pict>
          <v:shape id="_x0000_s1026" type="#_x0000_t75" style="position:absolute;left:0;text-align:left;margin-left:0;margin-top:0;width:348.25pt;height:450.25pt;z-index:251659264">
            <v:imagedata r:id="rId69" o:title=""/>
            <w10:wrap type="topAndBottom"/>
          </v:shape>
          <o:OLEObject Type="Embed" ProgID="Excel.Sheet.8" ShapeID="_x0000_s1026" DrawAspect="Content" ObjectID="_1559892964" r:id="rId70"/>
        </w:pict>
      </w: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lastRenderedPageBreak/>
        <w:t>Del cuadr</w:t>
      </w:r>
      <w:r>
        <w:rPr>
          <w:rFonts w:ascii="Times New Roman" w:hAnsi="Times New Roman" w:cs="Times New Roman"/>
          <w:sz w:val="24"/>
          <w:szCs w:val="24"/>
        </w:rPr>
        <w:t>o anterior se puede comentar lo siguiente:</w:t>
      </w: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El PIB real mundial ha tenido un mejor com</w:t>
      </w:r>
      <w:r>
        <w:rPr>
          <w:rFonts w:ascii="Times New Roman" w:hAnsi="Times New Roman" w:cs="Times New Roman"/>
          <w:sz w:val="24"/>
          <w:szCs w:val="24"/>
        </w:rPr>
        <w:t xml:space="preserve">portamiento en el periodo 1982 - </w:t>
      </w:r>
      <w:r w:rsidRPr="006478E4">
        <w:rPr>
          <w:rFonts w:ascii="Times New Roman" w:hAnsi="Times New Roman" w:cs="Times New Roman"/>
          <w:sz w:val="24"/>
          <w:szCs w:val="24"/>
        </w:rPr>
        <w:t>89 (promedio de ocho años, variación</w:t>
      </w:r>
      <w:r>
        <w:rPr>
          <w:rFonts w:ascii="Times New Roman" w:hAnsi="Times New Roman" w:cs="Times New Roman"/>
          <w:sz w:val="24"/>
          <w:szCs w:val="24"/>
        </w:rPr>
        <w:t xml:space="preserve"> porcentual) (3,</w:t>
      </w:r>
      <w:r w:rsidRPr="006478E4">
        <w:rPr>
          <w:rFonts w:ascii="Times New Roman" w:hAnsi="Times New Roman" w:cs="Times New Roman"/>
          <w:sz w:val="24"/>
          <w:szCs w:val="24"/>
        </w:rPr>
        <w:t xml:space="preserve">0%), e </w:t>
      </w:r>
      <w:r>
        <w:rPr>
          <w:rFonts w:ascii="Times New Roman" w:hAnsi="Times New Roman" w:cs="Times New Roman"/>
          <w:sz w:val="24"/>
          <w:szCs w:val="24"/>
        </w:rPr>
        <w:t>incluso que en el periodo 1998 -</w:t>
      </w:r>
      <w:r w:rsidRPr="006478E4">
        <w:rPr>
          <w:rFonts w:ascii="Times New Roman" w:hAnsi="Times New Roman" w:cs="Times New Roman"/>
          <w:sz w:val="24"/>
          <w:szCs w:val="24"/>
        </w:rPr>
        <w:t xml:space="preserve"> 2001 (promedio de cuatro años, variación po</w:t>
      </w:r>
      <w:r>
        <w:rPr>
          <w:rFonts w:ascii="Times New Roman" w:hAnsi="Times New Roman" w:cs="Times New Roman"/>
          <w:sz w:val="24"/>
          <w:szCs w:val="24"/>
        </w:rPr>
        <w:t>rcentual) (3,5%). Las proyecciones 2002 -</w:t>
      </w:r>
      <w:r w:rsidRPr="006478E4">
        <w:rPr>
          <w:rFonts w:ascii="Times New Roman" w:hAnsi="Times New Roman" w:cs="Times New Roman"/>
          <w:sz w:val="24"/>
          <w:szCs w:val="24"/>
        </w:rPr>
        <w:t xml:space="preserve"> 20</w:t>
      </w:r>
      <w:r>
        <w:rPr>
          <w:rFonts w:ascii="Times New Roman" w:hAnsi="Times New Roman" w:cs="Times New Roman"/>
          <w:sz w:val="24"/>
          <w:szCs w:val="24"/>
        </w:rPr>
        <w:t>05 planean un crecimiento del 4,</w:t>
      </w:r>
      <w:r w:rsidRPr="006478E4">
        <w:rPr>
          <w:rFonts w:ascii="Times New Roman" w:hAnsi="Times New Roman" w:cs="Times New Roman"/>
          <w:sz w:val="24"/>
          <w:szCs w:val="24"/>
        </w:rPr>
        <w:t>2%; cifra modificada en las estimacion</w:t>
      </w:r>
      <w:r>
        <w:rPr>
          <w:rFonts w:ascii="Times New Roman" w:hAnsi="Times New Roman" w:cs="Times New Roman"/>
          <w:sz w:val="24"/>
          <w:szCs w:val="24"/>
        </w:rPr>
        <w:t>es del BM para el periodo 2002 -</w:t>
      </w:r>
      <w:r w:rsidRPr="006478E4">
        <w:rPr>
          <w:rFonts w:ascii="Times New Roman" w:hAnsi="Times New Roman" w:cs="Times New Roman"/>
          <w:sz w:val="24"/>
          <w:szCs w:val="24"/>
        </w:rPr>
        <w:t xml:space="preserve"> 2008 que lleva la cifra al 3.2%.</w:t>
      </w:r>
    </w:p>
    <w:p w:rsidR="00360E46" w:rsidRPr="00382399" w:rsidRDefault="00360E46" w:rsidP="00360E46">
      <w:pPr>
        <w:spacing w:after="0" w:line="240" w:lineRule="auto"/>
        <w:ind w:left="720"/>
        <w:jc w:val="both"/>
        <w:rPr>
          <w:rFonts w:ascii="Times New Roman" w:hAnsi="Times New Roman" w:cs="Times New Roman"/>
          <w:sz w:val="24"/>
          <w:szCs w:val="24"/>
        </w:rPr>
      </w:pP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Las economías avanza</w:t>
      </w:r>
      <w:r>
        <w:rPr>
          <w:rFonts w:ascii="Times New Roman" w:hAnsi="Times New Roman" w:cs="Times New Roman"/>
          <w:sz w:val="24"/>
          <w:szCs w:val="24"/>
        </w:rPr>
        <w:t>das mejoran en el periodo 1998 -</w:t>
      </w:r>
      <w:r w:rsidRPr="006478E4">
        <w:rPr>
          <w:rFonts w:ascii="Times New Roman" w:hAnsi="Times New Roman" w:cs="Times New Roman"/>
          <w:sz w:val="24"/>
          <w:szCs w:val="24"/>
        </w:rPr>
        <w:t xml:space="preserve"> 2001 (3%) con respect</w:t>
      </w:r>
      <w:r>
        <w:rPr>
          <w:rFonts w:ascii="Times New Roman" w:hAnsi="Times New Roman" w:cs="Times New Roman"/>
          <w:sz w:val="24"/>
          <w:szCs w:val="24"/>
        </w:rPr>
        <w:t>o al anterior, 1990 - 97 (2,</w:t>
      </w:r>
      <w:r w:rsidRPr="006478E4">
        <w:rPr>
          <w:rFonts w:ascii="Times New Roman" w:hAnsi="Times New Roman" w:cs="Times New Roman"/>
          <w:sz w:val="24"/>
          <w:szCs w:val="24"/>
        </w:rPr>
        <w:t>6%), aunque no alcanzan a supe</w:t>
      </w:r>
      <w:r>
        <w:rPr>
          <w:rFonts w:ascii="Times New Roman" w:hAnsi="Times New Roman" w:cs="Times New Roman"/>
          <w:sz w:val="24"/>
          <w:szCs w:val="24"/>
        </w:rPr>
        <w:t>rar el promedio del tramo 1982 - 89 (3,</w:t>
      </w:r>
      <w:r w:rsidRPr="006478E4">
        <w:rPr>
          <w:rFonts w:ascii="Times New Roman" w:hAnsi="Times New Roman" w:cs="Times New Roman"/>
          <w:sz w:val="24"/>
          <w:szCs w:val="24"/>
        </w:rPr>
        <w:t>4%). Las proyecciones -más conservadoras del BM- llevan e</w:t>
      </w:r>
      <w:r>
        <w:rPr>
          <w:rFonts w:ascii="Times New Roman" w:hAnsi="Times New Roman" w:cs="Times New Roman"/>
          <w:sz w:val="24"/>
          <w:szCs w:val="24"/>
        </w:rPr>
        <w:t>l crecimiento del periodo 2002 -</w:t>
      </w:r>
      <w:r w:rsidRPr="006478E4">
        <w:rPr>
          <w:rFonts w:ascii="Times New Roman" w:hAnsi="Times New Roman" w:cs="Times New Roman"/>
          <w:sz w:val="24"/>
          <w:szCs w:val="24"/>
        </w:rPr>
        <w:t xml:space="preserve"> 2008 al 2.7%.</w:t>
      </w:r>
    </w:p>
    <w:p w:rsidR="00360E46" w:rsidRPr="006478E4" w:rsidRDefault="00360E46" w:rsidP="00360E46">
      <w:pPr>
        <w:spacing w:after="0" w:line="240" w:lineRule="auto"/>
        <w:jc w:val="both"/>
        <w:rPr>
          <w:rFonts w:ascii="Times New Roman" w:hAnsi="Times New Roman" w:cs="Times New Roman"/>
          <w:sz w:val="24"/>
          <w:szCs w:val="24"/>
        </w:rPr>
      </w:pP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Los países en desarrollo disminuyen su ritmo en el peri</w:t>
      </w:r>
      <w:r>
        <w:rPr>
          <w:rFonts w:ascii="Times New Roman" w:hAnsi="Times New Roman" w:cs="Times New Roman"/>
          <w:sz w:val="24"/>
          <w:szCs w:val="24"/>
        </w:rPr>
        <w:t>odo 1998 - 2001 (4,</w:t>
      </w:r>
      <w:r w:rsidRPr="006478E4">
        <w:rPr>
          <w:rFonts w:ascii="Times New Roman" w:hAnsi="Times New Roman" w:cs="Times New Roman"/>
          <w:sz w:val="24"/>
          <w:szCs w:val="24"/>
        </w:rPr>
        <w:t>4%) c</w:t>
      </w:r>
      <w:r>
        <w:rPr>
          <w:rFonts w:ascii="Times New Roman" w:hAnsi="Times New Roman" w:cs="Times New Roman"/>
          <w:sz w:val="24"/>
          <w:szCs w:val="24"/>
        </w:rPr>
        <w:t>on referencia al anterior 1990 - 97 (5,</w:t>
      </w:r>
      <w:r w:rsidRPr="006478E4">
        <w:rPr>
          <w:rFonts w:ascii="Times New Roman" w:hAnsi="Times New Roman" w:cs="Times New Roman"/>
          <w:sz w:val="24"/>
          <w:szCs w:val="24"/>
        </w:rPr>
        <w:t>8%) y solo logran igualar</w:t>
      </w:r>
      <w:r>
        <w:rPr>
          <w:rFonts w:ascii="Times New Roman" w:hAnsi="Times New Roman" w:cs="Times New Roman"/>
          <w:sz w:val="24"/>
          <w:szCs w:val="24"/>
        </w:rPr>
        <w:t xml:space="preserve"> lo alcanzado en el tramo 1982 - 89 (4,</w:t>
      </w:r>
      <w:r w:rsidRPr="006478E4">
        <w:rPr>
          <w:rFonts w:ascii="Times New Roman" w:hAnsi="Times New Roman" w:cs="Times New Roman"/>
          <w:sz w:val="24"/>
          <w:szCs w:val="24"/>
        </w:rPr>
        <w:t>3%). Las proyecciones del BM llevan e</w:t>
      </w:r>
      <w:r>
        <w:rPr>
          <w:rFonts w:ascii="Times New Roman" w:hAnsi="Times New Roman" w:cs="Times New Roman"/>
          <w:sz w:val="24"/>
          <w:szCs w:val="24"/>
        </w:rPr>
        <w:t>l crecimiento del periodo 2002 - 2008 al 4,</w:t>
      </w:r>
      <w:r w:rsidRPr="006478E4">
        <w:rPr>
          <w:rFonts w:ascii="Times New Roman" w:hAnsi="Times New Roman" w:cs="Times New Roman"/>
          <w:sz w:val="24"/>
          <w:szCs w:val="24"/>
        </w:rPr>
        <w:t>9%.</w:t>
      </w:r>
    </w:p>
    <w:p w:rsidR="00360E46" w:rsidRDefault="00360E46" w:rsidP="00360E46">
      <w:pPr>
        <w:spacing w:after="0" w:line="240" w:lineRule="auto"/>
        <w:ind w:left="720"/>
        <w:jc w:val="both"/>
        <w:rPr>
          <w:rFonts w:ascii="Times New Roman" w:hAnsi="Times New Roman" w:cs="Times New Roman"/>
          <w:sz w:val="24"/>
          <w:szCs w:val="24"/>
        </w:rPr>
      </w:pPr>
    </w:p>
    <w:p w:rsidR="00360E46" w:rsidRPr="00415BB5" w:rsidRDefault="00360E46" w:rsidP="00360E46">
      <w:pPr>
        <w:numPr>
          <w:ilvl w:val="0"/>
          <w:numId w:val="1"/>
        </w:numPr>
        <w:spacing w:after="0" w:line="240" w:lineRule="auto"/>
        <w:jc w:val="both"/>
        <w:rPr>
          <w:rFonts w:ascii="Times New Roman" w:hAnsi="Times New Roman" w:cs="Times New Roman"/>
          <w:sz w:val="24"/>
          <w:szCs w:val="24"/>
        </w:rPr>
      </w:pPr>
      <w:r w:rsidRPr="00415BB5">
        <w:rPr>
          <w:rFonts w:ascii="Times New Roman" w:hAnsi="Times New Roman" w:cs="Times New Roman"/>
          <w:sz w:val="24"/>
          <w:szCs w:val="24"/>
        </w:rPr>
        <w:t>Los países en transición no llegan a recupera</w:t>
      </w:r>
      <w:r>
        <w:rPr>
          <w:rFonts w:ascii="Times New Roman" w:hAnsi="Times New Roman" w:cs="Times New Roman"/>
          <w:sz w:val="24"/>
          <w:szCs w:val="24"/>
        </w:rPr>
        <w:t>r en el periodo 1998 - 2001 (1,</w:t>
      </w:r>
      <w:r w:rsidRPr="00415BB5">
        <w:rPr>
          <w:rFonts w:ascii="Times New Roman" w:hAnsi="Times New Roman" w:cs="Times New Roman"/>
          <w:sz w:val="24"/>
          <w:szCs w:val="24"/>
        </w:rPr>
        <w:t>8%) el ritmo de crecimiento alcanzado para</w:t>
      </w:r>
      <w:r>
        <w:rPr>
          <w:rFonts w:ascii="Times New Roman" w:hAnsi="Times New Roman" w:cs="Times New Roman"/>
          <w:sz w:val="24"/>
          <w:szCs w:val="24"/>
        </w:rPr>
        <w:t xml:space="preserve"> el correspondiente al de 1982 - 89 (3,</w:t>
      </w:r>
      <w:r w:rsidRPr="00415BB5">
        <w:rPr>
          <w:rFonts w:ascii="Times New Roman" w:hAnsi="Times New Roman" w:cs="Times New Roman"/>
          <w:sz w:val="24"/>
          <w:szCs w:val="24"/>
        </w:rPr>
        <w:t>1%) y solo muestran un resultado aceptable si s</w:t>
      </w:r>
      <w:r>
        <w:rPr>
          <w:rFonts w:ascii="Times New Roman" w:hAnsi="Times New Roman" w:cs="Times New Roman"/>
          <w:sz w:val="24"/>
          <w:szCs w:val="24"/>
        </w:rPr>
        <w:t>e comparan con el periodo 1990 -</w:t>
      </w:r>
      <w:r w:rsidRPr="00415BB5">
        <w:rPr>
          <w:rFonts w:ascii="Times New Roman" w:hAnsi="Times New Roman" w:cs="Times New Roman"/>
          <w:sz w:val="24"/>
          <w:szCs w:val="24"/>
        </w:rPr>
        <w:t xml:space="preserve"> 97 (de involución</w:t>
      </w:r>
      <w:r>
        <w:rPr>
          <w:rFonts w:ascii="Times New Roman" w:hAnsi="Times New Roman" w:cs="Times New Roman"/>
          <w:sz w:val="24"/>
          <w:szCs w:val="24"/>
        </w:rPr>
        <w:t xml:space="preserve"> absoluta) (-5,</w:t>
      </w:r>
      <w:r w:rsidRPr="00415BB5">
        <w:rPr>
          <w:rFonts w:ascii="Times New Roman" w:hAnsi="Times New Roman" w:cs="Times New Roman"/>
          <w:sz w:val="24"/>
          <w:szCs w:val="24"/>
        </w:rPr>
        <w:t>1%). Tampoco la proyección del B</w:t>
      </w:r>
      <w:r>
        <w:rPr>
          <w:rFonts w:ascii="Times New Roman" w:hAnsi="Times New Roman" w:cs="Times New Roman"/>
          <w:sz w:val="24"/>
          <w:szCs w:val="24"/>
        </w:rPr>
        <w:t>M 2002 - 2008 (3,</w:t>
      </w:r>
      <w:r w:rsidRPr="00415BB5">
        <w:rPr>
          <w:rFonts w:ascii="Times New Roman" w:hAnsi="Times New Roman" w:cs="Times New Roman"/>
          <w:sz w:val="24"/>
          <w:szCs w:val="24"/>
        </w:rPr>
        <w:t>7%) mejora mucho los</w:t>
      </w:r>
      <w:r>
        <w:rPr>
          <w:rFonts w:ascii="Times New Roman" w:hAnsi="Times New Roman" w:cs="Times New Roman"/>
          <w:sz w:val="24"/>
          <w:szCs w:val="24"/>
        </w:rPr>
        <w:t xml:space="preserve"> resultados en el periodo 1982 -</w:t>
      </w:r>
      <w:r w:rsidRPr="00415BB5">
        <w:rPr>
          <w:rFonts w:ascii="Times New Roman" w:hAnsi="Times New Roman" w:cs="Times New Roman"/>
          <w:sz w:val="24"/>
          <w:szCs w:val="24"/>
        </w:rPr>
        <w:t xml:space="preserve"> 89.</w:t>
      </w:r>
    </w:p>
    <w:p w:rsidR="00360E46" w:rsidRDefault="00360E46" w:rsidP="00360E46">
      <w:pPr>
        <w:spacing w:line="240" w:lineRule="auto"/>
        <w:jc w:val="both"/>
        <w:rPr>
          <w:rFonts w:ascii="Times New Roman" w:hAnsi="Times New Roman" w:cs="Times New Roman"/>
          <w:sz w:val="24"/>
          <w:szCs w:val="24"/>
        </w:rPr>
      </w:pP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A la vista de estos resultados no pareciera que la globalización (y su hijo predilecto el comercio mundial) hubiera provocado un ritmo de crecimiento económico por sobre la tendenci</w:t>
      </w:r>
      <w:r>
        <w:rPr>
          <w:rFonts w:ascii="Times New Roman" w:hAnsi="Times New Roman" w:cs="Times New Roman"/>
          <w:sz w:val="24"/>
          <w:szCs w:val="24"/>
        </w:rPr>
        <w:t>a anterior.</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B - Una de las consecuencias de este proceso ha sido la tasa de expansión del comercio internacional que en los últimos 20 años…</w:t>
      </w:r>
      <w:r>
        <w:rPr>
          <w:rFonts w:ascii="Times New Roman" w:hAnsi="Times New Roman" w:cs="Times New Roman"/>
          <w:sz w:val="24"/>
          <w:szCs w:val="24"/>
        </w:rPr>
        <w:t xml:space="preserve"> </w:t>
      </w:r>
      <w:r w:rsidRPr="006478E4">
        <w:rPr>
          <w:rFonts w:ascii="Times New Roman" w:hAnsi="Times New Roman" w:cs="Times New Roman"/>
          <w:sz w:val="24"/>
          <w:szCs w:val="24"/>
        </w:rPr>
        <w:t>ha intensificado la integración económica…</w:t>
      </w:r>
      <w:r>
        <w:rPr>
          <w:rFonts w:ascii="Times New Roman" w:hAnsi="Times New Roman" w:cs="Times New Roman"/>
          <w:sz w:val="24"/>
          <w:szCs w:val="24"/>
        </w:rPr>
        <w:t xml:space="preserve"> </w:t>
      </w:r>
      <w:r w:rsidRPr="006478E4">
        <w:rPr>
          <w:rFonts w:ascii="Times New Roman" w:hAnsi="Times New Roman" w:cs="Times New Roman"/>
          <w:sz w:val="24"/>
          <w:szCs w:val="24"/>
        </w:rPr>
        <w:t>La mayor expansión f</w:t>
      </w:r>
      <w:r>
        <w:rPr>
          <w:rFonts w:ascii="Times New Roman" w:hAnsi="Times New Roman" w:cs="Times New Roman"/>
          <w:sz w:val="24"/>
          <w:szCs w:val="24"/>
        </w:rPr>
        <w:t>ue en los países en desarrollo…</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Por seguir con la misma fuente, aunque a lo largo del ensayo hay mucha más información</w:t>
      </w:r>
      <w:r>
        <w:rPr>
          <w:rFonts w:ascii="Times New Roman" w:hAnsi="Times New Roman" w:cs="Times New Roman"/>
          <w:sz w:val="24"/>
          <w:szCs w:val="24"/>
        </w:rPr>
        <w:t xml:space="preserve"> de contraste, digamos:</w:t>
      </w: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Con referencia al volumen del comercio mundial, se destaca el mayor ritmo de crecimiento de las importaciones de los países </w:t>
      </w:r>
      <w:r>
        <w:rPr>
          <w:rFonts w:ascii="Times New Roman" w:hAnsi="Times New Roman" w:cs="Times New Roman"/>
          <w:sz w:val="24"/>
          <w:szCs w:val="24"/>
        </w:rPr>
        <w:t>en desarrollo que alcanza un 9</w:t>
      </w:r>
      <w:r w:rsidRPr="006478E4">
        <w:rPr>
          <w:rFonts w:ascii="Times New Roman" w:hAnsi="Times New Roman" w:cs="Times New Roman"/>
          <w:sz w:val="24"/>
          <w:szCs w:val="24"/>
        </w:rPr>
        <w:t>% en el p</w:t>
      </w:r>
      <w:r>
        <w:rPr>
          <w:rFonts w:ascii="Times New Roman" w:hAnsi="Times New Roman" w:cs="Times New Roman"/>
          <w:sz w:val="24"/>
          <w:szCs w:val="24"/>
        </w:rPr>
        <w:t>eriodo 1990 - 97, cuando en el tramo 1982 -</w:t>
      </w:r>
      <w:r w:rsidRPr="006478E4">
        <w:rPr>
          <w:rFonts w:ascii="Times New Roman" w:hAnsi="Times New Roman" w:cs="Times New Roman"/>
          <w:sz w:val="24"/>
          <w:szCs w:val="24"/>
        </w:rPr>
        <w:t xml:space="preserve"> 89 lo había</w:t>
      </w:r>
      <w:r>
        <w:rPr>
          <w:rFonts w:ascii="Times New Roman" w:hAnsi="Times New Roman" w:cs="Times New Roman"/>
          <w:sz w:val="24"/>
          <w:szCs w:val="24"/>
        </w:rPr>
        <w:t xml:space="preserve"> hecho al 1,</w:t>
      </w:r>
      <w:r w:rsidRPr="006478E4">
        <w:rPr>
          <w:rFonts w:ascii="Times New Roman" w:hAnsi="Times New Roman" w:cs="Times New Roman"/>
          <w:sz w:val="24"/>
          <w:szCs w:val="24"/>
        </w:rPr>
        <w:t>1%. Mientras los países desarrollados disminuyen el ritmo d</w:t>
      </w:r>
      <w:r>
        <w:rPr>
          <w:rFonts w:ascii="Times New Roman" w:hAnsi="Times New Roman" w:cs="Times New Roman"/>
          <w:sz w:val="24"/>
          <w:szCs w:val="24"/>
        </w:rPr>
        <w:t>e crecimiento del periodo 1990 - 97 (6,</w:t>
      </w:r>
      <w:r w:rsidRPr="006478E4">
        <w:rPr>
          <w:rFonts w:ascii="Times New Roman" w:hAnsi="Times New Roman" w:cs="Times New Roman"/>
          <w:sz w:val="24"/>
          <w:szCs w:val="24"/>
        </w:rPr>
        <w:t>1%</w:t>
      </w:r>
      <w:r>
        <w:rPr>
          <w:rFonts w:ascii="Times New Roman" w:hAnsi="Times New Roman" w:cs="Times New Roman"/>
          <w:sz w:val="24"/>
          <w:szCs w:val="24"/>
        </w:rPr>
        <w:t>) con respecto al periodo 1982 - 89 (6,</w:t>
      </w:r>
      <w:r w:rsidRPr="006478E4">
        <w:rPr>
          <w:rFonts w:ascii="Times New Roman" w:hAnsi="Times New Roman" w:cs="Times New Roman"/>
          <w:sz w:val="24"/>
          <w:szCs w:val="24"/>
        </w:rPr>
        <w:t>4%).</w:t>
      </w:r>
    </w:p>
    <w:p w:rsidR="00360E46" w:rsidRPr="00382399" w:rsidRDefault="00360E46" w:rsidP="00360E46">
      <w:pPr>
        <w:spacing w:after="0" w:line="240" w:lineRule="auto"/>
        <w:ind w:left="720"/>
        <w:jc w:val="both"/>
        <w:rPr>
          <w:rFonts w:ascii="Times New Roman" w:hAnsi="Times New Roman" w:cs="Times New Roman"/>
          <w:sz w:val="24"/>
          <w:szCs w:val="24"/>
        </w:rPr>
      </w:pP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Estas cifras parecen desmentir la teoría -políticamente correcta, aunque no sostenible- con respecto a que la apertura comercial beneficia a los países menos desarrollad</w:t>
      </w:r>
      <w:r>
        <w:rPr>
          <w:rFonts w:ascii="Times New Roman" w:hAnsi="Times New Roman" w:cs="Times New Roman"/>
          <w:sz w:val="24"/>
          <w:szCs w:val="24"/>
        </w:rPr>
        <w:t>os. Si bien en el periodo 1998 -</w:t>
      </w:r>
      <w:r w:rsidRPr="006478E4">
        <w:rPr>
          <w:rFonts w:ascii="Times New Roman" w:hAnsi="Times New Roman" w:cs="Times New Roman"/>
          <w:sz w:val="24"/>
          <w:szCs w:val="24"/>
        </w:rPr>
        <w:t xml:space="preserve"> 2001 la posición relativa mejora: economías</w:t>
      </w:r>
      <w:r>
        <w:rPr>
          <w:rFonts w:ascii="Times New Roman" w:hAnsi="Times New Roman" w:cs="Times New Roman"/>
          <w:sz w:val="24"/>
          <w:szCs w:val="24"/>
        </w:rPr>
        <w:t xml:space="preserve"> avanzadas 6,</w:t>
      </w:r>
      <w:r w:rsidRPr="006478E4">
        <w:rPr>
          <w:rFonts w:ascii="Times New Roman" w:hAnsi="Times New Roman" w:cs="Times New Roman"/>
          <w:sz w:val="24"/>
          <w:szCs w:val="24"/>
        </w:rPr>
        <w:t>9%, países</w:t>
      </w:r>
      <w:r>
        <w:rPr>
          <w:rFonts w:ascii="Times New Roman" w:hAnsi="Times New Roman" w:cs="Times New Roman"/>
          <w:sz w:val="24"/>
          <w:szCs w:val="24"/>
        </w:rPr>
        <w:t xml:space="preserve"> en desarrollo 4,</w:t>
      </w:r>
      <w:r w:rsidRPr="006478E4">
        <w:rPr>
          <w:rFonts w:ascii="Times New Roman" w:hAnsi="Times New Roman" w:cs="Times New Roman"/>
          <w:sz w:val="24"/>
          <w:szCs w:val="24"/>
        </w:rPr>
        <w:t>5%, en las proy</w:t>
      </w:r>
      <w:r>
        <w:rPr>
          <w:rFonts w:ascii="Times New Roman" w:hAnsi="Times New Roman" w:cs="Times New Roman"/>
          <w:sz w:val="24"/>
          <w:szCs w:val="24"/>
        </w:rPr>
        <w:t>ecciones del FMI 2002 -</w:t>
      </w:r>
      <w:r w:rsidRPr="006478E4">
        <w:rPr>
          <w:rFonts w:ascii="Times New Roman" w:hAnsi="Times New Roman" w:cs="Times New Roman"/>
          <w:sz w:val="24"/>
          <w:szCs w:val="24"/>
        </w:rPr>
        <w:t xml:space="preserve"> 2005 la situación nuevamente se revierte: economías</w:t>
      </w:r>
      <w:r>
        <w:rPr>
          <w:rFonts w:ascii="Times New Roman" w:hAnsi="Times New Roman" w:cs="Times New Roman"/>
          <w:sz w:val="24"/>
          <w:szCs w:val="24"/>
        </w:rPr>
        <w:t xml:space="preserve"> avanzadas 6,</w:t>
      </w:r>
      <w:r w:rsidRPr="006478E4">
        <w:rPr>
          <w:rFonts w:ascii="Times New Roman" w:hAnsi="Times New Roman" w:cs="Times New Roman"/>
          <w:sz w:val="24"/>
          <w:szCs w:val="24"/>
        </w:rPr>
        <w:t>2%, países</w:t>
      </w:r>
      <w:r>
        <w:rPr>
          <w:rFonts w:ascii="Times New Roman" w:hAnsi="Times New Roman" w:cs="Times New Roman"/>
          <w:sz w:val="24"/>
          <w:szCs w:val="24"/>
        </w:rPr>
        <w:t xml:space="preserve"> en desarrollo 9,1%.</w:t>
      </w: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Visto del lado de las exportaciones el volumen del comercio mundial tampoco permite una comparación del crecimiento que favorezca a los países en desarrollo, dado</w:t>
      </w:r>
      <w:r>
        <w:rPr>
          <w:rFonts w:ascii="Times New Roman" w:hAnsi="Times New Roman" w:cs="Times New Roman"/>
          <w:sz w:val="24"/>
          <w:szCs w:val="24"/>
        </w:rPr>
        <w:t xml:space="preserve"> que al ritmo del periodo 1990 - 97 (9,</w:t>
      </w:r>
      <w:r w:rsidRPr="006478E4">
        <w:rPr>
          <w:rFonts w:ascii="Times New Roman" w:hAnsi="Times New Roman" w:cs="Times New Roman"/>
          <w:sz w:val="24"/>
          <w:szCs w:val="24"/>
        </w:rPr>
        <w:t xml:space="preserve">4%) hay que </w:t>
      </w:r>
      <w:r>
        <w:rPr>
          <w:rFonts w:ascii="Times New Roman" w:hAnsi="Times New Roman" w:cs="Times New Roman"/>
          <w:sz w:val="24"/>
          <w:szCs w:val="24"/>
        </w:rPr>
        <w:t xml:space="preserve">compararlo </w:t>
      </w:r>
      <w:r>
        <w:rPr>
          <w:rFonts w:ascii="Times New Roman" w:hAnsi="Times New Roman" w:cs="Times New Roman"/>
          <w:sz w:val="24"/>
          <w:szCs w:val="24"/>
        </w:rPr>
        <w:lastRenderedPageBreak/>
        <w:t>con el periodo 1982 - 89 (3,</w:t>
      </w:r>
      <w:r w:rsidRPr="006478E4">
        <w:rPr>
          <w:rFonts w:ascii="Times New Roman" w:hAnsi="Times New Roman" w:cs="Times New Roman"/>
          <w:sz w:val="24"/>
          <w:szCs w:val="24"/>
        </w:rPr>
        <w:t>8%) notablemente más elevado que su simétrico de importac</w:t>
      </w:r>
      <w:r>
        <w:rPr>
          <w:rFonts w:ascii="Times New Roman" w:hAnsi="Times New Roman" w:cs="Times New Roman"/>
          <w:sz w:val="24"/>
          <w:szCs w:val="24"/>
        </w:rPr>
        <w:t>iones (1.2% en el periodo 1982 -</w:t>
      </w:r>
      <w:r w:rsidRPr="006478E4">
        <w:rPr>
          <w:rFonts w:ascii="Times New Roman" w:hAnsi="Times New Roman" w:cs="Times New Roman"/>
          <w:sz w:val="24"/>
          <w:szCs w:val="24"/>
        </w:rPr>
        <w:t xml:space="preserve"> 89).</w:t>
      </w:r>
    </w:p>
    <w:p w:rsidR="00360E46" w:rsidRPr="006478E4" w:rsidRDefault="00360E46" w:rsidP="00360E46">
      <w:pPr>
        <w:spacing w:after="0" w:line="240" w:lineRule="auto"/>
        <w:ind w:left="720"/>
        <w:jc w:val="both"/>
        <w:rPr>
          <w:rFonts w:ascii="Times New Roman" w:hAnsi="Times New Roman" w:cs="Times New Roman"/>
          <w:sz w:val="24"/>
          <w:szCs w:val="24"/>
        </w:rPr>
      </w:pPr>
    </w:p>
    <w:p w:rsidR="00360E46" w:rsidRPr="006478E4" w:rsidRDefault="00360E46" w:rsidP="00360E46">
      <w:pPr>
        <w:spacing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Tampoco las proyecciones favorecen las expectativas de un mayor beneficio       exportador </w:t>
      </w:r>
      <w:r>
        <w:rPr>
          <w:rFonts w:ascii="Times New Roman" w:hAnsi="Times New Roman" w:cs="Times New Roman"/>
          <w:sz w:val="24"/>
          <w:szCs w:val="24"/>
        </w:rPr>
        <w:t>dado que a un crecimiento del 8,8% en el periodo 2002 -</w:t>
      </w:r>
      <w:r w:rsidRPr="006478E4">
        <w:rPr>
          <w:rFonts w:ascii="Times New Roman" w:hAnsi="Times New Roman" w:cs="Times New Roman"/>
          <w:sz w:val="24"/>
          <w:szCs w:val="24"/>
        </w:rPr>
        <w:t xml:space="preserve"> 2005 para las exportacione</w:t>
      </w:r>
      <w:r>
        <w:rPr>
          <w:rFonts w:ascii="Times New Roman" w:hAnsi="Times New Roman" w:cs="Times New Roman"/>
          <w:sz w:val="24"/>
          <w:szCs w:val="24"/>
        </w:rPr>
        <w:t>s se cruza un crecimiento del 9,</w:t>
      </w:r>
      <w:r w:rsidRPr="006478E4">
        <w:rPr>
          <w:rFonts w:ascii="Times New Roman" w:hAnsi="Times New Roman" w:cs="Times New Roman"/>
          <w:sz w:val="24"/>
          <w:szCs w:val="24"/>
        </w:rPr>
        <w:t>1% en igual periodo para las importaciones.</w:t>
      </w: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Las relaciones de intercambio siempre van a menos,</w:t>
      </w:r>
      <w:r>
        <w:rPr>
          <w:rFonts w:ascii="Times New Roman" w:hAnsi="Times New Roman" w:cs="Times New Roman"/>
          <w:sz w:val="24"/>
          <w:szCs w:val="24"/>
        </w:rPr>
        <w:t xml:space="preserve"> en 1982 - 89 (-3,5%), en 1998 - 2001 (-0,5%) y en 2002 - 2005 (-0.</w:t>
      </w:r>
      <w:r w:rsidRPr="006478E4">
        <w:rPr>
          <w:rFonts w:ascii="Times New Roman" w:hAnsi="Times New Roman" w:cs="Times New Roman"/>
          <w:sz w:val="24"/>
          <w:szCs w:val="24"/>
        </w:rPr>
        <w:t>3%).</w:t>
      </w:r>
    </w:p>
    <w:p w:rsidR="00360E46" w:rsidRPr="006478E4" w:rsidRDefault="00360E46" w:rsidP="00360E46">
      <w:pPr>
        <w:spacing w:after="0" w:line="240" w:lineRule="auto"/>
        <w:ind w:left="720"/>
        <w:jc w:val="both"/>
        <w:rPr>
          <w:rFonts w:ascii="Times New Roman" w:hAnsi="Times New Roman" w:cs="Times New Roman"/>
          <w:sz w:val="24"/>
          <w:szCs w:val="24"/>
        </w:rPr>
      </w:pP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 xml:space="preserve">Tampoco la balanza en cuenta corriente muestra una mejoría destacable, pasando de representar un déficit equivalente al 2.2% del PIB como promedio de </w:t>
      </w:r>
      <w:r>
        <w:rPr>
          <w:rFonts w:ascii="Times New Roman" w:hAnsi="Times New Roman" w:cs="Times New Roman"/>
          <w:sz w:val="24"/>
          <w:szCs w:val="24"/>
        </w:rPr>
        <w:t xml:space="preserve">ocho años para el periodo 1982 </w:t>
      </w:r>
      <w:r w:rsidRPr="006478E4">
        <w:rPr>
          <w:rFonts w:ascii="Times New Roman" w:hAnsi="Times New Roman" w:cs="Times New Roman"/>
          <w:sz w:val="24"/>
          <w:szCs w:val="24"/>
        </w:rPr>
        <w:t xml:space="preserve"> 89, a un déficit (proyectado) equivalente al 2.2% del PIB como promedio de cu</w:t>
      </w:r>
      <w:r>
        <w:rPr>
          <w:rFonts w:ascii="Times New Roman" w:hAnsi="Times New Roman" w:cs="Times New Roman"/>
          <w:sz w:val="24"/>
          <w:szCs w:val="24"/>
        </w:rPr>
        <w:t>atro años para el periodo 2002 -</w:t>
      </w:r>
      <w:r w:rsidRPr="006478E4">
        <w:rPr>
          <w:rFonts w:ascii="Times New Roman" w:hAnsi="Times New Roman" w:cs="Times New Roman"/>
          <w:sz w:val="24"/>
          <w:szCs w:val="24"/>
        </w:rPr>
        <w:t xml:space="preserve"> 2005 (</w:t>
      </w:r>
      <w:r>
        <w:rPr>
          <w:rFonts w:ascii="Times New Roman" w:hAnsi="Times New Roman" w:cs="Times New Roman"/>
          <w:sz w:val="24"/>
          <w:szCs w:val="24"/>
        </w:rPr>
        <w:t>¿</w:t>
      </w:r>
      <w:r w:rsidRPr="006478E4">
        <w:rPr>
          <w:rFonts w:ascii="Times New Roman" w:hAnsi="Times New Roman" w:cs="Times New Roman"/>
          <w:sz w:val="24"/>
          <w:szCs w:val="24"/>
        </w:rPr>
        <w:t>una mejora del 32% en un periodo de 23 años?).</w:t>
      </w:r>
    </w:p>
    <w:p w:rsidR="00360E46" w:rsidRPr="006478E4" w:rsidRDefault="00360E46" w:rsidP="00360E46">
      <w:pPr>
        <w:spacing w:after="0" w:line="240" w:lineRule="auto"/>
        <w:jc w:val="both"/>
        <w:rPr>
          <w:rFonts w:ascii="Times New Roman" w:hAnsi="Times New Roman" w:cs="Times New Roman"/>
          <w:sz w:val="24"/>
          <w:szCs w:val="24"/>
        </w:rPr>
      </w:pP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La consecuencia de todo ello se evidencia en la evolución de la deuda externa total que pasa d</w:t>
      </w:r>
      <w:r>
        <w:rPr>
          <w:rFonts w:ascii="Times New Roman" w:hAnsi="Times New Roman" w:cs="Times New Roman"/>
          <w:sz w:val="24"/>
          <w:szCs w:val="24"/>
        </w:rPr>
        <w:t>e representar el 37,2% en el periodo 1982 - 89, al 36% en el periodo 1990 - 97, y al 36,7% del PIB en el periodo 1998 -</w:t>
      </w:r>
      <w:r w:rsidRPr="006478E4">
        <w:rPr>
          <w:rFonts w:ascii="Times New Roman" w:hAnsi="Times New Roman" w:cs="Times New Roman"/>
          <w:sz w:val="24"/>
          <w:szCs w:val="24"/>
        </w:rPr>
        <w:t xml:space="preserve"> 2001, para recién llegar -en el terreno de las p</w:t>
      </w:r>
      <w:r>
        <w:rPr>
          <w:rFonts w:ascii="Times New Roman" w:hAnsi="Times New Roman" w:cs="Times New Roman"/>
          <w:sz w:val="24"/>
          <w:szCs w:val="24"/>
        </w:rPr>
        <w:t>romesas- al equivalente a un 32,</w:t>
      </w:r>
      <w:r w:rsidRPr="006478E4">
        <w:rPr>
          <w:rFonts w:ascii="Times New Roman" w:hAnsi="Times New Roman" w:cs="Times New Roman"/>
          <w:sz w:val="24"/>
          <w:szCs w:val="24"/>
        </w:rPr>
        <w:t>2</w:t>
      </w:r>
      <w:r>
        <w:rPr>
          <w:rFonts w:ascii="Times New Roman" w:hAnsi="Times New Roman" w:cs="Times New Roman"/>
          <w:sz w:val="24"/>
          <w:szCs w:val="24"/>
        </w:rPr>
        <w:t>% del PIB para el periodo 2002 -</w:t>
      </w:r>
      <w:r w:rsidRPr="006478E4">
        <w:rPr>
          <w:rFonts w:ascii="Times New Roman" w:hAnsi="Times New Roman" w:cs="Times New Roman"/>
          <w:sz w:val="24"/>
          <w:szCs w:val="24"/>
        </w:rPr>
        <w:t xml:space="preserve"> 2005 (</w:t>
      </w:r>
      <w:r>
        <w:rPr>
          <w:rFonts w:ascii="Times New Roman" w:hAnsi="Times New Roman" w:cs="Times New Roman"/>
          <w:sz w:val="24"/>
          <w:szCs w:val="24"/>
        </w:rPr>
        <w:t>¿</w:t>
      </w:r>
      <w:r w:rsidRPr="006478E4">
        <w:rPr>
          <w:rFonts w:ascii="Times New Roman" w:hAnsi="Times New Roman" w:cs="Times New Roman"/>
          <w:sz w:val="24"/>
          <w:szCs w:val="24"/>
        </w:rPr>
        <w:t>una mejora del 13% en un periodo de 23 años?).</w:t>
      </w:r>
    </w:p>
    <w:p w:rsidR="00360E46" w:rsidRPr="006478E4" w:rsidRDefault="00360E46" w:rsidP="00360E46">
      <w:pPr>
        <w:spacing w:after="0" w:line="240" w:lineRule="auto"/>
        <w:jc w:val="both"/>
        <w:rPr>
          <w:rFonts w:ascii="Times New Roman" w:hAnsi="Times New Roman" w:cs="Times New Roman"/>
          <w:sz w:val="24"/>
          <w:szCs w:val="24"/>
        </w:rPr>
      </w:pPr>
    </w:p>
    <w:p w:rsidR="00360E46" w:rsidRDefault="00360E46" w:rsidP="00360E46">
      <w:pPr>
        <w:numPr>
          <w:ilvl w:val="0"/>
          <w:numId w:val="1"/>
        </w:numPr>
        <w:spacing w:after="0" w:line="240" w:lineRule="auto"/>
        <w:jc w:val="both"/>
        <w:rPr>
          <w:rFonts w:ascii="Times New Roman" w:hAnsi="Times New Roman" w:cs="Times New Roman"/>
          <w:sz w:val="24"/>
          <w:szCs w:val="24"/>
        </w:rPr>
      </w:pPr>
      <w:r w:rsidRPr="006478E4">
        <w:rPr>
          <w:rFonts w:ascii="Times New Roman" w:hAnsi="Times New Roman" w:cs="Times New Roman"/>
          <w:sz w:val="24"/>
          <w:szCs w:val="24"/>
        </w:rPr>
        <w:t>Aun peor resulta el comportamiento del servicio de la deuda, que se mantiene casi inalterable a lo largo del periodo en análisis</w:t>
      </w:r>
      <w:r>
        <w:rPr>
          <w:rFonts w:ascii="Times New Roman" w:hAnsi="Times New Roman" w:cs="Times New Roman"/>
          <w:sz w:val="24"/>
          <w:szCs w:val="24"/>
        </w:rPr>
        <w:t>: 1982 - 89 (4,6% del PIB), 1990 - 97 (4,8% del PIB), 1998 - 2001 (5,</w:t>
      </w:r>
      <w:r w:rsidRPr="006478E4">
        <w:rPr>
          <w:rFonts w:ascii="Times New Roman" w:hAnsi="Times New Roman" w:cs="Times New Roman"/>
          <w:sz w:val="24"/>
          <w:szCs w:val="24"/>
        </w:rPr>
        <w:t>8% del PIB) y proyectado 200</w:t>
      </w:r>
      <w:r>
        <w:rPr>
          <w:rFonts w:ascii="Times New Roman" w:hAnsi="Times New Roman" w:cs="Times New Roman"/>
          <w:sz w:val="24"/>
          <w:szCs w:val="24"/>
        </w:rPr>
        <w:t>2 - 2005 (4,</w:t>
      </w:r>
      <w:r w:rsidRPr="006478E4">
        <w:rPr>
          <w:rFonts w:ascii="Times New Roman" w:hAnsi="Times New Roman" w:cs="Times New Roman"/>
          <w:sz w:val="24"/>
          <w:szCs w:val="24"/>
        </w:rPr>
        <w:t>9% del PIB).</w:t>
      </w:r>
    </w:p>
    <w:p w:rsidR="00360E46" w:rsidRPr="00382399" w:rsidRDefault="00360E46" w:rsidP="00360E46">
      <w:pPr>
        <w:spacing w:after="0" w:line="240" w:lineRule="auto"/>
        <w:jc w:val="both"/>
        <w:rPr>
          <w:rFonts w:ascii="Times New Roman" w:hAnsi="Times New Roman" w:cs="Times New Roman"/>
          <w:sz w:val="24"/>
          <w:szCs w:val="24"/>
        </w:rPr>
      </w:pP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 xml:space="preserve">A partir de esta lectura -cifras insospechables ofrecidas por el </w:t>
      </w:r>
      <w:r>
        <w:rPr>
          <w:rFonts w:ascii="Times New Roman" w:hAnsi="Times New Roman" w:cs="Times New Roman"/>
          <w:sz w:val="24"/>
          <w:szCs w:val="24"/>
        </w:rPr>
        <w:t>FMI y el BM- cabe preguntarles:</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Han sido los países en desarrollo beneficiarios de la globalización, de la apertura comercial y del libre movimiento de capitales (f</w:t>
      </w:r>
      <w:r>
        <w:rPr>
          <w:rFonts w:ascii="Times New Roman" w:hAnsi="Times New Roman" w:cs="Times New Roman"/>
          <w:sz w:val="24"/>
          <w:szCs w:val="24"/>
        </w:rPr>
        <w:t>inancierizació</w:t>
      </w:r>
      <w:r w:rsidRPr="006478E4">
        <w:rPr>
          <w:rFonts w:ascii="Times New Roman" w:hAnsi="Times New Roman" w:cs="Times New Roman"/>
          <w:sz w:val="24"/>
          <w:szCs w:val="24"/>
        </w:rPr>
        <w:t>n, la otra hija del proceso de mundialización</w:t>
      </w:r>
      <w:r>
        <w:rPr>
          <w:rFonts w:ascii="Times New Roman" w:hAnsi="Times New Roman" w:cs="Times New Roman"/>
          <w:sz w:val="24"/>
          <w:szCs w:val="24"/>
        </w:rPr>
        <w:t>)?</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C - (Los países en desarrollo)…actualmente realizan un tercio del comercio mundial, frente a aproximadamente un cuarto del comercio total</w:t>
      </w:r>
      <w:r>
        <w:rPr>
          <w:rFonts w:ascii="Times New Roman" w:hAnsi="Times New Roman" w:cs="Times New Roman"/>
          <w:sz w:val="24"/>
          <w:szCs w:val="24"/>
        </w:rPr>
        <w:t xml:space="preserve"> a principios de los setenta...</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Decir falso suena muy fuerte. Por ello les aportamos los datos y</w:t>
      </w:r>
      <w:r>
        <w:rPr>
          <w:rFonts w:ascii="Times New Roman" w:hAnsi="Times New Roman" w:cs="Times New Roman"/>
          <w:sz w:val="24"/>
          <w:szCs w:val="24"/>
        </w:rPr>
        <w:t xml:space="preserve"> ustedes ponen el calificativo.</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El BM en su Informe: World Developments Indicators (2001), Cuadro 6.2: Dirección y crecimiento del comercio de mercancías (que ya utilizamos en otro apartado del presente ensayo) nos</w:t>
      </w:r>
      <w:r>
        <w:rPr>
          <w:rFonts w:ascii="Times New Roman" w:hAnsi="Times New Roman" w:cs="Times New Roman"/>
          <w:sz w:val="24"/>
          <w:szCs w:val="24"/>
        </w:rPr>
        <w:t xml:space="preserve"> señala:</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Para 1999: Total de importaciones de los países de altos ingresos desde los países de medios y bajos in</w:t>
      </w:r>
      <w:r>
        <w:rPr>
          <w:rFonts w:ascii="Times New Roman" w:hAnsi="Times New Roman" w:cs="Times New Roman"/>
          <w:sz w:val="24"/>
          <w:szCs w:val="24"/>
        </w:rPr>
        <w:t>gresos por un equivalente al 18,</w:t>
      </w:r>
      <w:r w:rsidRPr="006478E4">
        <w:rPr>
          <w:rFonts w:ascii="Times New Roman" w:hAnsi="Times New Roman" w:cs="Times New Roman"/>
          <w:sz w:val="24"/>
          <w:szCs w:val="24"/>
        </w:rPr>
        <w:t>3%.</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Para 1999: Total de importaciones de los países de medios y bajos ingresos desde los países de medios y bajos ingre</w:t>
      </w:r>
      <w:r>
        <w:rPr>
          <w:rFonts w:ascii="Times New Roman" w:hAnsi="Times New Roman" w:cs="Times New Roman"/>
          <w:sz w:val="24"/>
          <w:szCs w:val="24"/>
        </w:rPr>
        <w:t>sos por un equivalente al 6,9%.</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lastRenderedPageBreak/>
        <w:t>El mismo BM consolida los datos y asigna a los países de ingresos medios y bajos una participación en el comercio mundial para 1999 equ</w:t>
      </w:r>
      <w:r>
        <w:rPr>
          <w:rFonts w:ascii="Times New Roman" w:hAnsi="Times New Roman" w:cs="Times New Roman"/>
          <w:sz w:val="24"/>
          <w:szCs w:val="24"/>
        </w:rPr>
        <w:t>ivalente al 25,2% (18,3 + 6,9).</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 xml:space="preserve">Exactamente la cifra que el FMI indicaba (peyorativamente) como la alcanzada por el comercio de los países en </w:t>
      </w:r>
      <w:r>
        <w:rPr>
          <w:rFonts w:ascii="Times New Roman" w:hAnsi="Times New Roman" w:cs="Times New Roman"/>
          <w:sz w:val="24"/>
          <w:szCs w:val="24"/>
        </w:rPr>
        <w:t>desarrollo en los años setenta.</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Tampoco por el lado de los crecimientos del comercio parecen llevar razón</w:t>
      </w:r>
      <w:r>
        <w:rPr>
          <w:rFonts w:ascii="Times New Roman" w:hAnsi="Times New Roman" w:cs="Times New Roman"/>
          <w:sz w:val="24"/>
          <w:szCs w:val="24"/>
        </w:rPr>
        <w:t xml:space="preserve"> (al menos tanta):</w:t>
      </w:r>
    </w:p>
    <w:p w:rsidR="00360E46" w:rsidRPr="006478E4" w:rsidRDefault="00360E46" w:rsidP="00360E46">
      <w:pPr>
        <w:spacing w:line="240" w:lineRule="auto"/>
        <w:ind w:left="360"/>
        <w:jc w:val="both"/>
        <w:rPr>
          <w:rFonts w:ascii="Times New Roman" w:hAnsi="Times New Roman" w:cs="Times New Roman"/>
          <w:sz w:val="24"/>
          <w:szCs w:val="24"/>
        </w:rPr>
      </w:pPr>
      <w:r>
        <w:rPr>
          <w:rFonts w:ascii="Times New Roman" w:hAnsi="Times New Roman" w:cs="Times New Roman"/>
          <w:sz w:val="24"/>
          <w:szCs w:val="24"/>
        </w:rPr>
        <w:t>Para el periodo 1989 -</w:t>
      </w:r>
      <w:r w:rsidRPr="006478E4">
        <w:rPr>
          <w:rFonts w:ascii="Times New Roman" w:hAnsi="Times New Roman" w:cs="Times New Roman"/>
          <w:sz w:val="24"/>
          <w:szCs w:val="24"/>
        </w:rPr>
        <w:t xml:space="preserve"> 99, mientras las exportaciones de los países de altos ingresos </w:t>
      </w:r>
      <w:r>
        <w:rPr>
          <w:rFonts w:ascii="Times New Roman" w:hAnsi="Times New Roman" w:cs="Times New Roman"/>
          <w:sz w:val="24"/>
          <w:szCs w:val="24"/>
        </w:rPr>
        <w:t>alcanzaron un crecimiento del 5,</w:t>
      </w:r>
      <w:r w:rsidRPr="006478E4">
        <w:rPr>
          <w:rFonts w:ascii="Times New Roman" w:hAnsi="Times New Roman" w:cs="Times New Roman"/>
          <w:sz w:val="24"/>
          <w:szCs w:val="24"/>
        </w:rPr>
        <w:t>7% en su comercio entre ellos, los países de ingresos medianos y bajos lograron aumentar sus exportaciones a los países</w:t>
      </w:r>
      <w:r>
        <w:rPr>
          <w:rFonts w:ascii="Times New Roman" w:hAnsi="Times New Roman" w:cs="Times New Roman"/>
          <w:sz w:val="24"/>
          <w:szCs w:val="24"/>
        </w:rPr>
        <w:t xml:space="preserve"> de altos ingresos en 9,1%</w:t>
      </w:r>
    </w:p>
    <w:p w:rsidR="00360E46" w:rsidRPr="006478E4" w:rsidRDefault="00360E46" w:rsidP="00360E46">
      <w:pPr>
        <w:spacing w:line="240" w:lineRule="auto"/>
        <w:ind w:left="360"/>
        <w:jc w:val="both"/>
        <w:rPr>
          <w:rFonts w:ascii="Times New Roman" w:hAnsi="Times New Roman" w:cs="Times New Roman"/>
          <w:sz w:val="24"/>
          <w:szCs w:val="24"/>
        </w:rPr>
      </w:pPr>
      <w:r>
        <w:rPr>
          <w:rFonts w:ascii="Times New Roman" w:hAnsi="Times New Roman" w:cs="Times New Roman"/>
          <w:sz w:val="24"/>
          <w:szCs w:val="24"/>
        </w:rPr>
        <w:t>En el mismo periodo (1989 -</w:t>
      </w:r>
      <w:r w:rsidRPr="006478E4">
        <w:rPr>
          <w:rFonts w:ascii="Times New Roman" w:hAnsi="Times New Roman" w:cs="Times New Roman"/>
          <w:sz w:val="24"/>
          <w:szCs w:val="24"/>
        </w:rPr>
        <w:t xml:space="preserve"> 99) mientras las exportaciones de los países de altos ingresos </w:t>
      </w:r>
      <w:r>
        <w:rPr>
          <w:rFonts w:ascii="Times New Roman" w:hAnsi="Times New Roman" w:cs="Times New Roman"/>
          <w:sz w:val="24"/>
          <w:szCs w:val="24"/>
        </w:rPr>
        <w:t>alcanzaron un crecimiento del 6,</w:t>
      </w:r>
      <w:r w:rsidRPr="006478E4">
        <w:rPr>
          <w:rFonts w:ascii="Times New Roman" w:hAnsi="Times New Roman" w:cs="Times New Roman"/>
          <w:sz w:val="24"/>
          <w:szCs w:val="24"/>
        </w:rPr>
        <w:t>1% con los países de ingresos medios y</w:t>
      </w:r>
      <w:r>
        <w:rPr>
          <w:rFonts w:ascii="Times New Roman" w:hAnsi="Times New Roman" w:cs="Times New Roman"/>
          <w:sz w:val="24"/>
          <w:szCs w:val="24"/>
        </w:rPr>
        <w:t xml:space="preserve"> </w:t>
      </w:r>
      <w:r w:rsidRPr="006478E4">
        <w:rPr>
          <w:rFonts w:ascii="Times New Roman" w:hAnsi="Times New Roman" w:cs="Times New Roman"/>
          <w:sz w:val="24"/>
          <w:szCs w:val="24"/>
        </w:rPr>
        <w:t>bajos, los países  de ingresos medios</w:t>
      </w:r>
      <w:r>
        <w:rPr>
          <w:rFonts w:ascii="Times New Roman" w:hAnsi="Times New Roman" w:cs="Times New Roman"/>
          <w:sz w:val="24"/>
          <w:szCs w:val="24"/>
        </w:rPr>
        <w:t xml:space="preserve"> y bajos lograron aumentar un 9,2% en su comercio entre ellos.</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Si bien las estadísticas siempre se pueden interpretar según el cristal por el que se las mira, como dicen en mi tierra, más pronto se atrapa</w:t>
      </w:r>
      <w:r>
        <w:rPr>
          <w:rFonts w:ascii="Times New Roman" w:hAnsi="Times New Roman" w:cs="Times New Roman"/>
          <w:sz w:val="24"/>
          <w:szCs w:val="24"/>
        </w:rPr>
        <w:t xml:space="preserve"> a un mentiroso, que a un cojo…</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D - Lo que está</w:t>
      </w:r>
      <w:r>
        <w:rPr>
          <w:rFonts w:ascii="Times New Roman" w:hAnsi="Times New Roman" w:cs="Times New Roman"/>
          <w:sz w:val="24"/>
          <w:szCs w:val="24"/>
        </w:rPr>
        <w:t xml:space="preserve"> en juego</w:t>
      </w:r>
      <w:r w:rsidRPr="006478E4">
        <w:rPr>
          <w:rFonts w:ascii="Times New Roman" w:hAnsi="Times New Roman" w:cs="Times New Roman"/>
          <w:sz w:val="24"/>
          <w:szCs w:val="24"/>
        </w:rPr>
        <w:t>…</w:t>
      </w:r>
      <w:r>
        <w:rPr>
          <w:rFonts w:ascii="Times New Roman" w:hAnsi="Times New Roman" w:cs="Times New Roman"/>
          <w:sz w:val="24"/>
          <w:szCs w:val="24"/>
        </w:rPr>
        <w:t xml:space="preserve"> </w:t>
      </w:r>
      <w:r w:rsidRPr="006478E4">
        <w:rPr>
          <w:rFonts w:ascii="Times New Roman" w:hAnsi="Times New Roman" w:cs="Times New Roman"/>
          <w:sz w:val="24"/>
          <w:szCs w:val="24"/>
        </w:rPr>
        <w:t>es…</w:t>
      </w:r>
      <w:r>
        <w:rPr>
          <w:rFonts w:ascii="Times New Roman" w:hAnsi="Times New Roman" w:cs="Times New Roman"/>
          <w:sz w:val="24"/>
          <w:szCs w:val="24"/>
        </w:rPr>
        <w:t xml:space="preserve"> </w:t>
      </w:r>
      <w:r w:rsidRPr="006478E4">
        <w:rPr>
          <w:rFonts w:ascii="Times New Roman" w:hAnsi="Times New Roman" w:cs="Times New Roman"/>
          <w:sz w:val="24"/>
          <w:szCs w:val="24"/>
        </w:rPr>
        <w:t>mejorar las perspectivas del comercio mundial mediante la mayor liberación del comercio (campo en el que aún queda mucho por hacer pese a los avances conseguidos) y consolidar la función del libre comercio como elemento de la globalización para seguir elevando los niveles de vida de los países ricos y de los países</w:t>
      </w:r>
      <w:r>
        <w:rPr>
          <w:rFonts w:ascii="Times New Roman" w:hAnsi="Times New Roman" w:cs="Times New Roman"/>
          <w:sz w:val="24"/>
          <w:szCs w:val="24"/>
        </w:rPr>
        <w:t xml:space="preserve"> pobres…</w:t>
      </w:r>
    </w:p>
    <w:p w:rsidR="00B64BE0" w:rsidRPr="00B64BE0" w:rsidRDefault="00360E46" w:rsidP="00B64BE0">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Para aquellos a los que pueda interesar una radiografía de la década</w:t>
      </w:r>
      <w:r>
        <w:rPr>
          <w:rFonts w:ascii="Times New Roman" w:hAnsi="Times New Roman" w:cs="Times New Roman"/>
          <w:sz w:val="24"/>
          <w:szCs w:val="24"/>
        </w:rPr>
        <w:t xml:space="preserve"> (1990 -</w:t>
      </w:r>
      <w:r w:rsidRPr="006478E4">
        <w:rPr>
          <w:rFonts w:ascii="Times New Roman" w:hAnsi="Times New Roman" w:cs="Times New Roman"/>
          <w:sz w:val="24"/>
          <w:szCs w:val="24"/>
        </w:rPr>
        <w:t xml:space="preserve"> 1999) se presenta un conjunto de indicadores económicos para los países en desarrollo, excluidos los países pobres muy endeudados (PPME), a partir d</w:t>
      </w:r>
      <w:r>
        <w:rPr>
          <w:rFonts w:ascii="Times New Roman" w:hAnsi="Times New Roman" w:cs="Times New Roman"/>
          <w:sz w:val="24"/>
          <w:szCs w:val="24"/>
        </w:rPr>
        <w:t>e los datos del FMI (mayo 2000)</w:t>
      </w:r>
    </w:p>
    <w:p w:rsidR="00B64BE0" w:rsidRDefault="00B64BE0" w:rsidP="00360E46">
      <w:pPr>
        <w:spacing w:line="240" w:lineRule="auto"/>
        <w:jc w:val="both"/>
        <w:rPr>
          <w:rFonts w:ascii="Times New Roman" w:hAnsi="Times New Roman" w:cs="Times New Roman"/>
          <w:sz w:val="24"/>
        </w:rPr>
      </w:pPr>
    </w:p>
    <w:p w:rsidR="00B64BE0" w:rsidRDefault="00446251" w:rsidP="00360E46">
      <w:pPr>
        <w:spacing w:line="240" w:lineRule="auto"/>
        <w:jc w:val="both"/>
        <w:rPr>
          <w:rFonts w:ascii="Times New Roman" w:hAnsi="Times New Roman" w:cs="Times New Roman"/>
          <w:sz w:val="24"/>
        </w:rPr>
      </w:pPr>
      <w:r>
        <w:rPr>
          <w:noProof/>
        </w:rPr>
        <w:lastRenderedPageBreak/>
        <w:pict>
          <v:shape id="_x0000_s1027" type="#_x0000_t75" style="position:absolute;left:0;text-align:left;margin-left:0;margin-top:0;width:293.55pt;height:250.55pt;z-index:251660288">
            <v:imagedata r:id="rId71" o:title=""/>
            <w10:wrap type="topAndBottom"/>
          </v:shape>
          <o:OLEObject Type="Embed" ProgID="Excel.Sheet.8" ShapeID="_x0000_s1027" DrawAspect="Content" ObjectID="_1559892965" r:id="rId72"/>
        </w:pict>
      </w:r>
      <w:r w:rsidR="00B64BE0">
        <w:rPr>
          <w:rFonts w:ascii="Times New Roman" w:hAnsi="Times New Roman" w:cs="Times New Roman"/>
          <w:sz w:val="24"/>
        </w:rPr>
        <w:t xml:space="preserve"> </w:t>
      </w:r>
    </w:p>
    <w:p w:rsidR="00360E46" w:rsidRPr="00693A22" w:rsidRDefault="00360E46" w:rsidP="00360E46">
      <w:pPr>
        <w:spacing w:line="240" w:lineRule="auto"/>
        <w:jc w:val="both"/>
        <w:rPr>
          <w:sz w:val="24"/>
        </w:rPr>
      </w:pPr>
      <w:r w:rsidRPr="006478E4">
        <w:rPr>
          <w:rFonts w:ascii="Times New Roman" w:hAnsi="Times New Roman" w:cs="Times New Roman"/>
          <w:sz w:val="24"/>
        </w:rPr>
        <w:t>El único indicador que ha tenido un cambio significativo en la década -globalizada y aperturista- para los países en desarrollo (excluidos PPME) ha sido el índice de inflación del IPC, consecuencia de los acuerdos con el FMI, léase: planes de reducción del gasto público, aumento de los impuestos, recesiones inducidas, privatizaciones, disminución del gasto social, etc.; y la presión de los amigos de la banca para asegurarse: la rentabilidad de las inversiones a corto plazo -especulativas- en los países emergentes. Las demás variaciones -insignificantes- las podríamos denominar diferencias de redondeo. O sea.</w: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E - Actualmente la tasa arancelaria consolidada (no ponderada) que los países industriales aplican a las manufacturas es bastante baja, alrededor de un 4% en promedio…</w: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 xml:space="preserve">Según el Cuadro 6.6 (Tariff barriers) publicado por el BM en su World Development Indicators (2001), que desarrollamos y comentamos en la Parte Segunda de este ensayo (TCEX 2.12), </w:t>
      </w:r>
      <w:r>
        <w:rPr>
          <w:rFonts w:ascii="Times New Roman" w:hAnsi="Times New Roman" w:cs="Times New Roman"/>
          <w:sz w:val="24"/>
        </w:rPr>
        <w:t>se puede observar lo siguiente:</w:t>
      </w:r>
    </w:p>
    <w:p w:rsidR="00360E46" w:rsidRDefault="00360E46" w:rsidP="00360E46">
      <w:pPr>
        <w:ind w:left="360"/>
        <w:jc w:val="both"/>
        <w:rPr>
          <w:sz w:val="24"/>
        </w:rPr>
      </w:pPr>
    </w:p>
    <w:p w:rsidR="00B64BE0" w:rsidRDefault="00B64BE0" w:rsidP="00360E46">
      <w:pPr>
        <w:jc w:val="both"/>
        <w:rPr>
          <w:rFonts w:ascii="Times New Roman" w:hAnsi="Times New Roman" w:cs="Times New Roman"/>
          <w:sz w:val="24"/>
          <w:szCs w:val="24"/>
        </w:rPr>
      </w:pPr>
    </w:p>
    <w:p w:rsidR="00360E46" w:rsidRPr="00693A22" w:rsidRDefault="00446251" w:rsidP="00360E46">
      <w:pPr>
        <w:jc w:val="both"/>
        <w:rPr>
          <w:sz w:val="24"/>
        </w:rPr>
      </w:pPr>
      <w:r>
        <w:rPr>
          <w:noProof/>
        </w:rPr>
        <w:lastRenderedPageBreak/>
        <w:pict>
          <v:shape id="_x0000_s1028" type="#_x0000_t75" style="position:absolute;left:0;text-align:left;margin-left:0;margin-top:0;width:379.65pt;height:387.85pt;z-index:251661312">
            <v:imagedata r:id="rId73" o:title=""/>
            <w10:wrap type="topAndBottom"/>
          </v:shape>
          <o:OLEObject Type="Embed" ProgID="Excel.Sheet.8" ShapeID="_x0000_s1028" DrawAspect="Content" ObjectID="_1559892966" r:id="rId74"/>
        </w:pict>
      </w:r>
      <w:r w:rsidR="00360E46" w:rsidRPr="006478E4">
        <w:rPr>
          <w:rFonts w:ascii="Times New Roman" w:hAnsi="Times New Roman" w:cs="Times New Roman"/>
          <w:sz w:val="24"/>
          <w:szCs w:val="24"/>
        </w:rPr>
        <w:t>Para el año 1999:</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Todos los productos</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Ta</w:t>
      </w:r>
      <w:r>
        <w:rPr>
          <w:rFonts w:ascii="Times New Roman" w:hAnsi="Times New Roman" w:cs="Times New Roman"/>
          <w:sz w:val="24"/>
          <w:szCs w:val="24"/>
        </w:rPr>
        <w:t>rifa promedio simple: U.E 3,</w:t>
      </w:r>
      <w:r w:rsidRPr="006478E4">
        <w:rPr>
          <w:rFonts w:ascii="Times New Roman" w:hAnsi="Times New Roman" w:cs="Times New Roman"/>
          <w:sz w:val="24"/>
          <w:szCs w:val="24"/>
        </w:rPr>
        <w:t>5%, Japón</w:t>
      </w:r>
      <w:r>
        <w:rPr>
          <w:rFonts w:ascii="Times New Roman" w:hAnsi="Times New Roman" w:cs="Times New Roman"/>
          <w:sz w:val="24"/>
          <w:szCs w:val="24"/>
        </w:rPr>
        <w:t xml:space="preserve"> 4,8%, EEUU 4,</w:t>
      </w:r>
      <w:r w:rsidRPr="006478E4">
        <w:rPr>
          <w:rFonts w:ascii="Times New Roman" w:hAnsi="Times New Roman" w:cs="Times New Roman"/>
          <w:sz w:val="24"/>
          <w:szCs w:val="24"/>
        </w:rPr>
        <w:t>3%</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Medida de la dispersión de las tarifas con respecto a la tarifa promedio simple: U.E. 5%, Japón</w:t>
      </w:r>
      <w:r>
        <w:rPr>
          <w:rFonts w:ascii="Times New Roman" w:hAnsi="Times New Roman" w:cs="Times New Roman"/>
          <w:sz w:val="24"/>
          <w:szCs w:val="24"/>
        </w:rPr>
        <w:t xml:space="preserve"> 7,3%, EEUU 11,</w:t>
      </w:r>
      <w:r w:rsidRPr="006478E4">
        <w:rPr>
          <w:rFonts w:ascii="Times New Roman" w:hAnsi="Times New Roman" w:cs="Times New Roman"/>
          <w:sz w:val="24"/>
          <w:szCs w:val="24"/>
        </w:rPr>
        <w:t>4%</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Tar</w:t>
      </w:r>
      <w:r>
        <w:rPr>
          <w:rFonts w:ascii="Times New Roman" w:hAnsi="Times New Roman" w:cs="Times New Roman"/>
          <w:sz w:val="24"/>
          <w:szCs w:val="24"/>
        </w:rPr>
        <w:t>ifa promedio ponderado: U. E. 2,</w:t>
      </w:r>
      <w:r w:rsidRPr="006478E4">
        <w:rPr>
          <w:rFonts w:ascii="Times New Roman" w:hAnsi="Times New Roman" w:cs="Times New Roman"/>
          <w:sz w:val="24"/>
          <w:szCs w:val="24"/>
        </w:rPr>
        <w:t>7%, Japón</w:t>
      </w:r>
      <w:r>
        <w:rPr>
          <w:rFonts w:ascii="Times New Roman" w:hAnsi="Times New Roman" w:cs="Times New Roman"/>
          <w:sz w:val="24"/>
          <w:szCs w:val="24"/>
        </w:rPr>
        <w:t xml:space="preserve"> 2,3%, EEUU 2,</w:t>
      </w:r>
      <w:r w:rsidRPr="006478E4">
        <w:rPr>
          <w:rFonts w:ascii="Times New Roman" w:hAnsi="Times New Roman" w:cs="Times New Roman"/>
          <w:sz w:val="24"/>
          <w:szCs w:val="24"/>
        </w:rPr>
        <w:t>8%</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Porcentaje de líneas cuyas t</w:t>
      </w:r>
      <w:r>
        <w:rPr>
          <w:rFonts w:ascii="Times New Roman" w:hAnsi="Times New Roman" w:cs="Times New Roman"/>
          <w:sz w:val="24"/>
          <w:szCs w:val="24"/>
        </w:rPr>
        <w:t>arifas superan el ,5%: U. E. 2,</w:t>
      </w:r>
      <w:r w:rsidRPr="006478E4">
        <w:rPr>
          <w:rFonts w:ascii="Times New Roman" w:hAnsi="Times New Roman" w:cs="Times New Roman"/>
          <w:sz w:val="24"/>
          <w:szCs w:val="24"/>
        </w:rPr>
        <w:t>3%, Japón</w:t>
      </w:r>
      <w:r>
        <w:rPr>
          <w:rFonts w:ascii="Times New Roman" w:hAnsi="Times New Roman" w:cs="Times New Roman"/>
          <w:sz w:val="24"/>
          <w:szCs w:val="24"/>
        </w:rPr>
        <w:t xml:space="preserve"> 7,6%, EEUU 6,</w:t>
      </w:r>
      <w:r w:rsidRPr="006478E4">
        <w:rPr>
          <w:rFonts w:ascii="Times New Roman" w:hAnsi="Times New Roman" w:cs="Times New Roman"/>
          <w:sz w:val="24"/>
          <w:szCs w:val="24"/>
        </w:rPr>
        <w:t>3%</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Porcentaje de líneas con tarifas específicas</w:t>
      </w:r>
      <w:r>
        <w:rPr>
          <w:rFonts w:ascii="Times New Roman" w:hAnsi="Times New Roman" w:cs="Times New Roman"/>
          <w:sz w:val="24"/>
          <w:szCs w:val="24"/>
        </w:rPr>
        <w:t>: U. E. 12,</w:t>
      </w:r>
      <w:r w:rsidRPr="006478E4">
        <w:rPr>
          <w:rFonts w:ascii="Times New Roman" w:hAnsi="Times New Roman" w:cs="Times New Roman"/>
          <w:sz w:val="24"/>
          <w:szCs w:val="24"/>
        </w:rPr>
        <w:t>6%, Japón</w:t>
      </w:r>
      <w:r>
        <w:rPr>
          <w:rFonts w:ascii="Times New Roman" w:hAnsi="Times New Roman" w:cs="Times New Roman"/>
          <w:sz w:val="24"/>
          <w:szCs w:val="24"/>
        </w:rPr>
        <w:t xml:space="preserve"> 2,6%, EEUU 8,</w:t>
      </w:r>
      <w:r w:rsidRPr="006478E4">
        <w:rPr>
          <w:rFonts w:ascii="Times New Roman" w:hAnsi="Times New Roman" w:cs="Times New Roman"/>
          <w:sz w:val="24"/>
          <w:szCs w:val="24"/>
        </w:rPr>
        <w:t>3%</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Productos primarios</w:t>
      </w:r>
    </w:p>
    <w:p w:rsidR="00360E46" w:rsidRPr="006478E4" w:rsidRDefault="00360E46" w:rsidP="00360E46">
      <w:pPr>
        <w:spacing w:line="240" w:lineRule="auto"/>
        <w:ind w:left="360"/>
        <w:jc w:val="both"/>
        <w:rPr>
          <w:rFonts w:ascii="Times New Roman" w:hAnsi="Times New Roman" w:cs="Times New Roman"/>
          <w:sz w:val="24"/>
          <w:szCs w:val="24"/>
        </w:rPr>
      </w:pPr>
      <w:r>
        <w:rPr>
          <w:rFonts w:ascii="Times New Roman" w:hAnsi="Times New Roman" w:cs="Times New Roman"/>
          <w:sz w:val="24"/>
          <w:szCs w:val="24"/>
        </w:rPr>
        <w:t>Tarifa promedio simple U. E. 6,</w:t>
      </w:r>
      <w:r w:rsidRPr="006478E4">
        <w:rPr>
          <w:rFonts w:ascii="Times New Roman" w:hAnsi="Times New Roman" w:cs="Times New Roman"/>
          <w:sz w:val="24"/>
          <w:szCs w:val="24"/>
        </w:rPr>
        <w:t>4%, Japón</w:t>
      </w:r>
      <w:r>
        <w:rPr>
          <w:rFonts w:ascii="Times New Roman" w:hAnsi="Times New Roman" w:cs="Times New Roman"/>
          <w:sz w:val="24"/>
          <w:szCs w:val="24"/>
        </w:rPr>
        <w:t xml:space="preserve"> 4,0%, EEUU 2,</w:t>
      </w:r>
      <w:r w:rsidRPr="006478E4">
        <w:rPr>
          <w:rFonts w:ascii="Times New Roman" w:hAnsi="Times New Roman" w:cs="Times New Roman"/>
          <w:sz w:val="24"/>
          <w:szCs w:val="24"/>
        </w:rPr>
        <w:t>0%</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Tar</w:t>
      </w:r>
      <w:r>
        <w:rPr>
          <w:rFonts w:ascii="Times New Roman" w:hAnsi="Times New Roman" w:cs="Times New Roman"/>
          <w:sz w:val="24"/>
          <w:szCs w:val="24"/>
        </w:rPr>
        <w:t>ifa promedio ponderado: U. E. 1,</w:t>
      </w:r>
      <w:r w:rsidRPr="006478E4">
        <w:rPr>
          <w:rFonts w:ascii="Times New Roman" w:hAnsi="Times New Roman" w:cs="Times New Roman"/>
          <w:sz w:val="24"/>
          <w:szCs w:val="24"/>
        </w:rPr>
        <w:t>8%, Japón</w:t>
      </w:r>
      <w:r>
        <w:rPr>
          <w:rFonts w:ascii="Times New Roman" w:hAnsi="Times New Roman" w:cs="Times New Roman"/>
          <w:sz w:val="24"/>
          <w:szCs w:val="24"/>
        </w:rPr>
        <w:t xml:space="preserve"> 4,0%, EEUU 2,</w:t>
      </w:r>
      <w:r w:rsidRPr="006478E4">
        <w:rPr>
          <w:rFonts w:ascii="Times New Roman" w:hAnsi="Times New Roman" w:cs="Times New Roman"/>
          <w:sz w:val="24"/>
          <w:szCs w:val="24"/>
        </w:rPr>
        <w:t>0%</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Productos manufacturados</w:t>
      </w:r>
    </w:p>
    <w:p w:rsidR="00360E46" w:rsidRPr="006478E4" w:rsidRDefault="00360E46" w:rsidP="00360E46">
      <w:pPr>
        <w:spacing w:line="240" w:lineRule="auto"/>
        <w:ind w:left="360"/>
        <w:jc w:val="both"/>
        <w:rPr>
          <w:rFonts w:ascii="Times New Roman" w:hAnsi="Times New Roman" w:cs="Times New Roman"/>
          <w:sz w:val="24"/>
          <w:szCs w:val="24"/>
        </w:rPr>
      </w:pPr>
      <w:r>
        <w:rPr>
          <w:rFonts w:ascii="Times New Roman" w:hAnsi="Times New Roman" w:cs="Times New Roman"/>
          <w:sz w:val="24"/>
          <w:szCs w:val="24"/>
        </w:rPr>
        <w:t>Tarifa promedio simple: U. E. 2,</w:t>
      </w:r>
      <w:r w:rsidRPr="006478E4">
        <w:rPr>
          <w:rFonts w:ascii="Times New Roman" w:hAnsi="Times New Roman" w:cs="Times New Roman"/>
          <w:sz w:val="24"/>
          <w:szCs w:val="24"/>
        </w:rPr>
        <w:t>7%, Japón</w:t>
      </w:r>
      <w:r>
        <w:rPr>
          <w:rFonts w:ascii="Times New Roman" w:hAnsi="Times New Roman" w:cs="Times New Roman"/>
          <w:sz w:val="24"/>
          <w:szCs w:val="24"/>
        </w:rPr>
        <w:t xml:space="preserve"> 3,4%, EEUU 4,</w:t>
      </w:r>
      <w:r w:rsidRPr="006478E4">
        <w:rPr>
          <w:rFonts w:ascii="Times New Roman" w:hAnsi="Times New Roman" w:cs="Times New Roman"/>
          <w:sz w:val="24"/>
          <w:szCs w:val="24"/>
        </w:rPr>
        <w:t>2%</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lastRenderedPageBreak/>
        <w:t>Tar</w:t>
      </w:r>
      <w:r>
        <w:rPr>
          <w:rFonts w:ascii="Times New Roman" w:hAnsi="Times New Roman" w:cs="Times New Roman"/>
          <w:sz w:val="24"/>
          <w:szCs w:val="24"/>
        </w:rPr>
        <w:t>ifa promedio ponderado: U. E. 3,</w:t>
      </w:r>
      <w:r w:rsidRPr="006478E4">
        <w:rPr>
          <w:rFonts w:ascii="Times New Roman" w:hAnsi="Times New Roman" w:cs="Times New Roman"/>
          <w:sz w:val="24"/>
          <w:szCs w:val="24"/>
        </w:rPr>
        <w:t>0%, Japón</w:t>
      </w:r>
      <w:r>
        <w:rPr>
          <w:rFonts w:ascii="Times New Roman" w:hAnsi="Times New Roman" w:cs="Times New Roman"/>
          <w:sz w:val="24"/>
          <w:szCs w:val="24"/>
        </w:rPr>
        <w:t xml:space="preserve"> 1,4%, EEUU 2,9%</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Además deberíamos tener en cuenta el comentario que efectúa el BM en el apartado about the data:…</w:t>
      </w:r>
      <w:r>
        <w:rPr>
          <w:rFonts w:ascii="Times New Roman" w:hAnsi="Times New Roman" w:cs="Times New Roman"/>
          <w:sz w:val="24"/>
          <w:szCs w:val="24"/>
        </w:rPr>
        <w:t xml:space="preserve"> </w:t>
      </w:r>
      <w:r w:rsidRPr="006478E4">
        <w:rPr>
          <w:rFonts w:ascii="Times New Roman" w:hAnsi="Times New Roman" w:cs="Times New Roman"/>
          <w:sz w:val="24"/>
          <w:szCs w:val="24"/>
        </w:rPr>
        <w:t>porque hay dificultades para combinar las barreras no arancelarias en un indicador agregado,</w:t>
      </w:r>
      <w:r>
        <w:rPr>
          <w:rFonts w:ascii="Times New Roman" w:hAnsi="Times New Roman" w:cs="Times New Roman"/>
          <w:sz w:val="24"/>
          <w:szCs w:val="24"/>
        </w:rPr>
        <w:t xml:space="preserve"> no se las incluye en la tabla…</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Tal vez de todo ello resulte una tasa arancelaria consolidada (no ponderada) de alrededor de un 4% en promedio, que los países industriales aplican a las manufacturas, y que el Fondo aplaude como bastante baja…</w:t>
      </w:r>
      <w:r>
        <w:rPr>
          <w:rFonts w:ascii="Times New Roman" w:hAnsi="Times New Roman" w:cs="Times New Roman"/>
          <w:sz w:val="24"/>
          <w:szCs w:val="24"/>
        </w:rPr>
        <w:t xml:space="preserve"> (lo dudamos).</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Más bien, nos sospechamos que de tanto utilizar conceptos como el cuasi-dinero, el Fondo ya este transitando por los caminos de las cuasi-verdades…</w:t>
      </w:r>
      <w:r>
        <w:rPr>
          <w:rFonts w:ascii="Times New Roman" w:hAnsi="Times New Roman" w:cs="Times New Roman"/>
          <w:sz w:val="24"/>
          <w:szCs w:val="24"/>
        </w:rPr>
        <w:t xml:space="preserve"> </w:t>
      </w:r>
      <w:r w:rsidRPr="006478E4">
        <w:rPr>
          <w:rFonts w:ascii="Times New Roman" w:hAnsi="Times New Roman" w:cs="Times New Roman"/>
          <w:sz w:val="24"/>
          <w:szCs w:val="24"/>
        </w:rPr>
        <w:t>(</w:t>
      </w:r>
      <w:r>
        <w:rPr>
          <w:rFonts w:ascii="Times New Roman" w:hAnsi="Times New Roman" w:cs="Times New Roman"/>
          <w:sz w:val="24"/>
          <w:szCs w:val="24"/>
        </w:rPr>
        <w:t>¿</w:t>
      </w:r>
      <w:r w:rsidRPr="006478E4">
        <w:rPr>
          <w:rFonts w:ascii="Times New Roman" w:hAnsi="Times New Roman" w:cs="Times New Roman"/>
          <w:sz w:val="24"/>
          <w:szCs w:val="24"/>
        </w:rPr>
        <w:t>o cuasi-</w:t>
      </w:r>
      <w:r>
        <w:rPr>
          <w:rFonts w:ascii="Times New Roman" w:hAnsi="Times New Roman" w:cs="Times New Roman"/>
          <w:sz w:val="24"/>
          <w:szCs w:val="24"/>
        </w:rPr>
        <w:t>mentiras?).</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Sera interesante ver como explica (justifica) el FMI la subida de un 30% en los aranceles para la importación de acero por parte de EEUU (marzo 2002), que promete ir a mas (productos agrícolas, semiconductores…y lo que sea necesario), en su próximo Informe sobre Perspectivas de la Economía Mundial.</w:t>
      </w:r>
    </w:p>
    <w:p w:rsidR="00360E46" w:rsidRPr="006478E4" w:rsidRDefault="00360E46" w:rsidP="00360E46">
      <w:pPr>
        <w:spacing w:line="240" w:lineRule="auto"/>
        <w:ind w:left="360"/>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Consideraran estas medidas como necesarias para la guerra contra el Eje del Mal?</w:t>
      </w:r>
    </w:p>
    <w:p w:rsidR="00360E46" w:rsidRPr="006478E4" w:rsidRDefault="00360E46" w:rsidP="00360E46">
      <w:pPr>
        <w:spacing w:line="240" w:lineRule="auto"/>
        <w:ind w:left="360"/>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Seguirán opinando que la tasa arancelaria consolidada de los países industriales (al menos en el caso manifiesto de EEUU) es bastante baja?</w:t>
      </w:r>
    </w:p>
    <w:p w:rsidR="00360E46" w:rsidRPr="006478E4" w:rsidRDefault="00360E46" w:rsidP="00360E46">
      <w:pPr>
        <w:spacing w:line="240" w:lineRule="auto"/>
        <w:ind w:left="360"/>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Seguirán engañando con la ficticia liberación multilateral?</w:t>
      </w:r>
    </w:p>
    <w:p w:rsidR="00360E46" w:rsidRPr="006478E4" w:rsidRDefault="00360E46" w:rsidP="00360E46">
      <w:pPr>
        <w:spacing w:line="240" w:lineRule="auto"/>
        <w:ind w:left="360"/>
        <w:jc w:val="both"/>
        <w:rPr>
          <w:rFonts w:ascii="Times New Roman" w:hAnsi="Times New Roman" w:cs="Times New Roman"/>
          <w:sz w:val="24"/>
          <w:szCs w:val="24"/>
        </w:rPr>
      </w:pPr>
      <w:r>
        <w:rPr>
          <w:rFonts w:ascii="Times New Roman" w:hAnsi="Times New Roman" w:cs="Times New Roman"/>
          <w:sz w:val="24"/>
          <w:szCs w:val="24"/>
        </w:rPr>
        <w:t>¿</w:t>
      </w:r>
      <w:r w:rsidRPr="006478E4">
        <w:rPr>
          <w:rFonts w:ascii="Times New Roman" w:hAnsi="Times New Roman" w:cs="Times New Roman"/>
          <w:sz w:val="24"/>
          <w:szCs w:val="24"/>
        </w:rPr>
        <w:t>O solo les quedara continuar imponiendo (sin ficciones) la liberación unilateral (uno de los principales mecanismos utilizados por -</w:t>
      </w:r>
      <w:r>
        <w:rPr>
          <w:rFonts w:ascii="Times New Roman" w:hAnsi="Times New Roman" w:cs="Times New Roman"/>
          <w:sz w:val="24"/>
          <w:szCs w:val="24"/>
        </w:rPr>
        <w:t>¿</w:t>
      </w:r>
      <w:r w:rsidRPr="006478E4">
        <w:rPr>
          <w:rFonts w:ascii="Times New Roman" w:hAnsi="Times New Roman" w:cs="Times New Roman"/>
          <w:sz w:val="24"/>
          <w:szCs w:val="24"/>
        </w:rPr>
        <w:t>y para?- los países en desarrollo y transición? (sic FMI, menos lo entre guiones)</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 xml:space="preserve">F - </w:t>
      </w:r>
      <w:r>
        <w:rPr>
          <w:rFonts w:ascii="Times New Roman" w:hAnsi="Times New Roman" w:cs="Times New Roman"/>
          <w:sz w:val="24"/>
          <w:szCs w:val="24"/>
        </w:rPr>
        <w:t>¿</w:t>
      </w:r>
      <w:r w:rsidRPr="006478E4">
        <w:rPr>
          <w:rFonts w:ascii="Times New Roman" w:hAnsi="Times New Roman" w:cs="Times New Roman"/>
          <w:sz w:val="24"/>
          <w:szCs w:val="24"/>
        </w:rPr>
        <w:t>Se ha ampliado la brecha entre ricos y pobres como</w:t>
      </w:r>
      <w:r>
        <w:rPr>
          <w:rFonts w:ascii="Times New Roman" w:hAnsi="Times New Roman" w:cs="Times New Roman"/>
          <w:sz w:val="24"/>
          <w:szCs w:val="24"/>
        </w:rPr>
        <w:t xml:space="preserve"> resultado de la globalización?</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(Según el FMI)…Existe la percepción  de que la apertura comercial y el proceso de globalización están ampliando la brecha entre ricos y pobres tanto a nivel interno como entre los países…</w:t>
      </w:r>
      <w:r>
        <w:rPr>
          <w:rFonts w:ascii="Times New Roman" w:hAnsi="Times New Roman" w:cs="Times New Roman"/>
          <w:sz w:val="24"/>
          <w:szCs w:val="24"/>
        </w:rPr>
        <w:t xml:space="preserve"> </w:t>
      </w:r>
      <w:r w:rsidRPr="006478E4">
        <w:rPr>
          <w:rFonts w:ascii="Times New Roman" w:hAnsi="Times New Roman" w:cs="Times New Roman"/>
          <w:sz w:val="24"/>
          <w:szCs w:val="24"/>
        </w:rPr>
        <w:t>A escala internacional, las pruebas acumuladas respaldan firmemente la tesis de que la apertura comercial estimula el crecimiento económico. Aunque la brecha del ingreso de muchos países en desarrollo se ha ampliado con respecto a los países industriales, ciertos países que han logrado integrarse a la economía  mundial están reduciendo esta brecha al conjugar la apertura comercial con condiciones macroeconómicas estables, una interferencia limitada del gobierno, y un aumento de la inversión inst</w:t>
      </w:r>
      <w:r>
        <w:rPr>
          <w:rFonts w:ascii="Times New Roman" w:hAnsi="Times New Roman" w:cs="Times New Roman"/>
          <w:sz w:val="24"/>
          <w:szCs w:val="24"/>
        </w:rPr>
        <w:t>itucional y en infraestructura…</w:t>
      </w:r>
    </w:p>
    <w:p w:rsidR="00360E46" w:rsidRPr="006478E4" w:rsidRDefault="00360E46" w:rsidP="00360E46">
      <w:pPr>
        <w:spacing w:line="240" w:lineRule="auto"/>
        <w:ind w:left="360"/>
        <w:jc w:val="both"/>
        <w:rPr>
          <w:rFonts w:ascii="Times New Roman" w:hAnsi="Times New Roman" w:cs="Times New Roman"/>
          <w:sz w:val="24"/>
          <w:szCs w:val="24"/>
        </w:rPr>
      </w:pPr>
      <w:r w:rsidRPr="006478E4">
        <w:rPr>
          <w:rFonts w:ascii="Times New Roman" w:hAnsi="Times New Roman" w:cs="Times New Roman"/>
          <w:sz w:val="24"/>
          <w:szCs w:val="24"/>
        </w:rPr>
        <w:t>Desearíamos contestar este párrafo utilizando datos del Glo</w:t>
      </w:r>
      <w:r>
        <w:rPr>
          <w:rFonts w:ascii="Times New Roman" w:hAnsi="Times New Roman" w:cs="Times New Roman"/>
          <w:sz w:val="24"/>
          <w:szCs w:val="24"/>
        </w:rPr>
        <w:t>bal Economic Prospects, del BM -</w:t>
      </w:r>
      <w:r w:rsidRPr="006478E4">
        <w:rPr>
          <w:rFonts w:ascii="Times New Roman" w:hAnsi="Times New Roman" w:cs="Times New Roman"/>
          <w:sz w:val="24"/>
          <w:szCs w:val="24"/>
        </w:rPr>
        <w:t xml:space="preserve"> diciembre 1999:</w:t>
      </w:r>
    </w:p>
    <w:p w:rsidR="00360E46" w:rsidRDefault="00446251" w:rsidP="00360E46">
      <w:pPr>
        <w:ind w:left="360"/>
        <w:jc w:val="both"/>
        <w:rPr>
          <w:sz w:val="24"/>
        </w:rPr>
      </w:pPr>
      <w:r>
        <w:rPr>
          <w:noProof/>
        </w:rPr>
        <w:lastRenderedPageBreak/>
        <w:pict>
          <v:shape id="_x0000_s1029" type="#_x0000_t75" style="position:absolute;left:0;text-align:left;margin-left:18pt;margin-top:25.35pt;width:414pt;height:222.25pt;z-index:251662336">
            <v:imagedata r:id="rId75" o:title=""/>
            <w10:wrap type="topAndBottom"/>
          </v:shape>
          <o:OLEObject Type="Embed" ProgID="Excel.Sheet.8" ShapeID="_x0000_s1029" DrawAspect="Content" ObjectID="_1559892967" r:id="rId76"/>
        </w:pic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Entendemos que los datos -tozudos, como siempre- son lo suficientemente elocuentes como para requerir demasiados comentarios.</w: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No se observan grandes</w:t>
      </w:r>
      <w:r>
        <w:rPr>
          <w:rFonts w:ascii="Times New Roman" w:hAnsi="Times New Roman" w:cs="Times New Roman"/>
          <w:sz w:val="24"/>
        </w:rPr>
        <w:t xml:space="preserve"> beneficios en el periodo 1991 -</w:t>
      </w:r>
      <w:r w:rsidRPr="006478E4">
        <w:rPr>
          <w:rFonts w:ascii="Times New Roman" w:hAnsi="Times New Roman" w:cs="Times New Roman"/>
          <w:sz w:val="24"/>
        </w:rPr>
        <w:t xml:space="preserve"> 1998 (</w:t>
      </w:r>
      <w:r>
        <w:rPr>
          <w:rFonts w:ascii="Times New Roman" w:hAnsi="Times New Roman" w:cs="Times New Roman"/>
          <w:sz w:val="24"/>
        </w:rPr>
        <w:t>¡</w:t>
      </w:r>
      <w:r w:rsidRPr="006478E4">
        <w:rPr>
          <w:rFonts w:ascii="Times New Roman" w:hAnsi="Times New Roman" w:cs="Times New Roman"/>
          <w:sz w:val="24"/>
        </w:rPr>
        <w:t>el de la mundialización triunfal!) con respecto a etapas anteriores cuando no existía la globalización y las barreras arancelarias y sistemas proteccionistas se utilizaban como palancas del desarrollo económico.</w: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Podríamos ir más atrás, en el tiempo, buscando datos, que permitan (</w:t>
      </w:r>
      <w:r>
        <w:rPr>
          <w:rFonts w:ascii="Times New Roman" w:hAnsi="Times New Roman" w:cs="Times New Roman"/>
          <w:sz w:val="24"/>
        </w:rPr>
        <w:t>¿</w:t>
      </w:r>
      <w:r w:rsidRPr="006478E4">
        <w:rPr>
          <w:rFonts w:ascii="Times New Roman" w:hAnsi="Times New Roman" w:cs="Times New Roman"/>
          <w:sz w:val="24"/>
        </w:rPr>
        <w:t>permitieran?) apoyar las tesis del FMI.</w: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Casualmente (una vez más, y van…) el propio Fondo nos aporta información con referencia al cambio de posición relativa de los países según su ingreso en el amplio periodo de 1900 a 2000 (</w:t>
      </w:r>
      <w:r>
        <w:rPr>
          <w:rFonts w:ascii="Times New Roman" w:hAnsi="Times New Roman" w:cs="Times New Roman"/>
          <w:sz w:val="24"/>
        </w:rPr>
        <w:t>¿</w:t>
      </w:r>
      <w:r w:rsidRPr="006478E4">
        <w:rPr>
          <w:rFonts w:ascii="Times New Roman" w:hAnsi="Times New Roman" w:cs="Times New Roman"/>
          <w:sz w:val="24"/>
        </w:rPr>
        <w:t>el siglo ext</w:t>
      </w:r>
      <w:r>
        <w:rPr>
          <w:rFonts w:ascii="Times New Roman" w:hAnsi="Times New Roman" w:cs="Times New Roman"/>
          <w:sz w:val="24"/>
        </w:rPr>
        <w:t>raordinario?) (Informe del FMI -</w:t>
      </w:r>
      <w:r w:rsidRPr="006478E4">
        <w:rPr>
          <w:rFonts w:ascii="Times New Roman" w:hAnsi="Times New Roman" w:cs="Times New Roman"/>
          <w:sz w:val="24"/>
        </w:rPr>
        <w:t xml:space="preserve"> mayo 2000)</w: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Los resultados son:</w:t>
      </w:r>
    </w:p>
    <w:p w:rsidR="00360E46" w:rsidRDefault="00360E46" w:rsidP="00360E46">
      <w:pPr>
        <w:numPr>
          <w:ilvl w:val="0"/>
          <w:numId w:val="2"/>
        </w:numPr>
        <w:spacing w:after="0" w:line="240" w:lineRule="auto"/>
        <w:jc w:val="both"/>
        <w:rPr>
          <w:rFonts w:ascii="Times New Roman" w:hAnsi="Times New Roman" w:cs="Times New Roman"/>
          <w:sz w:val="24"/>
        </w:rPr>
      </w:pPr>
      <w:r w:rsidRPr="006478E4">
        <w:rPr>
          <w:rFonts w:ascii="Times New Roman" w:hAnsi="Times New Roman" w:cs="Times New Roman"/>
          <w:sz w:val="24"/>
        </w:rPr>
        <w:t xml:space="preserve">Sobre 42 países analizados </w:t>
      </w:r>
      <w:r>
        <w:rPr>
          <w:rFonts w:ascii="Times New Roman" w:hAnsi="Times New Roman" w:cs="Times New Roman"/>
          <w:sz w:val="24"/>
        </w:rPr>
        <w:t>solo 7 mejoraron de cuartil (16,</w:t>
      </w:r>
      <w:r w:rsidRPr="006478E4">
        <w:rPr>
          <w:rFonts w:ascii="Times New Roman" w:hAnsi="Times New Roman" w:cs="Times New Roman"/>
          <w:sz w:val="24"/>
        </w:rPr>
        <w:t>67%)</w:t>
      </w:r>
    </w:p>
    <w:p w:rsidR="00360E46" w:rsidRPr="006478E4" w:rsidRDefault="00360E46" w:rsidP="00360E46">
      <w:pPr>
        <w:spacing w:after="0" w:line="240" w:lineRule="auto"/>
        <w:ind w:left="720"/>
        <w:jc w:val="both"/>
        <w:rPr>
          <w:rFonts w:ascii="Times New Roman" w:hAnsi="Times New Roman" w:cs="Times New Roman"/>
          <w:sz w:val="24"/>
        </w:rPr>
      </w:pPr>
    </w:p>
    <w:p w:rsidR="00360E46" w:rsidRDefault="00360E46" w:rsidP="00360E46">
      <w:pPr>
        <w:numPr>
          <w:ilvl w:val="0"/>
          <w:numId w:val="2"/>
        </w:numPr>
        <w:spacing w:after="0" w:line="240" w:lineRule="auto"/>
        <w:jc w:val="both"/>
        <w:rPr>
          <w:rFonts w:ascii="Times New Roman" w:hAnsi="Times New Roman" w:cs="Times New Roman"/>
          <w:sz w:val="24"/>
        </w:rPr>
      </w:pPr>
      <w:r w:rsidRPr="006478E4">
        <w:rPr>
          <w:rFonts w:ascii="Times New Roman" w:hAnsi="Times New Roman" w:cs="Times New Roman"/>
          <w:sz w:val="24"/>
        </w:rPr>
        <w:t>Sobre 42 países analizados, 25 se mant</w:t>
      </w:r>
      <w:r>
        <w:rPr>
          <w:rFonts w:ascii="Times New Roman" w:hAnsi="Times New Roman" w:cs="Times New Roman"/>
          <w:sz w:val="24"/>
        </w:rPr>
        <w:t>uvieron en el mismo cuartil (59,</w:t>
      </w:r>
      <w:r w:rsidRPr="006478E4">
        <w:rPr>
          <w:rFonts w:ascii="Times New Roman" w:hAnsi="Times New Roman" w:cs="Times New Roman"/>
          <w:sz w:val="24"/>
        </w:rPr>
        <w:t>52%)</w:t>
      </w:r>
    </w:p>
    <w:p w:rsidR="00360E46" w:rsidRPr="006478E4" w:rsidRDefault="00360E46" w:rsidP="00360E46">
      <w:pPr>
        <w:spacing w:after="0" w:line="240" w:lineRule="auto"/>
        <w:jc w:val="both"/>
        <w:rPr>
          <w:rFonts w:ascii="Times New Roman" w:hAnsi="Times New Roman" w:cs="Times New Roman"/>
          <w:sz w:val="24"/>
        </w:rPr>
      </w:pPr>
    </w:p>
    <w:p w:rsidR="00360E46" w:rsidRDefault="00360E46" w:rsidP="00360E46">
      <w:pPr>
        <w:numPr>
          <w:ilvl w:val="0"/>
          <w:numId w:val="2"/>
        </w:numPr>
        <w:spacing w:after="0" w:line="240" w:lineRule="auto"/>
        <w:jc w:val="both"/>
        <w:rPr>
          <w:rFonts w:ascii="Times New Roman" w:hAnsi="Times New Roman" w:cs="Times New Roman"/>
          <w:sz w:val="24"/>
        </w:rPr>
      </w:pPr>
      <w:r w:rsidRPr="006478E4">
        <w:rPr>
          <w:rFonts w:ascii="Times New Roman" w:hAnsi="Times New Roman" w:cs="Times New Roman"/>
          <w:sz w:val="24"/>
        </w:rPr>
        <w:t>Sobre 42 países analizados,</w:t>
      </w:r>
      <w:r>
        <w:rPr>
          <w:rFonts w:ascii="Times New Roman" w:hAnsi="Times New Roman" w:cs="Times New Roman"/>
          <w:sz w:val="24"/>
        </w:rPr>
        <w:t xml:space="preserve"> 10 descendieron de cuartil (23,</w:t>
      </w:r>
      <w:r w:rsidRPr="006478E4">
        <w:rPr>
          <w:rFonts w:ascii="Times New Roman" w:hAnsi="Times New Roman" w:cs="Times New Roman"/>
          <w:sz w:val="24"/>
        </w:rPr>
        <w:t>81%)</w:t>
      </w:r>
    </w:p>
    <w:p w:rsidR="00360E46" w:rsidRPr="00397D39" w:rsidRDefault="00360E46" w:rsidP="00360E46">
      <w:pPr>
        <w:spacing w:after="0" w:line="240" w:lineRule="auto"/>
        <w:jc w:val="both"/>
        <w:rPr>
          <w:rFonts w:ascii="Times New Roman" w:hAnsi="Times New Roman" w:cs="Times New Roman"/>
          <w:sz w:val="24"/>
        </w:rPr>
      </w:pP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Hay que ser voluntarista para felicitarse por los resultados alcanzados.</w:t>
      </w:r>
    </w:p>
    <w:p w:rsidR="00360E46" w:rsidRPr="006478E4" w:rsidRDefault="00360E46" w:rsidP="00360E46">
      <w:pPr>
        <w:spacing w:line="240" w:lineRule="auto"/>
        <w:jc w:val="both"/>
        <w:rPr>
          <w:rFonts w:ascii="Times New Roman" w:hAnsi="Times New Roman" w:cs="Times New Roman"/>
          <w:sz w:val="24"/>
        </w:rPr>
      </w:pPr>
      <w:r>
        <w:rPr>
          <w:rFonts w:ascii="Times New Roman" w:hAnsi="Times New Roman" w:cs="Times New Roman"/>
          <w:sz w:val="24"/>
        </w:rPr>
        <w:t>¿</w:t>
      </w:r>
      <w:r w:rsidRPr="006478E4">
        <w:rPr>
          <w:rFonts w:ascii="Times New Roman" w:hAnsi="Times New Roman" w:cs="Times New Roman"/>
          <w:sz w:val="24"/>
        </w:rPr>
        <w:t>O habrá que pensar en la hipocresía?</w: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También puede estudiarse la evolución del PIB per cápita</w:t>
      </w:r>
      <w:r>
        <w:rPr>
          <w:rFonts w:ascii="Times New Roman" w:hAnsi="Times New Roman" w:cs="Times New Roman"/>
          <w:sz w:val="24"/>
        </w:rPr>
        <w:t xml:space="preserve"> regional como porcentaje </w:t>
      </w:r>
      <w:r w:rsidRPr="006478E4">
        <w:rPr>
          <w:rFonts w:ascii="Times New Roman" w:hAnsi="Times New Roman" w:cs="Times New Roman"/>
          <w:sz w:val="24"/>
        </w:rPr>
        <w:t xml:space="preserve"> del país líder, tal como surge del Informe del F</w:t>
      </w:r>
      <w:r>
        <w:rPr>
          <w:rFonts w:ascii="Times New Roman" w:hAnsi="Times New Roman" w:cs="Times New Roman"/>
          <w:sz w:val="24"/>
        </w:rPr>
        <w:t xml:space="preserve">MI  (mayo 2000),  que toma como </w:t>
      </w:r>
      <w:r w:rsidRPr="006478E4">
        <w:rPr>
          <w:rFonts w:ascii="Times New Roman" w:hAnsi="Times New Roman" w:cs="Times New Roman"/>
          <w:sz w:val="24"/>
        </w:rPr>
        <w:t>referencia a Gran Bretaña en 1870 y 1900, y a EEUU en 1913 y años posteriores</w:t>
      </w:r>
      <w:r>
        <w:rPr>
          <w:rFonts w:ascii="Times New Roman" w:hAnsi="Times New Roman" w:cs="Times New Roman"/>
          <w:sz w:val="24"/>
        </w:rPr>
        <w:t>.</w:t>
      </w:r>
    </w:p>
    <w:p w:rsidR="00360E46" w:rsidRPr="00397D39" w:rsidRDefault="00360E46" w:rsidP="00360E46">
      <w:pPr>
        <w:jc w:val="both"/>
        <w:rPr>
          <w:sz w:val="24"/>
        </w:rPr>
      </w:pPr>
      <w:r>
        <w:rPr>
          <w:sz w:val="24"/>
        </w:rPr>
        <w:lastRenderedPageBreak/>
        <w:t xml:space="preserve"> </w:t>
      </w:r>
      <w:r w:rsidR="00446251">
        <w:rPr>
          <w:noProof/>
        </w:rPr>
        <w:pict>
          <v:shape id="_x0000_s1030" type="#_x0000_t75" style="position:absolute;left:0;text-align:left;margin-left:18pt;margin-top:16.95pt;width:380.4pt;height:325.45pt;z-index:251663360;mso-position-horizontal-relative:text;mso-position-vertical-relative:text">
            <v:imagedata r:id="rId77" o:title=""/>
            <w10:wrap type="topAndBottom"/>
          </v:shape>
          <o:OLEObject Type="Embed" ProgID="Excel.Sheet.8" ShapeID="_x0000_s1030" DrawAspect="Content" ObjectID="_1559892968" r:id="rId78"/>
        </w:pict>
      </w:r>
    </w:p>
    <w:p w:rsidR="00360E46" w:rsidRPr="006478E4" w:rsidRDefault="00360E46" w:rsidP="00360E46">
      <w:pPr>
        <w:spacing w:line="240" w:lineRule="auto"/>
        <w:ind w:left="284" w:hanging="284"/>
        <w:jc w:val="both"/>
        <w:rPr>
          <w:rFonts w:ascii="Times New Roman" w:hAnsi="Times New Roman" w:cs="Times New Roman"/>
          <w:sz w:val="24"/>
        </w:rPr>
      </w:pPr>
      <w:r>
        <w:rPr>
          <w:rFonts w:ascii="Times New Roman" w:hAnsi="Times New Roman" w:cs="Times New Roman"/>
          <w:sz w:val="24"/>
        </w:rPr>
        <w:t xml:space="preserve"> </w:t>
      </w:r>
      <w:r w:rsidRPr="006478E4">
        <w:rPr>
          <w:rFonts w:ascii="Times New Roman" w:hAnsi="Times New Roman" w:cs="Times New Roman"/>
          <w:sz w:val="24"/>
        </w:rPr>
        <w:t>Al respecto pueden realizarse las siguientes observaciones:</w:t>
      </w:r>
    </w:p>
    <w:p w:rsidR="00360E46"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de Europa Occidental (como porcentaje del país líder) creció</w:t>
      </w:r>
      <w:r>
        <w:rPr>
          <w:rFonts w:ascii="Times New Roman" w:hAnsi="Times New Roman" w:cs="Times New Roman"/>
          <w:sz w:val="24"/>
        </w:rPr>
        <w:t xml:space="preserve"> un 14,5%, en el periodo 1870 -</w:t>
      </w:r>
      <w:r w:rsidRPr="006478E4">
        <w:rPr>
          <w:rFonts w:ascii="Times New Roman" w:hAnsi="Times New Roman" w:cs="Times New Roman"/>
          <w:sz w:val="24"/>
        </w:rPr>
        <w:t xml:space="preserve"> 2000.</w:t>
      </w:r>
    </w:p>
    <w:p w:rsidR="00360E46" w:rsidRPr="006478E4" w:rsidRDefault="00360E46" w:rsidP="00360E46">
      <w:pPr>
        <w:spacing w:after="0" w:line="240" w:lineRule="auto"/>
        <w:ind w:left="795"/>
        <w:jc w:val="both"/>
        <w:rPr>
          <w:rFonts w:ascii="Times New Roman" w:hAnsi="Times New Roman" w:cs="Times New Roman"/>
          <w:sz w:val="24"/>
        </w:rPr>
      </w:pPr>
    </w:p>
    <w:p w:rsidR="00360E46"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de los Territorios de Asentamientos Europeos (como porcentaje del país líder) creció</w:t>
      </w:r>
      <w:r>
        <w:rPr>
          <w:rFonts w:ascii="Times New Roman" w:hAnsi="Times New Roman" w:cs="Times New Roman"/>
          <w:sz w:val="24"/>
        </w:rPr>
        <w:t xml:space="preserve"> un 29,0% en el periodo 1870 -</w:t>
      </w:r>
      <w:r w:rsidRPr="006478E4">
        <w:rPr>
          <w:rFonts w:ascii="Times New Roman" w:hAnsi="Times New Roman" w:cs="Times New Roman"/>
          <w:sz w:val="24"/>
        </w:rPr>
        <w:t xml:space="preserve"> 2000.</w:t>
      </w:r>
    </w:p>
    <w:p w:rsidR="00360E46" w:rsidRPr="006478E4" w:rsidRDefault="00360E46" w:rsidP="00360E46">
      <w:pPr>
        <w:spacing w:after="0" w:line="240" w:lineRule="auto"/>
        <w:jc w:val="both"/>
        <w:rPr>
          <w:rFonts w:ascii="Times New Roman" w:hAnsi="Times New Roman" w:cs="Times New Roman"/>
          <w:sz w:val="24"/>
        </w:rPr>
      </w:pPr>
    </w:p>
    <w:p w:rsidR="00360E46"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de Europa Meridional (incluida Turquía) (como porcentaje del país líder) creció</w:t>
      </w:r>
      <w:r>
        <w:rPr>
          <w:rFonts w:ascii="Times New Roman" w:hAnsi="Times New Roman" w:cs="Times New Roman"/>
          <w:sz w:val="24"/>
        </w:rPr>
        <w:t xml:space="preserve"> un 29,0%, en el periodo 1870 -</w:t>
      </w:r>
      <w:r w:rsidRPr="006478E4">
        <w:rPr>
          <w:rFonts w:ascii="Times New Roman" w:hAnsi="Times New Roman" w:cs="Times New Roman"/>
          <w:sz w:val="24"/>
        </w:rPr>
        <w:t xml:space="preserve"> 2000.</w:t>
      </w:r>
    </w:p>
    <w:p w:rsidR="00360E46" w:rsidRPr="006478E4" w:rsidRDefault="00360E46" w:rsidP="00360E46">
      <w:pPr>
        <w:spacing w:after="0" w:line="240" w:lineRule="auto"/>
        <w:jc w:val="both"/>
        <w:rPr>
          <w:rFonts w:ascii="Times New Roman" w:hAnsi="Times New Roman" w:cs="Times New Roman"/>
          <w:sz w:val="24"/>
        </w:rPr>
      </w:pPr>
    </w:p>
    <w:p w:rsidR="00360E46"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de Europa Oriental (como porcentaje del país líder</w:t>
      </w:r>
      <w:r>
        <w:rPr>
          <w:rFonts w:ascii="Times New Roman" w:hAnsi="Times New Roman" w:cs="Times New Roman"/>
          <w:sz w:val="24"/>
        </w:rPr>
        <w:t>) se redujo un 53,5%, en el periodo 1870 - 2000 (excluida la URSS (-63,0%); URSS (-47,</w:t>
      </w:r>
      <w:r w:rsidRPr="006478E4">
        <w:rPr>
          <w:rFonts w:ascii="Times New Roman" w:hAnsi="Times New Roman" w:cs="Times New Roman"/>
          <w:sz w:val="24"/>
        </w:rPr>
        <w:t>1%)).</w:t>
      </w:r>
    </w:p>
    <w:p w:rsidR="00360E46" w:rsidRPr="006478E4" w:rsidRDefault="00360E46" w:rsidP="00360E46">
      <w:pPr>
        <w:spacing w:after="0" w:line="240" w:lineRule="auto"/>
        <w:jc w:val="both"/>
        <w:rPr>
          <w:rFonts w:ascii="Times New Roman" w:hAnsi="Times New Roman" w:cs="Times New Roman"/>
          <w:sz w:val="24"/>
        </w:rPr>
      </w:pPr>
    </w:p>
    <w:p w:rsidR="00360E46" w:rsidRPr="00A95DBA"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de América Latina (como porcentaje del país líder) se redu</w:t>
      </w:r>
      <w:r>
        <w:rPr>
          <w:rFonts w:ascii="Times New Roman" w:hAnsi="Times New Roman" w:cs="Times New Roman"/>
          <w:sz w:val="24"/>
        </w:rPr>
        <w:t>jo un 13.7% en el periodo 1870 -</w:t>
      </w:r>
      <w:r w:rsidRPr="006478E4">
        <w:rPr>
          <w:rFonts w:ascii="Times New Roman" w:hAnsi="Times New Roman" w:cs="Times New Roman"/>
          <w:sz w:val="24"/>
        </w:rPr>
        <w:t xml:space="preserve"> 2000.</w:t>
      </w:r>
    </w:p>
    <w:p w:rsidR="00360E46" w:rsidRPr="00397D39" w:rsidRDefault="00360E46" w:rsidP="00360E46">
      <w:pPr>
        <w:spacing w:after="0" w:line="240" w:lineRule="auto"/>
        <w:ind w:left="795"/>
        <w:jc w:val="both"/>
        <w:rPr>
          <w:rFonts w:ascii="Times New Roman" w:hAnsi="Times New Roman" w:cs="Times New Roman"/>
          <w:sz w:val="24"/>
        </w:rPr>
      </w:pPr>
    </w:p>
    <w:p w:rsidR="00360E46"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de Asia (como porcentaje del país líder</w:t>
      </w:r>
      <w:r>
        <w:rPr>
          <w:rFonts w:ascii="Times New Roman" w:hAnsi="Times New Roman" w:cs="Times New Roman"/>
          <w:sz w:val="24"/>
        </w:rPr>
        <w:t>) se redujo un 10,7%, en el periodo 1870 -</w:t>
      </w:r>
      <w:r w:rsidRPr="006478E4">
        <w:rPr>
          <w:rFonts w:ascii="Times New Roman" w:hAnsi="Times New Roman" w:cs="Times New Roman"/>
          <w:sz w:val="24"/>
        </w:rPr>
        <w:t xml:space="preserve"> 2000 (excluidos Japón</w:t>
      </w:r>
      <w:r>
        <w:rPr>
          <w:rFonts w:ascii="Times New Roman" w:hAnsi="Times New Roman" w:cs="Times New Roman"/>
          <w:sz w:val="24"/>
        </w:rPr>
        <w:t xml:space="preserve"> y China (-56,</w:t>
      </w:r>
      <w:r w:rsidRPr="006478E4">
        <w:rPr>
          <w:rFonts w:ascii="Times New Roman" w:hAnsi="Times New Roman" w:cs="Times New Roman"/>
          <w:sz w:val="24"/>
        </w:rPr>
        <w:t>3%), Japón</w:t>
      </w:r>
      <w:r>
        <w:rPr>
          <w:rFonts w:ascii="Times New Roman" w:hAnsi="Times New Roman" w:cs="Times New Roman"/>
          <w:sz w:val="24"/>
        </w:rPr>
        <w:t xml:space="preserve"> +233,0% y China +43,</w:t>
      </w:r>
      <w:r w:rsidRPr="006478E4">
        <w:rPr>
          <w:rFonts w:ascii="Times New Roman" w:hAnsi="Times New Roman" w:cs="Times New Roman"/>
          <w:sz w:val="24"/>
        </w:rPr>
        <w:t>8%).</w:t>
      </w:r>
    </w:p>
    <w:p w:rsidR="00360E46" w:rsidRPr="006478E4" w:rsidRDefault="00360E46" w:rsidP="00360E46">
      <w:pPr>
        <w:spacing w:after="0" w:line="240" w:lineRule="auto"/>
        <w:ind w:left="795"/>
        <w:jc w:val="both"/>
        <w:rPr>
          <w:rFonts w:ascii="Times New Roman" w:hAnsi="Times New Roman" w:cs="Times New Roman"/>
          <w:sz w:val="24"/>
        </w:rPr>
      </w:pPr>
    </w:p>
    <w:p w:rsidR="00360E46"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de África (como porcentaje del país líder</w:t>
      </w:r>
      <w:r>
        <w:rPr>
          <w:rFonts w:ascii="Times New Roman" w:hAnsi="Times New Roman" w:cs="Times New Roman"/>
          <w:sz w:val="24"/>
        </w:rPr>
        <w:t>) se redujo un 67,3%, en el periodo 1870 -</w:t>
      </w:r>
      <w:r w:rsidRPr="006478E4">
        <w:rPr>
          <w:rFonts w:ascii="Times New Roman" w:hAnsi="Times New Roman" w:cs="Times New Roman"/>
          <w:sz w:val="24"/>
        </w:rPr>
        <w:t xml:space="preserve"> 2000.</w:t>
      </w:r>
    </w:p>
    <w:p w:rsidR="00360E46" w:rsidRPr="006478E4" w:rsidRDefault="00360E46" w:rsidP="00360E46">
      <w:pPr>
        <w:spacing w:after="0" w:line="240" w:lineRule="auto"/>
        <w:jc w:val="both"/>
        <w:rPr>
          <w:rFonts w:ascii="Times New Roman" w:hAnsi="Times New Roman" w:cs="Times New Roman"/>
          <w:sz w:val="24"/>
        </w:rPr>
      </w:pPr>
    </w:p>
    <w:p w:rsidR="00360E46"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del mundo (como porcentaje del país líder) se red</w:t>
      </w:r>
      <w:r>
        <w:rPr>
          <w:rFonts w:ascii="Times New Roman" w:hAnsi="Times New Roman" w:cs="Times New Roman"/>
          <w:sz w:val="24"/>
        </w:rPr>
        <w:t>ujo un 20%, en el periodo 1870 -</w:t>
      </w:r>
      <w:r w:rsidRPr="006478E4">
        <w:rPr>
          <w:rFonts w:ascii="Times New Roman" w:hAnsi="Times New Roman" w:cs="Times New Roman"/>
          <w:sz w:val="24"/>
        </w:rPr>
        <w:t xml:space="preserve"> 2000.</w:t>
      </w:r>
    </w:p>
    <w:p w:rsidR="00360E46" w:rsidRPr="006478E4" w:rsidRDefault="00360E46" w:rsidP="00360E46">
      <w:pPr>
        <w:spacing w:after="0" w:line="240" w:lineRule="auto"/>
        <w:jc w:val="both"/>
        <w:rPr>
          <w:rFonts w:ascii="Times New Roman" w:hAnsi="Times New Roman" w:cs="Times New Roman"/>
          <w:sz w:val="24"/>
        </w:rPr>
      </w:pPr>
    </w:p>
    <w:p w:rsidR="00360E46" w:rsidRDefault="00360E46" w:rsidP="00360E46">
      <w:pPr>
        <w:numPr>
          <w:ilvl w:val="0"/>
          <w:numId w:val="3"/>
        </w:numPr>
        <w:spacing w:after="0" w:line="240" w:lineRule="auto"/>
        <w:jc w:val="both"/>
        <w:rPr>
          <w:rFonts w:ascii="Times New Roman" w:hAnsi="Times New Roman" w:cs="Times New Roman"/>
          <w:sz w:val="24"/>
        </w:rPr>
      </w:pPr>
      <w:r w:rsidRPr="006478E4">
        <w:rPr>
          <w:rFonts w:ascii="Times New Roman" w:hAnsi="Times New Roman" w:cs="Times New Roman"/>
          <w:sz w:val="24"/>
        </w:rPr>
        <w:t>El PIB per cápita (en dólares según la paridad del poder adquisitivo de 1990) creció en EEU</w:t>
      </w:r>
      <w:r>
        <w:rPr>
          <w:rFonts w:ascii="Times New Roman" w:hAnsi="Times New Roman" w:cs="Times New Roman"/>
          <w:sz w:val="24"/>
        </w:rPr>
        <w:t>U un 1010%, en el periodo 1870 -</w:t>
      </w:r>
      <w:r w:rsidRPr="006478E4">
        <w:rPr>
          <w:rFonts w:ascii="Times New Roman" w:hAnsi="Times New Roman" w:cs="Times New Roman"/>
          <w:sz w:val="24"/>
        </w:rPr>
        <w:t xml:space="preserve"> 2000 y creció en el Reino Unido un 503.</w:t>
      </w:r>
      <w:r>
        <w:rPr>
          <w:rFonts w:ascii="Times New Roman" w:hAnsi="Times New Roman" w:cs="Times New Roman"/>
          <w:sz w:val="24"/>
        </w:rPr>
        <w:t>9%, en el periodo 1870 -</w:t>
      </w:r>
      <w:r w:rsidRPr="006478E4">
        <w:rPr>
          <w:rFonts w:ascii="Times New Roman" w:hAnsi="Times New Roman" w:cs="Times New Roman"/>
          <w:sz w:val="24"/>
        </w:rPr>
        <w:t xml:space="preserve"> 2000.</w:t>
      </w:r>
    </w:p>
    <w:p w:rsidR="00360E46" w:rsidRPr="006478E4" w:rsidRDefault="00360E46" w:rsidP="00360E46">
      <w:pPr>
        <w:spacing w:after="0" w:line="240" w:lineRule="auto"/>
        <w:jc w:val="both"/>
        <w:rPr>
          <w:rFonts w:ascii="Times New Roman" w:hAnsi="Times New Roman" w:cs="Times New Roman"/>
          <w:sz w:val="24"/>
        </w:rPr>
      </w:pPr>
    </w:p>
    <w:p w:rsidR="00360E46" w:rsidRPr="006478E4" w:rsidRDefault="00360E46" w:rsidP="00360E46">
      <w:pPr>
        <w:spacing w:line="240" w:lineRule="auto"/>
        <w:jc w:val="both"/>
        <w:rPr>
          <w:rFonts w:ascii="Times New Roman" w:hAnsi="Times New Roman" w:cs="Times New Roman"/>
          <w:sz w:val="24"/>
        </w:rPr>
      </w:pPr>
      <w:r>
        <w:rPr>
          <w:rFonts w:ascii="Times New Roman" w:hAnsi="Times New Roman" w:cs="Times New Roman"/>
          <w:sz w:val="24"/>
        </w:rPr>
        <w:t>¿</w:t>
      </w:r>
      <w:r w:rsidRPr="006478E4">
        <w:rPr>
          <w:rFonts w:ascii="Times New Roman" w:hAnsi="Times New Roman" w:cs="Times New Roman"/>
          <w:sz w:val="24"/>
        </w:rPr>
        <w:t>Hay alguna duda de quienes se beneficiaron del crecimiento económico del último siglo?</w:t>
      </w:r>
    </w:p>
    <w:p w:rsidR="00360E46" w:rsidRPr="006478E4"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Sin comentarios…</w:t>
      </w:r>
    </w:p>
    <w:p w:rsidR="00360E46" w:rsidRDefault="00360E46" w:rsidP="00360E46">
      <w:pPr>
        <w:spacing w:line="240" w:lineRule="auto"/>
        <w:jc w:val="both"/>
        <w:rPr>
          <w:rFonts w:ascii="Times New Roman" w:hAnsi="Times New Roman" w:cs="Times New Roman"/>
          <w:sz w:val="24"/>
        </w:rPr>
      </w:pPr>
      <w:r w:rsidRPr="006478E4">
        <w:rPr>
          <w:rFonts w:ascii="Times New Roman" w:hAnsi="Times New Roman" w:cs="Times New Roman"/>
          <w:sz w:val="24"/>
        </w:rPr>
        <w:t xml:space="preserve">(Para aquellos que deseen profundizar en estos temas, les sugerimos ver los </w:t>
      </w:r>
      <w:r>
        <w:rPr>
          <w:rFonts w:ascii="Times New Roman" w:hAnsi="Times New Roman" w:cs="Times New Roman"/>
          <w:sz w:val="24"/>
        </w:rPr>
        <w:t>capítulos 2, 8 y 16 de nuestro E</w:t>
      </w:r>
      <w:r w:rsidRPr="006478E4">
        <w:rPr>
          <w:rFonts w:ascii="Times New Roman" w:hAnsi="Times New Roman" w:cs="Times New Roman"/>
          <w:sz w:val="24"/>
        </w:rPr>
        <w:t xml:space="preserve">nsayo anterior, </w:t>
      </w:r>
      <w:r w:rsidRPr="009A1903">
        <w:rPr>
          <w:rFonts w:ascii="Times New Roman" w:hAnsi="Times New Roman" w:cs="Times New Roman"/>
          <w:b/>
          <w:sz w:val="24"/>
        </w:rPr>
        <w:t>“Antiglobalización: caminos de heterodoxia”</w:t>
      </w:r>
      <w:r w:rsidRPr="006478E4">
        <w:rPr>
          <w:rFonts w:ascii="Times New Roman" w:hAnsi="Times New Roman" w:cs="Times New Roman"/>
          <w:sz w:val="24"/>
        </w:rPr>
        <w:t>)</w:t>
      </w:r>
    </w:p>
    <w:p w:rsidR="00360E46" w:rsidRDefault="00360E46" w:rsidP="00360E46">
      <w:pPr>
        <w:spacing w:line="240" w:lineRule="auto"/>
        <w:jc w:val="both"/>
        <w:rPr>
          <w:rFonts w:ascii="Times New Roman" w:hAnsi="Times New Roman" w:cs="Times New Roman"/>
          <w:b/>
          <w:sz w:val="24"/>
        </w:rPr>
      </w:pPr>
      <w:r w:rsidRPr="00F42D61">
        <w:rPr>
          <w:rFonts w:ascii="Times New Roman" w:hAnsi="Times New Roman" w:cs="Times New Roman"/>
          <w:b/>
          <w:sz w:val="24"/>
        </w:rPr>
        <w:t>- (Junio 2017) Los “flautistas de Hamelin”</w:t>
      </w:r>
      <w:r>
        <w:rPr>
          <w:rFonts w:ascii="Times New Roman" w:hAnsi="Times New Roman" w:cs="Times New Roman"/>
          <w:b/>
          <w:sz w:val="24"/>
        </w:rPr>
        <w:t xml:space="preserve"> (</w:t>
      </w:r>
      <w:r w:rsidR="00561ADA">
        <w:rPr>
          <w:rFonts w:ascii="Times New Roman" w:hAnsi="Times New Roman" w:cs="Times New Roman"/>
          <w:b/>
          <w:sz w:val="24"/>
        </w:rPr>
        <w:t>“</w:t>
      </w:r>
      <w:r>
        <w:rPr>
          <w:rFonts w:ascii="Times New Roman" w:hAnsi="Times New Roman" w:cs="Times New Roman"/>
          <w:b/>
          <w:sz w:val="24"/>
        </w:rPr>
        <w:t>profetas</w:t>
      </w:r>
      <w:r w:rsidR="00561ADA">
        <w:rPr>
          <w:rFonts w:ascii="Times New Roman" w:hAnsi="Times New Roman" w:cs="Times New Roman"/>
          <w:b/>
          <w:sz w:val="24"/>
        </w:rPr>
        <w:t>”</w:t>
      </w:r>
      <w:r>
        <w:rPr>
          <w:rFonts w:ascii="Times New Roman" w:hAnsi="Times New Roman" w:cs="Times New Roman"/>
          <w:b/>
          <w:sz w:val="24"/>
        </w:rPr>
        <w:t xml:space="preserve"> del librecambio)… </w:t>
      </w:r>
    </w:p>
    <w:p w:rsidR="00360E46" w:rsidRPr="00FB3F45" w:rsidRDefault="00360E46" w:rsidP="00360E46">
      <w:pPr>
        <w:spacing w:line="240" w:lineRule="auto"/>
        <w:jc w:val="both"/>
        <w:rPr>
          <w:rFonts w:ascii="Times New Roman" w:hAnsi="Times New Roman" w:cs="Times New Roman"/>
          <w:sz w:val="24"/>
        </w:rPr>
      </w:pPr>
      <w:r w:rsidRPr="00FB3F45">
        <w:rPr>
          <w:rFonts w:ascii="Times New Roman" w:hAnsi="Times New Roman" w:cs="Times New Roman"/>
          <w:sz w:val="24"/>
        </w:rPr>
        <w:t>Decía el Fondo Monetario Internacional (Hamelin</w:t>
      </w:r>
      <w:r>
        <w:rPr>
          <w:rFonts w:ascii="Times New Roman" w:hAnsi="Times New Roman" w:cs="Times New Roman"/>
          <w:sz w:val="24"/>
        </w:rPr>
        <w:t xml:space="preserve"> y sus mariachis) en octubre de 2001</w:t>
      </w:r>
      <w:r w:rsidRPr="00FB3F45">
        <w:rPr>
          <w:rFonts w:ascii="Times New Roman" w:hAnsi="Times New Roman" w:cs="Times New Roman"/>
          <w:sz w:val="24"/>
        </w:rPr>
        <w:t>:</w:t>
      </w:r>
    </w:p>
    <w:p w:rsidR="00360E46" w:rsidRDefault="00360E46" w:rsidP="00360E4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FB3F45">
        <w:rPr>
          <w:rFonts w:ascii="Times New Roman" w:hAnsi="Times New Roman" w:cs="Times New Roman"/>
          <w:color w:val="FF0000"/>
          <w:sz w:val="24"/>
          <w:szCs w:val="24"/>
        </w:rPr>
        <w:t>El comercio internacional en el periodo posterior a la Ronda Uruguay. La Ronda Uruguay fue una de las negociaciones multilaterales más importantes en cuanto a su alcance y los resultados obtenidos. Al eliminar prácticamente todas las barreras no arancelarias a más tardar en 2005 y reducir sustancialmente los aranceles, representa la culminación de todas las rondas anteriores. Se calcula que la mera reducción de los aranceles reportara ventajas por un valor de US$ 200.000 millones al año y, de esta cifra el beneficio para todos los países</w:t>
      </w:r>
      <w:r>
        <w:rPr>
          <w:rFonts w:ascii="Times New Roman" w:hAnsi="Times New Roman" w:cs="Times New Roman"/>
          <w:color w:val="FF0000"/>
          <w:sz w:val="24"/>
          <w:szCs w:val="24"/>
        </w:rPr>
        <w:t xml:space="preserve"> en desarrollo quedará</w:t>
      </w:r>
      <w:r w:rsidRPr="00FB3F45">
        <w:rPr>
          <w:rFonts w:ascii="Times New Roman" w:hAnsi="Times New Roman" w:cs="Times New Roman"/>
          <w:color w:val="FF0000"/>
          <w:sz w:val="24"/>
          <w:szCs w:val="24"/>
        </w:rPr>
        <w:t xml:space="preserve"> comprendida entre US$ 50.000 y US$ 90.000 millones</w:t>
      </w:r>
      <w:r>
        <w:rPr>
          <w:rFonts w:ascii="Times New Roman" w:hAnsi="Times New Roman" w:cs="Times New Roman"/>
          <w:color w:val="FF0000"/>
          <w:sz w:val="24"/>
          <w:szCs w:val="24"/>
        </w:rPr>
        <w:t>”</w:t>
      </w:r>
      <w:r w:rsidRPr="00FB3F45">
        <w:rPr>
          <w:rFonts w:ascii="Times New Roman" w:hAnsi="Times New Roman" w:cs="Times New Roman"/>
          <w:color w:val="FF0000"/>
          <w:sz w:val="24"/>
          <w:szCs w:val="24"/>
        </w:rPr>
        <w:t>…</w:t>
      </w:r>
    </w:p>
    <w:p w:rsidR="00360E46" w:rsidRPr="00FB3F45"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(Junio 2017) ¿Se han alcanzado las ventajas previstas, Padre? No, hijo…</w:t>
      </w:r>
    </w:p>
    <w:p w:rsidR="00360E46" w:rsidRDefault="00360E46" w:rsidP="00360E4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FB3F45">
        <w:rPr>
          <w:rFonts w:ascii="Times New Roman" w:hAnsi="Times New Roman" w:cs="Times New Roman"/>
          <w:color w:val="FF0000"/>
          <w:sz w:val="24"/>
          <w:szCs w:val="24"/>
        </w:rPr>
        <w:t>Según estimaciones, el beneficio anual como consecuencia de la plena liberación del comercio de mercancías podría ubicarse, en el caso de los países industriales, entre US$ 146.000 millones y US$ 489.000 millones (entre ½% y ¾% del PIB) y entre US$ 108.000 millones y US$ 188.000 millones (entre 1 ¼% y 3% del PIB) para los países en desarrollo. Como porcentaje del PIB, los beneficios de los países en desarrollo son mayores que los de los países industriales porque sus barreras comerciales y las distorsiones que estas provocan son, en promedio, mucho más elevadas</w:t>
      </w:r>
      <w:r>
        <w:rPr>
          <w:rFonts w:ascii="Times New Roman" w:hAnsi="Times New Roman" w:cs="Times New Roman"/>
          <w:color w:val="FF0000"/>
          <w:sz w:val="24"/>
          <w:szCs w:val="24"/>
        </w:rPr>
        <w:t>”…</w:t>
      </w:r>
    </w:p>
    <w:p w:rsidR="00360E46" w:rsidRPr="00FB3F45"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(Junio 2017) ¿Se han cumplido los pronósticos de beneficios, Padre? No, hijo…</w:t>
      </w:r>
    </w:p>
    <w:p w:rsidR="00360E46" w:rsidRDefault="00360E46" w:rsidP="00360E4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FB3F45">
        <w:rPr>
          <w:rFonts w:ascii="Times New Roman" w:hAnsi="Times New Roman" w:cs="Times New Roman"/>
          <w:color w:val="FF0000"/>
          <w:sz w:val="24"/>
          <w:szCs w:val="24"/>
        </w:rPr>
        <w:t>Existe la percepción de que la apertura comercial y el proceso de globalización están ampliando la brecha entre ricos y pobres tanto a nivel interno como entre los países. En los países industriales, la globalización preocupa porque se sospecha que reduce los salarios relativos y las oportunidades de empleo de los trabajadores no calificados. En general, las numerosas investigaciones que se han realizado al respecto señalan que, por si misma, la competencia de las importaciones ha tenido un efecto relativamente reducido en los salarios de los trabajadores no calificados de los países industriales. Los factores que más los han afectado son el cambio tecnológico y las migraciones. Aun así, los efectos negativos sobre los trabajadores no calificados de las tendencias del mercado laboral, cualquiera sea su fuente, subrayan la necesidad de seguir prestando atención a las redes de protección social y a la educación</w:t>
      </w:r>
      <w:r>
        <w:rPr>
          <w:rFonts w:ascii="Times New Roman" w:hAnsi="Times New Roman" w:cs="Times New Roman"/>
          <w:color w:val="FF0000"/>
          <w:sz w:val="24"/>
          <w:szCs w:val="24"/>
        </w:rPr>
        <w:t>”…</w:t>
      </w:r>
    </w:p>
    <w:p w:rsidR="00360E46" w:rsidRPr="00302C8C"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(Junio 2017) ¿Se ha prestado la debida asistencia a los trabajadores afectados, Padre? No, hijo…</w:t>
      </w:r>
    </w:p>
    <w:p w:rsidR="00360E46" w:rsidRDefault="00360E46" w:rsidP="00360E4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FB3F45">
        <w:rPr>
          <w:rFonts w:ascii="Times New Roman" w:hAnsi="Times New Roman" w:cs="Times New Roman"/>
          <w:color w:val="FF0000"/>
          <w:sz w:val="24"/>
          <w:szCs w:val="24"/>
        </w:rPr>
        <w:t>En este contexto, algunos grupos de intereses de los países industriales sostienen que es necesaria una mayor coordinación internacional o una mayor convergencia de normas para atenuar las presiones a favor de un comercio totalmente libre y evitar una competencia destructiva. Sin protección, las empresas que buscan una ventaja competitiva reducirán entonces sus costos trasladándose a países de bajo ingreso donde las normas laborales y ecológicas son menos rigurosas… La información empírica de que se dispone actualmente no respalda la tesis de que la apertura comercial socava las instituciones internas. Además, no está claro si las normas que regulan el comercio son el mecanismo ideal para fortalecer las normas ecológicas y laborales, las cuales no forman directamente parte del ámbito del comercio exterior. Un enfoque mejor focalizado, que evitaría tener que aplicar sanciones comerciales que pudiesen perjudicar a los trabajadores de ciertos sectores, se basaría en un esfuerzo cooperativo instrumentado a través de mecanismos e instituciones especializados. Por último y más importante, la utilización del régimen comercial para establecer normas uniformes en estos campos puede imponer costos en los países en desarrollo que reducen su competitividad y ventajas comparativas, trayendo consigo una disminución global del bienestar y ejerciendo una función similar a una protección comercial</w:t>
      </w:r>
      <w:r>
        <w:rPr>
          <w:rFonts w:ascii="Times New Roman" w:hAnsi="Times New Roman" w:cs="Times New Roman"/>
          <w:color w:val="FF0000"/>
          <w:sz w:val="24"/>
          <w:szCs w:val="24"/>
        </w:rPr>
        <w:t>”…</w:t>
      </w:r>
    </w:p>
    <w:p w:rsidR="00360E46" w:rsidRPr="00302C8C"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(Junio 2017) ¿Se ha logrado una mayor coordinación internacional y un esfuerzo cooperativo, Padre? No, hijo…</w:t>
      </w:r>
    </w:p>
    <w:p w:rsidR="00360E46" w:rsidRDefault="00360E46" w:rsidP="00360E46">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FB3F45">
        <w:rPr>
          <w:rFonts w:ascii="Times New Roman" w:hAnsi="Times New Roman" w:cs="Times New Roman"/>
          <w:color w:val="FF0000"/>
          <w:sz w:val="24"/>
          <w:szCs w:val="24"/>
        </w:rPr>
        <w:t>En cambio, muchas organizaciones no gubernamentales (ONGs) y países en desarrollo sostienen que en una serie de campos las normas que actualmente regulan el comercio ya son, de hecho, demasiado estrictas y deberán modificarse para ofrecer mayor flexibilidad a los países en función de sus capacidades y etapa de desarrollo. Sostienen que los países ricos dominan las negociaciones comerciales y establecen reglas que responden a sus propios intereses; además, señalan el costo que significa adoptar una reglamentación y normas similares a las de los países industriales, así como el efecto de las normas sobre los derechos de propiedad intelectual en ámbitos como la producción nacional de medicinas de bajo costo para hacer frente a enfermedades devastadoras como el sida. Si bien son válidas muchas de estas recomendaciones a favor de una mayor flexibilidad, a nivel fundamental deberá reconocerse que la protección de los derechos de propiedad intelectual estimula la innovación y que la adopción de un sistema de comercio basado en normas tiende a proteger a los más vulnerables de los más poderosos</w:t>
      </w:r>
      <w:r>
        <w:rPr>
          <w:rFonts w:ascii="Times New Roman" w:hAnsi="Times New Roman" w:cs="Times New Roman"/>
          <w:color w:val="FF0000"/>
          <w:sz w:val="24"/>
          <w:szCs w:val="24"/>
        </w:rPr>
        <w:t xml:space="preserve">. Cabe </w:t>
      </w:r>
      <w:r w:rsidRPr="00FB3F45">
        <w:rPr>
          <w:rFonts w:ascii="Times New Roman" w:hAnsi="Times New Roman" w:cs="Times New Roman"/>
          <w:color w:val="FF0000"/>
          <w:sz w:val="24"/>
          <w:szCs w:val="24"/>
        </w:rPr>
        <w:t>mencionar que, en general, los países en desarrollo que recurrieron al mecanismo de solución de diferencias en el marco de la OMC obtuvieron resultados favorables</w:t>
      </w:r>
      <w:r>
        <w:rPr>
          <w:rFonts w:ascii="Times New Roman" w:hAnsi="Times New Roman" w:cs="Times New Roman"/>
          <w:color w:val="FF0000"/>
          <w:sz w:val="24"/>
          <w:szCs w:val="24"/>
        </w:rPr>
        <w:t>”</w:t>
      </w:r>
      <w:r w:rsidRPr="00FB3F45">
        <w:rPr>
          <w:rFonts w:ascii="Times New Roman" w:hAnsi="Times New Roman" w:cs="Times New Roman"/>
          <w:color w:val="FF0000"/>
          <w:sz w:val="24"/>
          <w:szCs w:val="24"/>
        </w:rPr>
        <w:t>…</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(Junio 2017) ¿Ha sido</w:t>
      </w:r>
      <w:r w:rsidRPr="00943F2A">
        <w:rPr>
          <w:rFonts w:ascii="Times New Roman" w:hAnsi="Times New Roman" w:cs="Times New Roman"/>
          <w:sz w:val="24"/>
          <w:szCs w:val="24"/>
        </w:rPr>
        <w:t xml:space="preserve"> cierto que </w:t>
      </w:r>
      <w:r>
        <w:rPr>
          <w:rFonts w:ascii="Times New Roman" w:hAnsi="Times New Roman" w:cs="Times New Roman"/>
          <w:sz w:val="24"/>
          <w:szCs w:val="24"/>
        </w:rPr>
        <w:t xml:space="preserve">las normas que regulan el comercio </w:t>
      </w:r>
      <w:r w:rsidRPr="00943F2A">
        <w:rPr>
          <w:rFonts w:ascii="Times New Roman" w:hAnsi="Times New Roman" w:cs="Times New Roman"/>
          <w:sz w:val="24"/>
          <w:szCs w:val="24"/>
        </w:rPr>
        <w:t xml:space="preserve">son, de hecho, demasiado estrictas y </w:t>
      </w:r>
      <w:r>
        <w:rPr>
          <w:rFonts w:ascii="Times New Roman" w:hAnsi="Times New Roman" w:cs="Times New Roman"/>
          <w:sz w:val="24"/>
          <w:szCs w:val="24"/>
        </w:rPr>
        <w:t>deberían</w:t>
      </w:r>
      <w:r w:rsidRPr="00943F2A">
        <w:rPr>
          <w:rFonts w:ascii="Times New Roman" w:hAnsi="Times New Roman" w:cs="Times New Roman"/>
          <w:sz w:val="24"/>
          <w:szCs w:val="24"/>
        </w:rPr>
        <w:t xml:space="preserve"> modificarse para ofrecer mayor flexibilidad, Padre? No, hijo…</w:t>
      </w:r>
    </w:p>
    <w:p w:rsidR="00360E46" w:rsidRDefault="00360E46" w:rsidP="00360E46">
      <w:pPr>
        <w:spacing w:line="240" w:lineRule="auto"/>
        <w:jc w:val="both"/>
        <w:rPr>
          <w:rFonts w:ascii="Times New Roman" w:hAnsi="Times New Roman" w:cs="Times New Roman"/>
          <w:b/>
          <w:sz w:val="24"/>
        </w:rPr>
      </w:pPr>
      <w:r>
        <w:rPr>
          <w:rFonts w:ascii="Times New Roman" w:hAnsi="Times New Roman" w:cs="Times New Roman"/>
          <w:b/>
          <w:sz w:val="24"/>
        </w:rPr>
        <w:t xml:space="preserve">- </w:t>
      </w:r>
      <w:r w:rsidRPr="00943F2A">
        <w:rPr>
          <w:rFonts w:ascii="Times New Roman" w:hAnsi="Times New Roman" w:cs="Times New Roman"/>
          <w:b/>
          <w:sz w:val="24"/>
        </w:rPr>
        <w:t>… y la “danza de los ratones” (los que viven del lado malo de las vías del tren)</w:t>
      </w:r>
    </w:p>
    <w:p w:rsidR="00360E46" w:rsidRPr="007B087C" w:rsidRDefault="00360E46" w:rsidP="00360E46">
      <w:pPr>
        <w:spacing w:line="240" w:lineRule="auto"/>
        <w:jc w:val="both"/>
        <w:rPr>
          <w:rFonts w:ascii="Times New Roman" w:hAnsi="Times New Roman" w:cs="Times New Roman"/>
          <w:sz w:val="24"/>
          <w:szCs w:val="24"/>
        </w:rPr>
      </w:pPr>
      <w:r w:rsidRPr="007B087C">
        <w:rPr>
          <w:rFonts w:ascii="Times New Roman" w:hAnsi="Times New Roman" w:cs="Times New Roman"/>
          <w:sz w:val="24"/>
        </w:rPr>
        <w:t xml:space="preserve">La era de las expectativas rotas: </w:t>
      </w:r>
      <w:r w:rsidRPr="007B087C">
        <w:rPr>
          <w:rFonts w:ascii="Times New Roman" w:hAnsi="Times New Roman" w:cs="Times New Roman"/>
          <w:sz w:val="24"/>
          <w:szCs w:val="24"/>
        </w:rPr>
        <w:t xml:space="preserve">mucha gente en la cuarentena piensa que tardará mucho más años en jubilarse, o que cobrará mucho menos; gente de 50 está muy lejos de tener la vida resuelta, y sabe que si sale del mercado laboral a lo mejor no vuelve a entrar; personas que han gozado de un nivel de vida satisfactorio ahora ven cómo pueden </w:t>
      </w:r>
      <w:r w:rsidRPr="007B087C">
        <w:rPr>
          <w:rFonts w:ascii="Times New Roman" w:hAnsi="Times New Roman" w:cs="Times New Roman"/>
          <w:sz w:val="24"/>
          <w:szCs w:val="24"/>
        </w:rPr>
        <w:lastRenderedPageBreak/>
        <w:t>ayudar malamente a sus hijos… Ellos también esperaban algo muy distinto de lo que han acabado encontrándose.</w:t>
      </w:r>
    </w:p>
    <w:p w:rsidR="00360E46" w:rsidRPr="007B087C" w:rsidRDefault="00360E46" w:rsidP="00360E46">
      <w:pPr>
        <w:spacing w:line="240" w:lineRule="auto"/>
        <w:jc w:val="both"/>
        <w:rPr>
          <w:rFonts w:ascii="Times New Roman" w:hAnsi="Times New Roman" w:cs="Times New Roman"/>
          <w:sz w:val="24"/>
          <w:szCs w:val="24"/>
        </w:rPr>
      </w:pPr>
      <w:r w:rsidRPr="007B087C">
        <w:rPr>
          <w:rFonts w:ascii="Times New Roman" w:hAnsi="Times New Roman" w:cs="Times New Roman"/>
          <w:sz w:val="24"/>
          <w:szCs w:val="24"/>
        </w:rPr>
        <w:t>En los jóvenes también se nota mucho una ruptura de las expectativas. Esperaban que por cumplir con su parte (formarse, desempeñar pagados mal trabajos al inicio, etc.) iban a ser recompensados. Y cuando no ha ocurrido así, se ha generado un malestar evidente. ¿Hay en ellos algo de resentimiento contra las generaciones mayores por est</w:t>
      </w:r>
      <w:r>
        <w:rPr>
          <w:rFonts w:ascii="Times New Roman" w:hAnsi="Times New Roman" w:cs="Times New Roman"/>
          <w:sz w:val="24"/>
          <w:szCs w:val="24"/>
        </w:rPr>
        <w:t xml:space="preserve">as expectativas rotas? </w:t>
      </w:r>
      <w:r w:rsidRPr="007B087C">
        <w:rPr>
          <w:rFonts w:ascii="Times New Roman" w:hAnsi="Times New Roman" w:cs="Times New Roman"/>
          <w:sz w:val="24"/>
          <w:szCs w:val="24"/>
        </w:rPr>
        <w:t>Hay una frustración de expectativas evidente. Pero tampoco se puede decir, como hace alguna gente, que los jóvenes se quejan de vicio porque eso también lo vivieron ellos. Están en una situación muy compleja y creen que no va a cambiar: son una generación que está convencida de que vivirá peor que sus padres.</w:t>
      </w:r>
    </w:p>
    <w:p w:rsidR="00360E46" w:rsidRPr="007B087C" w:rsidRDefault="00360E46" w:rsidP="00360E46">
      <w:pPr>
        <w:spacing w:line="240" w:lineRule="auto"/>
        <w:jc w:val="both"/>
        <w:rPr>
          <w:rFonts w:ascii="Times New Roman" w:hAnsi="Times New Roman" w:cs="Times New Roman"/>
          <w:sz w:val="24"/>
          <w:szCs w:val="24"/>
        </w:rPr>
      </w:pPr>
      <w:r w:rsidRPr="007B087C">
        <w:rPr>
          <w:rFonts w:ascii="Times New Roman" w:hAnsi="Times New Roman" w:cs="Times New Roman"/>
          <w:sz w:val="24"/>
          <w:szCs w:val="24"/>
        </w:rPr>
        <w:t>Se mezclan dos elementos, la crisis económica que genera desigualdad y pobreza y la revolución tecnológica que divide a los digitales y analógicos, y que da lugar a una sociedad cuádruple: los analógicos acomodados, los analógicos empobrecidos, los digitales acomodados y los digitales empobrecidos.</w:t>
      </w:r>
      <w:r>
        <w:rPr>
          <w:rFonts w:ascii="Times New Roman" w:hAnsi="Times New Roman" w:cs="Times New Roman"/>
          <w:sz w:val="24"/>
          <w:szCs w:val="24"/>
        </w:rPr>
        <w:t xml:space="preserve"> </w:t>
      </w:r>
      <w:r w:rsidRPr="007B087C">
        <w:rPr>
          <w:rFonts w:ascii="Times New Roman" w:hAnsi="Times New Roman" w:cs="Times New Roman"/>
          <w:sz w:val="24"/>
          <w:szCs w:val="24"/>
        </w:rPr>
        <w:t>Y hay una relación lineal entre edad y caída de salario: cuanto más joven, más ha caído. Pero la diferencia fundamental es esa relación entre analógico empobrecido y digital empobrecido, dos grupos con dificultades económicas, y que sin embargo viven de manera muy distinta, porque unos transforman el dolor en acción y otros lo transforman en miedo al futuro, al qué será de mis hijos.</w:t>
      </w:r>
    </w:p>
    <w:p w:rsidR="00360E46" w:rsidRPr="007B087C" w:rsidRDefault="00360E46" w:rsidP="00360E46">
      <w:pPr>
        <w:spacing w:line="240" w:lineRule="auto"/>
        <w:jc w:val="both"/>
        <w:rPr>
          <w:rFonts w:ascii="Times New Roman" w:hAnsi="Times New Roman" w:cs="Times New Roman"/>
          <w:sz w:val="24"/>
          <w:szCs w:val="24"/>
        </w:rPr>
      </w:pPr>
      <w:r w:rsidRPr="007B087C">
        <w:rPr>
          <w:rFonts w:ascii="Times New Roman" w:hAnsi="Times New Roman" w:cs="Times New Roman"/>
          <w:sz w:val="24"/>
          <w:szCs w:val="24"/>
        </w:rPr>
        <w:t>Aunque la revolución tecnológica tenga aspectos positivos y haga que la vida de los empobrecidos sea mejor, nada apunta a que nadie tenga en mente afrontar la desigualdad. La teníamos ya de antes, pero hay que prepararse para las desigualdades que va a traer la revolución tecnológica, que van a ser aún mayores. Los que sigan menos las nuevas tecnologías van a encontrar trabajos todavía peores. Por eso es importante entender que la sociedad es cuádruple y no dual. Quienes son digitales tienen herramientas de defensa, porq</w:t>
      </w:r>
      <w:r>
        <w:rPr>
          <w:rFonts w:ascii="Times New Roman" w:hAnsi="Times New Roman" w:cs="Times New Roman"/>
          <w:sz w:val="24"/>
          <w:szCs w:val="24"/>
        </w:rPr>
        <w:t>ue podrán hacer</w:t>
      </w:r>
      <w:r w:rsidRPr="007B087C">
        <w:rPr>
          <w:rFonts w:ascii="Times New Roman" w:hAnsi="Times New Roman" w:cs="Times New Roman"/>
          <w:sz w:val="24"/>
          <w:szCs w:val="24"/>
        </w:rPr>
        <w:t xml:space="preserve"> algo. Los analógicos no. Y no hay señales de que nadie esté pensando en los nuevos perdedores.</w:t>
      </w:r>
      <w:r>
        <w:rPr>
          <w:rFonts w:ascii="Times New Roman" w:hAnsi="Times New Roman" w:cs="Times New Roman"/>
          <w:sz w:val="24"/>
          <w:szCs w:val="24"/>
        </w:rPr>
        <w:t xml:space="preserve"> Veamos algunos ejemplos: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91B87">
        <w:rPr>
          <w:rFonts w:ascii="Times New Roman" w:hAnsi="Times New Roman" w:cs="Times New Roman"/>
          <w:sz w:val="24"/>
          <w:szCs w:val="24"/>
          <w:u w:val="single"/>
        </w:rPr>
        <w:t>Un tercio de los jóvenes que trabajó y estudió en 2016 lo hizo gratis</w:t>
      </w:r>
      <w:r>
        <w:rPr>
          <w:rFonts w:ascii="Times New Roman" w:hAnsi="Times New Roman" w:cs="Times New Roman"/>
          <w:sz w:val="24"/>
          <w:szCs w:val="24"/>
        </w:rPr>
        <w:t xml:space="preserve"> (Cinco Días - </w:t>
      </w:r>
      <w:r w:rsidRPr="00191B87">
        <w:rPr>
          <w:rFonts w:ascii="Times New Roman" w:hAnsi="Times New Roman" w:cs="Times New Roman"/>
          <w:b/>
          <w:sz w:val="24"/>
          <w:szCs w:val="24"/>
        </w:rPr>
        <w:t>9/5/17</w:t>
      </w:r>
      <w:r>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sz w:val="24"/>
          <w:szCs w:val="24"/>
        </w:rPr>
      </w:pPr>
    </w:p>
    <w:p w:rsidR="00360E46" w:rsidRDefault="00360E46" w:rsidP="00360E46">
      <w:pPr>
        <w:spacing w:line="240" w:lineRule="auto"/>
        <w:jc w:val="both"/>
        <w:rPr>
          <w:rFonts w:ascii="Times New Roman" w:hAnsi="Times New Roman" w:cs="Times New Roman"/>
          <w:sz w:val="24"/>
          <w:szCs w:val="24"/>
        </w:rPr>
      </w:pPr>
      <w:r>
        <w:rPr>
          <w:noProof/>
          <w:lang w:eastAsia="es-ES"/>
        </w:rPr>
        <w:lastRenderedPageBreak/>
        <w:drawing>
          <wp:inline distT="0" distB="0" distL="0" distR="0" wp14:anchorId="6CC5604F" wp14:editId="6B0CAECF">
            <wp:extent cx="6076950" cy="3079750"/>
            <wp:effectExtent l="0" t="0" r="0" b="6350"/>
            <wp:docPr id="7" name="Imagen 7" descr="Un tercio de los jóvenes que trabajó y estudió en 2016 lo hizo grat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 tercio de los jóvenes que trabajó y estudió en 2016 lo hizo gratis"/>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076950" cy="3079750"/>
                    </a:xfrm>
                    <a:prstGeom prst="rect">
                      <a:avLst/>
                    </a:prstGeom>
                    <a:noFill/>
                    <a:ln>
                      <a:noFill/>
                    </a:ln>
                  </pic:spPr>
                </pic:pic>
              </a:graphicData>
            </a:graphic>
          </wp:inline>
        </w:drawing>
      </w:r>
    </w:p>
    <w:p w:rsidR="00360E46" w:rsidRDefault="00360E46" w:rsidP="00360E46">
      <w:pPr>
        <w:spacing w:line="240" w:lineRule="auto"/>
        <w:jc w:val="both"/>
        <w:rPr>
          <w:rFonts w:ascii="Times New Roman" w:hAnsi="Times New Roman" w:cs="Times New Roman"/>
          <w:sz w:val="24"/>
          <w:szCs w:val="24"/>
        </w:rPr>
      </w:pPr>
    </w:p>
    <w:p w:rsidR="00360E46" w:rsidRDefault="00360E46" w:rsidP="00360E46">
      <w:pPr>
        <w:spacing w:line="240" w:lineRule="auto"/>
        <w:jc w:val="both"/>
        <w:rPr>
          <w:rFonts w:ascii="Times New Roman" w:hAnsi="Times New Roman" w:cs="Times New Roman"/>
          <w:sz w:val="24"/>
          <w:szCs w:val="24"/>
        </w:rPr>
      </w:pPr>
    </w:p>
    <w:p w:rsidR="00360E46" w:rsidRDefault="00360E46" w:rsidP="00360E46">
      <w:pPr>
        <w:spacing w:line="240" w:lineRule="auto"/>
        <w:jc w:val="both"/>
        <w:rPr>
          <w:rFonts w:ascii="Times New Roman" w:hAnsi="Times New Roman" w:cs="Times New Roman"/>
          <w:sz w:val="24"/>
          <w:szCs w:val="24"/>
        </w:rPr>
      </w:pPr>
    </w:p>
    <w:p w:rsidR="00360E46" w:rsidRDefault="00360E46" w:rsidP="00360E46">
      <w:pPr>
        <w:spacing w:line="240" w:lineRule="auto"/>
        <w:jc w:val="both"/>
        <w:rPr>
          <w:rFonts w:ascii="Times New Roman" w:hAnsi="Times New Roman" w:cs="Times New Roman"/>
          <w:sz w:val="24"/>
          <w:szCs w:val="24"/>
        </w:rPr>
      </w:pP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91B87">
        <w:rPr>
          <w:rFonts w:ascii="Times New Roman" w:hAnsi="Times New Roman" w:cs="Times New Roman"/>
          <w:sz w:val="24"/>
          <w:szCs w:val="24"/>
          <w:u w:val="single"/>
        </w:rPr>
        <w:t>El drama de los parados de más de 55 años: el 70% cree que no volverá a trabajar</w:t>
      </w:r>
      <w:r>
        <w:rPr>
          <w:rFonts w:ascii="Times New Roman" w:hAnsi="Times New Roman" w:cs="Times New Roman"/>
          <w:sz w:val="24"/>
          <w:szCs w:val="24"/>
        </w:rPr>
        <w:t xml:space="preserve"> (Cinco Días - </w:t>
      </w:r>
      <w:r w:rsidRPr="00191B87">
        <w:rPr>
          <w:rFonts w:ascii="Times New Roman" w:hAnsi="Times New Roman" w:cs="Times New Roman"/>
          <w:b/>
          <w:sz w:val="24"/>
          <w:szCs w:val="24"/>
        </w:rPr>
        <w:t>12/5/17</w:t>
      </w:r>
      <w:r>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sz w:val="24"/>
          <w:szCs w:val="24"/>
        </w:rPr>
      </w:pPr>
      <w:r>
        <w:rPr>
          <w:noProof/>
          <w:lang w:eastAsia="es-ES"/>
        </w:rPr>
        <w:drawing>
          <wp:inline distT="0" distB="0" distL="0" distR="0" wp14:anchorId="7ACDB9F9" wp14:editId="41647088">
            <wp:extent cx="5956299" cy="2755900"/>
            <wp:effectExtent l="0" t="0" r="6985" b="6350"/>
            <wp:docPr id="58" name="Imagen 58" descr="El drama de los parados de más de 55 años: el 70% cree que no volverá a trabaj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 drama de los parados de más de 55 años: el 70% cree que no volverá a trabajar"/>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59103" cy="2757197"/>
                    </a:xfrm>
                    <a:prstGeom prst="rect">
                      <a:avLst/>
                    </a:prstGeom>
                    <a:noFill/>
                    <a:ln>
                      <a:noFill/>
                    </a:ln>
                  </pic:spPr>
                </pic:pic>
              </a:graphicData>
            </a:graphic>
          </wp:inline>
        </w:drawing>
      </w:r>
    </w:p>
    <w:p w:rsidR="00360E46" w:rsidRDefault="00360E46" w:rsidP="00360E46">
      <w:pPr>
        <w:spacing w:line="240" w:lineRule="auto"/>
        <w:jc w:val="both"/>
        <w:rPr>
          <w:rFonts w:ascii="Times New Roman" w:hAnsi="Times New Roman" w:cs="Times New Roman"/>
          <w:sz w:val="24"/>
          <w:szCs w:val="24"/>
        </w:rPr>
      </w:pP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65559">
        <w:rPr>
          <w:rFonts w:ascii="Times New Roman" w:hAnsi="Times New Roman" w:cs="Times New Roman"/>
          <w:sz w:val="24"/>
          <w:szCs w:val="24"/>
          <w:u w:val="single"/>
        </w:rPr>
        <w:t>Las consecuencias económicas de un parlamento sin una mayoría absoluta</w:t>
      </w:r>
      <w:r>
        <w:rPr>
          <w:rFonts w:ascii="Times New Roman" w:hAnsi="Times New Roman" w:cs="Times New Roman"/>
          <w:sz w:val="24"/>
          <w:szCs w:val="24"/>
        </w:rPr>
        <w:t xml:space="preserve"> (Project Syndicate - </w:t>
      </w:r>
      <w:r w:rsidRPr="00B65559">
        <w:rPr>
          <w:rFonts w:ascii="Times New Roman" w:hAnsi="Times New Roman" w:cs="Times New Roman"/>
          <w:b/>
          <w:sz w:val="24"/>
          <w:szCs w:val="24"/>
        </w:rPr>
        <w:t>9/6/17</w:t>
      </w:r>
      <w:r>
        <w:rPr>
          <w:rFonts w:ascii="Times New Roman" w:hAnsi="Times New Roman" w:cs="Times New Roman"/>
          <w:sz w:val="24"/>
          <w:szCs w:val="24"/>
        </w:rPr>
        <w:t>)</w:t>
      </w:r>
    </w:p>
    <w:p w:rsidR="00360E46" w:rsidRPr="00617FCB" w:rsidRDefault="00360E46" w:rsidP="00360E46">
      <w:pPr>
        <w:spacing w:line="240" w:lineRule="auto"/>
        <w:jc w:val="both"/>
        <w:rPr>
          <w:rFonts w:ascii="Times New Roman" w:hAnsi="Times New Roman" w:cs="Times New Roman"/>
          <w:sz w:val="24"/>
          <w:szCs w:val="24"/>
        </w:rPr>
      </w:pPr>
      <w:r w:rsidRPr="00617FCB">
        <w:rPr>
          <w:rFonts w:ascii="Times New Roman" w:hAnsi="Times New Roman" w:cs="Times New Roman"/>
          <w:sz w:val="24"/>
          <w:szCs w:val="24"/>
        </w:rPr>
        <w:lastRenderedPageBreak/>
        <w:t>Por supuesto, la brecha entre ganadores y perdedores -que, en términos generales, corresponde al mapa electoral- no es exclusiva de Gran Bretaña; ha incitado al populismo y otras formas de políticas anti-establishment en Occidente. Tampoco el Reino Unido es el único país que está experimentando un crecimiento plano o lento de la productividad. Pero el nivel de productividad del Reino Unido es un 16% más bajo que el promedio del G7. Y es, por lejos, la economía más desigual a nivel regional de la UE</w:t>
      </w:r>
      <w:r>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b/>
          <w:sz w:val="24"/>
        </w:rPr>
      </w:pPr>
      <w:r>
        <w:rPr>
          <w:rFonts w:ascii="Georgia" w:eastAsia="Times New Roman" w:hAnsi="Georgia" w:cs="Times New Roman"/>
          <w:noProof/>
          <w:color w:val="000000"/>
          <w:sz w:val="27"/>
          <w:szCs w:val="27"/>
          <w:lang w:eastAsia="es-ES"/>
        </w:rPr>
        <w:drawing>
          <wp:inline distT="0" distB="0" distL="0" distR="0" wp14:anchorId="416FD216" wp14:editId="79DB66FD">
            <wp:extent cx="5988050" cy="3384550"/>
            <wp:effectExtent l="0" t="0" r="0" b="6350"/>
            <wp:docPr id="59" name="Imagen 59" descr="UK inequa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K inequality"/>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88050" cy="3384550"/>
                    </a:xfrm>
                    <a:prstGeom prst="rect">
                      <a:avLst/>
                    </a:prstGeom>
                    <a:noFill/>
                    <a:ln>
                      <a:noFill/>
                    </a:ln>
                  </pic:spPr>
                </pic:pic>
              </a:graphicData>
            </a:graphic>
          </wp:inline>
        </w:drawing>
      </w:r>
    </w:p>
    <w:p w:rsidR="00360E46" w:rsidRDefault="00360E46" w:rsidP="00360E46">
      <w:pPr>
        <w:spacing w:line="240" w:lineRule="auto"/>
        <w:jc w:val="both"/>
        <w:rPr>
          <w:rFonts w:ascii="Times New Roman" w:hAnsi="Times New Roman" w:cs="Times New Roman"/>
          <w:b/>
          <w:sz w:val="24"/>
          <w:szCs w:val="24"/>
        </w:rPr>
      </w:pPr>
      <w:r w:rsidRPr="005D5EBD">
        <w:rPr>
          <w:rFonts w:ascii="Times New Roman" w:hAnsi="Times New Roman" w:cs="Times New Roman"/>
          <w:b/>
          <w:sz w:val="24"/>
          <w:szCs w:val="24"/>
        </w:rPr>
        <w:t>- Multilateralismo versus bilateralismo/regionalismo (para entender el debate)</w:t>
      </w:r>
    </w:p>
    <w:p w:rsidR="00360E46" w:rsidRPr="00264148" w:rsidRDefault="00360E46" w:rsidP="00360E46">
      <w:pPr>
        <w:spacing w:line="240" w:lineRule="auto"/>
        <w:jc w:val="both"/>
        <w:rPr>
          <w:rFonts w:ascii="Times New Roman" w:hAnsi="Times New Roman" w:cs="Times New Roman"/>
          <w:sz w:val="24"/>
          <w:szCs w:val="24"/>
        </w:rPr>
      </w:pPr>
      <w:r w:rsidRPr="00264148">
        <w:rPr>
          <w:rFonts w:ascii="Times New Roman" w:hAnsi="Times New Roman" w:cs="Times New Roman"/>
          <w:sz w:val="24"/>
          <w:szCs w:val="24"/>
        </w:rPr>
        <w:t>Críticos del sistema comercial mundial vigente</w:t>
      </w:r>
      <w:r>
        <w:rPr>
          <w:rFonts w:ascii="Times New Roman" w:hAnsi="Times New Roman" w:cs="Times New Roman"/>
          <w:sz w:val="24"/>
          <w:szCs w:val="24"/>
        </w:rPr>
        <w:t xml:space="preserve"> (entre los que me incluyo)</w:t>
      </w:r>
      <w:r w:rsidRPr="00264148">
        <w:rPr>
          <w:rFonts w:ascii="Times New Roman" w:hAnsi="Times New Roman" w:cs="Times New Roman"/>
          <w:sz w:val="24"/>
          <w:szCs w:val="24"/>
        </w:rPr>
        <w:t xml:space="preserve"> consideran que la OMC ha contribuido a socavar la lucha contra la pobreza y a consolidar los beneficios de corpo</w:t>
      </w:r>
      <w:r>
        <w:rPr>
          <w:rFonts w:ascii="Times New Roman" w:hAnsi="Times New Roman" w:cs="Times New Roman"/>
          <w:sz w:val="24"/>
          <w:szCs w:val="24"/>
        </w:rPr>
        <w:t>raciones multinacionales</w:t>
      </w:r>
      <w:r w:rsidRPr="00264148">
        <w:rPr>
          <w:rFonts w:ascii="Times New Roman" w:hAnsi="Times New Roman" w:cs="Times New Roman"/>
          <w:sz w:val="24"/>
          <w:szCs w:val="24"/>
        </w:rPr>
        <w:t>, elites locales y unos poc</w:t>
      </w:r>
      <w:r>
        <w:rPr>
          <w:rFonts w:ascii="Times New Roman" w:hAnsi="Times New Roman" w:cs="Times New Roman"/>
          <w:sz w:val="24"/>
          <w:szCs w:val="24"/>
        </w:rPr>
        <w:t>os individuos en todo el mundo.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Los defensores del sistema comercial vigente sostienen</w:t>
      </w:r>
      <w:r w:rsidRPr="00264148">
        <w:rPr>
          <w:rFonts w:ascii="Times New Roman" w:hAnsi="Times New Roman" w:cs="Times New Roman"/>
          <w:sz w:val="24"/>
          <w:szCs w:val="24"/>
        </w:rPr>
        <w:t xml:space="preserve"> que la apertura de los mercados y la reducción de l</w:t>
      </w:r>
      <w:r>
        <w:rPr>
          <w:rFonts w:ascii="Times New Roman" w:hAnsi="Times New Roman" w:cs="Times New Roman"/>
          <w:sz w:val="24"/>
          <w:szCs w:val="24"/>
        </w:rPr>
        <w:t xml:space="preserve">as barreras comerciales son </w:t>
      </w:r>
      <w:r w:rsidRPr="00264148">
        <w:rPr>
          <w:rFonts w:ascii="Times New Roman" w:hAnsi="Times New Roman" w:cs="Times New Roman"/>
          <w:sz w:val="24"/>
          <w:szCs w:val="24"/>
        </w:rPr>
        <w:t>la mejor esperanza para aumentar el crecimiento tanto del mundo industrial co</w:t>
      </w:r>
      <w:r>
        <w:rPr>
          <w:rFonts w:ascii="Times New Roman" w:hAnsi="Times New Roman" w:cs="Times New Roman"/>
          <w:sz w:val="24"/>
          <w:szCs w:val="24"/>
        </w:rPr>
        <w:t xml:space="preserve">mo de los países en desarrollo. Defienden que </w:t>
      </w:r>
      <w:r w:rsidRPr="00264148">
        <w:rPr>
          <w:rFonts w:ascii="Times New Roman" w:hAnsi="Times New Roman" w:cs="Times New Roman"/>
          <w:sz w:val="24"/>
          <w:szCs w:val="24"/>
        </w:rPr>
        <w:t>el comercio alentado por acuerdos multilaterales es una de las mejores opciones para el</w:t>
      </w:r>
      <w:r>
        <w:rPr>
          <w:rFonts w:ascii="Times New Roman" w:hAnsi="Times New Roman" w:cs="Times New Roman"/>
          <w:sz w:val="24"/>
          <w:szCs w:val="24"/>
        </w:rPr>
        <w:t xml:space="preserve"> crecimiento económico mundial.</w:t>
      </w:r>
    </w:p>
    <w:p w:rsidR="00360E46" w:rsidRDefault="00360E46" w:rsidP="00360E46">
      <w:pPr>
        <w:spacing w:line="240" w:lineRule="auto"/>
        <w:jc w:val="both"/>
        <w:rPr>
          <w:rFonts w:ascii="Times New Roman" w:hAnsi="Times New Roman" w:cs="Times New Roman"/>
          <w:sz w:val="24"/>
          <w:szCs w:val="24"/>
        </w:rPr>
      </w:pPr>
      <w:r w:rsidRPr="00264148">
        <w:rPr>
          <w:rFonts w:ascii="Times New Roman" w:hAnsi="Times New Roman" w:cs="Times New Roman"/>
          <w:sz w:val="24"/>
          <w:szCs w:val="24"/>
        </w:rPr>
        <w:t>Ciento cuarenta y ocho países integran la OMC, organización basada sobre acuerdos de libre comercio e inversión con un conjunto de garantías diseñadas para estimular la inversión extranjera directa y el movimiento de fábricas, especialmente de Estados Unidos y Europa a países con bajo</w:t>
      </w:r>
      <w:r>
        <w:rPr>
          <w:rFonts w:ascii="Times New Roman" w:hAnsi="Times New Roman" w:cs="Times New Roman"/>
          <w:sz w:val="24"/>
          <w:szCs w:val="24"/>
        </w:rPr>
        <w:t>s salarios como China y México.</w:t>
      </w:r>
    </w:p>
    <w:p w:rsidR="00360E46" w:rsidRDefault="00360E46" w:rsidP="00360E46">
      <w:pPr>
        <w:spacing w:line="240" w:lineRule="auto"/>
        <w:jc w:val="both"/>
        <w:rPr>
          <w:rFonts w:ascii="Times New Roman" w:hAnsi="Times New Roman" w:cs="Times New Roman"/>
          <w:sz w:val="24"/>
          <w:szCs w:val="24"/>
        </w:rPr>
      </w:pPr>
      <w:r w:rsidRPr="00264148">
        <w:rPr>
          <w:rFonts w:ascii="Times New Roman" w:hAnsi="Times New Roman" w:cs="Times New Roman"/>
          <w:sz w:val="24"/>
          <w:szCs w:val="24"/>
        </w:rPr>
        <w:t>Pero organizaciones de la sociedad civil</w:t>
      </w:r>
      <w:r>
        <w:rPr>
          <w:rFonts w:ascii="Times New Roman" w:hAnsi="Times New Roman" w:cs="Times New Roman"/>
          <w:sz w:val="24"/>
          <w:szCs w:val="24"/>
        </w:rPr>
        <w:t xml:space="preserve"> advierten que a lo largo de su</w:t>
      </w:r>
      <w:r w:rsidRPr="00264148">
        <w:rPr>
          <w:rFonts w:ascii="Times New Roman" w:hAnsi="Times New Roman" w:cs="Times New Roman"/>
          <w:sz w:val="24"/>
          <w:szCs w:val="24"/>
        </w:rPr>
        <w:t xml:space="preserve"> trayectoria la OMC no </w:t>
      </w:r>
      <w:r>
        <w:rPr>
          <w:rFonts w:ascii="Times New Roman" w:hAnsi="Times New Roman" w:cs="Times New Roman"/>
          <w:sz w:val="24"/>
          <w:szCs w:val="24"/>
        </w:rPr>
        <w:t>ha logrado dar réditos económico</w:t>
      </w:r>
      <w:r w:rsidRPr="00264148">
        <w:rPr>
          <w:rFonts w:ascii="Times New Roman" w:hAnsi="Times New Roman" w:cs="Times New Roman"/>
          <w:sz w:val="24"/>
          <w:szCs w:val="24"/>
        </w:rPr>
        <w:t>s ni siquiera a la mayoría de la población del Norte industrial, como tampoco a los países del Sur, mientras benefició a grandes corporaciones y a elit</w:t>
      </w:r>
      <w:r>
        <w:rPr>
          <w:rFonts w:ascii="Times New Roman" w:hAnsi="Times New Roman" w:cs="Times New Roman"/>
          <w:sz w:val="24"/>
          <w:szCs w:val="24"/>
        </w:rPr>
        <w:t xml:space="preserve">es ya ricas. </w:t>
      </w:r>
      <w:r w:rsidRPr="00264148">
        <w:rPr>
          <w:rFonts w:ascii="Times New Roman" w:hAnsi="Times New Roman" w:cs="Times New Roman"/>
          <w:sz w:val="24"/>
          <w:szCs w:val="24"/>
        </w:rPr>
        <w:t>Las políticas dictadas por la institución con sede en Ginebra supusieron, desde esta óptica, r</w:t>
      </w:r>
      <w:r>
        <w:rPr>
          <w:rFonts w:ascii="Times New Roman" w:hAnsi="Times New Roman" w:cs="Times New Roman"/>
          <w:sz w:val="24"/>
          <w:szCs w:val="24"/>
        </w:rPr>
        <w:t>etrocesos en el empleo, los ingresos, la salud pública, en la protección del medio ambiente, entre otros aspectos.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 lo largo de los años</w:t>
      </w:r>
      <w:r w:rsidRPr="00264148">
        <w:rPr>
          <w:rFonts w:ascii="Times New Roman" w:hAnsi="Times New Roman" w:cs="Times New Roman"/>
          <w:sz w:val="24"/>
          <w:szCs w:val="24"/>
        </w:rPr>
        <w:t>, cuando la oposición en numerosos países c</w:t>
      </w:r>
      <w:r>
        <w:rPr>
          <w:rFonts w:ascii="Times New Roman" w:hAnsi="Times New Roman" w:cs="Times New Roman"/>
          <w:sz w:val="24"/>
          <w:szCs w:val="24"/>
        </w:rPr>
        <w:t>asi impidió el establecimiento, por parte de</w:t>
      </w:r>
      <w:r w:rsidRPr="00264148">
        <w:rPr>
          <w:rFonts w:ascii="Times New Roman" w:hAnsi="Times New Roman" w:cs="Times New Roman"/>
          <w:sz w:val="24"/>
          <w:szCs w:val="24"/>
        </w:rPr>
        <w:t xml:space="preserve"> esta poderosa agencia mundial</w:t>
      </w:r>
      <w:r>
        <w:rPr>
          <w:rFonts w:ascii="Times New Roman" w:hAnsi="Times New Roman" w:cs="Times New Roman"/>
          <w:sz w:val="24"/>
          <w:szCs w:val="24"/>
        </w:rPr>
        <w:t>, de</w:t>
      </w:r>
      <w:r w:rsidRPr="00264148">
        <w:rPr>
          <w:rFonts w:ascii="Times New Roman" w:hAnsi="Times New Roman" w:cs="Times New Roman"/>
          <w:sz w:val="24"/>
          <w:szCs w:val="24"/>
        </w:rPr>
        <w:t xml:space="preserve"> reglas</w:t>
      </w:r>
      <w:r>
        <w:rPr>
          <w:rFonts w:ascii="Times New Roman" w:hAnsi="Times New Roman" w:cs="Times New Roman"/>
          <w:sz w:val="24"/>
          <w:szCs w:val="24"/>
        </w:rPr>
        <w:t xml:space="preserve"> comerciales</w:t>
      </w:r>
      <w:r w:rsidRPr="00264148">
        <w:rPr>
          <w:rFonts w:ascii="Times New Roman" w:hAnsi="Times New Roman" w:cs="Times New Roman"/>
          <w:sz w:val="24"/>
          <w:szCs w:val="24"/>
        </w:rPr>
        <w:t xml:space="preserve"> uniformes para todos, quienes la defendían decían que conduciría a tremendos beneficios económicos en todo el mundo sin representar amenaza alguna a las políticas de interés público, a la democracia o a la soberanía</w:t>
      </w:r>
      <w:r>
        <w:rPr>
          <w:rFonts w:ascii="Times New Roman" w:hAnsi="Times New Roman" w:cs="Times New Roman"/>
          <w:sz w:val="24"/>
          <w:szCs w:val="24"/>
        </w:rPr>
        <w:t>, pero con el paso del tiempo, ha quedado</w:t>
      </w:r>
      <w:r w:rsidRPr="00264148">
        <w:rPr>
          <w:rFonts w:ascii="Times New Roman" w:hAnsi="Times New Roman" w:cs="Times New Roman"/>
          <w:sz w:val="24"/>
          <w:szCs w:val="24"/>
        </w:rPr>
        <w:t xml:space="preserve"> claro que la</w:t>
      </w:r>
      <w:r>
        <w:rPr>
          <w:rFonts w:ascii="Times New Roman" w:hAnsi="Times New Roman" w:cs="Times New Roman"/>
          <w:sz w:val="24"/>
          <w:szCs w:val="24"/>
        </w:rPr>
        <w:t xml:space="preserve"> OMC ha sido muy eficaz en lograr</w:t>
      </w:r>
      <w:r w:rsidRPr="00264148">
        <w:rPr>
          <w:rFonts w:ascii="Times New Roman" w:hAnsi="Times New Roman" w:cs="Times New Roman"/>
          <w:sz w:val="24"/>
          <w:szCs w:val="24"/>
        </w:rPr>
        <w:t xml:space="preserve"> exactamente lo contrario</w:t>
      </w:r>
      <w:r>
        <w:rPr>
          <w:rFonts w:ascii="Times New Roman" w:hAnsi="Times New Roman" w:cs="Times New Roman"/>
          <w:sz w:val="24"/>
          <w:szCs w:val="24"/>
        </w:rPr>
        <w:t xml:space="preserve">.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Desde mediados del año </w:t>
      </w:r>
      <w:r w:rsidRPr="00E662FB">
        <w:rPr>
          <w:rFonts w:ascii="Times New Roman" w:hAnsi="Times New Roman" w:cs="Times New Roman"/>
          <w:sz w:val="24"/>
          <w:szCs w:val="24"/>
        </w:rPr>
        <w:t>2016</w:t>
      </w:r>
      <w:r>
        <w:rPr>
          <w:rFonts w:ascii="Times New Roman" w:hAnsi="Times New Roman" w:cs="Times New Roman"/>
          <w:sz w:val="24"/>
          <w:szCs w:val="24"/>
        </w:rPr>
        <w:t>,</w:t>
      </w:r>
      <w:r w:rsidRPr="00E662FB">
        <w:rPr>
          <w:rFonts w:ascii="Times New Roman" w:hAnsi="Times New Roman" w:cs="Times New Roman"/>
          <w:sz w:val="24"/>
          <w:szCs w:val="24"/>
        </w:rPr>
        <w:t xml:space="preserve"> todos los Miembros de la OMC tenían en vigor algún tipo de acuerdo comercial regional, ya fuera un pacto comercial bilateral, un gran acuerdo aduanero o un acuerdo comercial transcontinental.</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264148">
        <w:rPr>
          <w:rFonts w:ascii="Times New Roman" w:hAnsi="Times New Roman" w:cs="Times New Roman"/>
          <w:sz w:val="24"/>
          <w:szCs w:val="24"/>
        </w:rPr>
        <w:t xml:space="preserve">l número, y la complejidad, de este tipo de acuerdos han aumentado desde principios de la década de 1990. Una de las preguntas más insistentes a este respecto es si estas agrupaciones regionales son un apoyo o un obstáculo para el sistema multilateral de comercio de la OMC. </w:t>
      </w:r>
    </w:p>
    <w:p w:rsidR="00360E46" w:rsidRPr="00264148"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Acuerdos comerciales regionales</w:t>
      </w:r>
    </w:p>
    <w:p w:rsidR="00360E46" w:rsidRPr="00264148" w:rsidRDefault="00360E46" w:rsidP="00360E46">
      <w:pPr>
        <w:spacing w:line="240" w:lineRule="auto"/>
        <w:jc w:val="both"/>
        <w:rPr>
          <w:rFonts w:ascii="Times New Roman" w:hAnsi="Times New Roman" w:cs="Times New Roman"/>
          <w:sz w:val="24"/>
          <w:szCs w:val="24"/>
        </w:rPr>
      </w:pPr>
      <w:r w:rsidRPr="00264148">
        <w:rPr>
          <w:rFonts w:ascii="Times New Roman" w:hAnsi="Times New Roman" w:cs="Times New Roman"/>
          <w:sz w:val="24"/>
          <w:szCs w:val="24"/>
        </w:rPr>
        <w:t xml:space="preserve">Los acuerdos comerciales regionales (ACR) parecen competir con la OMC, pero lo cierto es que con frecuencia pueden de hecho contribuir al sistema multilateral de comercio de la Organización. Los ACR, que en la OMC se definen como acuerdos comerciales preferenciales recíprocos entre dos o más partes, han permitido a los países negociar normas y compromisos que van más allá de lo que era posible lograr en el plano multilateral. Algunas de esas normas han preparado el camino para llegar a acuerdos en la OMC. Los servicios, la propiedad intelectual, las normas ambientales y las políticas en materia de inversión y competencia son todas ellas cuestiones que se plantearon en negociaciones regionales y se incorporaron después </w:t>
      </w:r>
      <w:r>
        <w:rPr>
          <w:rFonts w:ascii="Times New Roman" w:hAnsi="Times New Roman" w:cs="Times New Roman"/>
          <w:sz w:val="24"/>
          <w:szCs w:val="24"/>
        </w:rPr>
        <w:t>a acuerdos o debates de la OMC.</w:t>
      </w:r>
    </w:p>
    <w:p w:rsidR="00360E46" w:rsidRPr="00264148" w:rsidRDefault="00360E46" w:rsidP="00360E46">
      <w:pPr>
        <w:spacing w:line="240" w:lineRule="auto"/>
        <w:jc w:val="both"/>
        <w:rPr>
          <w:rFonts w:ascii="Times New Roman" w:hAnsi="Times New Roman" w:cs="Times New Roman"/>
          <w:sz w:val="24"/>
          <w:szCs w:val="24"/>
        </w:rPr>
      </w:pPr>
      <w:r w:rsidRPr="00264148">
        <w:rPr>
          <w:rFonts w:ascii="Times New Roman" w:hAnsi="Times New Roman" w:cs="Times New Roman"/>
          <w:sz w:val="24"/>
          <w:szCs w:val="24"/>
        </w:rPr>
        <w:t>En los Acuerdos de la OMC se reconoce que los ACR pueden beneficiar a los países, siempre que su objetivo sea facilitar el comercio entre sus partes. También se reconoce que, en determinadas circunstancias, esos acuerdos podrían ser perjudiciales para los intereses comerciales de otros países. Normalmente, el establecimiento de una unión aduanera o una zona de libre comercio infringiría el principio de no discriminación que ampara a todos los Miembros de la OMC (“trato de la nación más favorecida”). Sin embargo, el artículo XXIV del Acuerdo General sobre Aranceles Aduaneros y Comercio (GATT), el artículo V del Acuerdo General sobre el Comercio de Servicios (AGCS) y el párrafo 2 c) de la Cláusula de Habilitación autorizan a los Miembros de la OMC, con carácter de excepción especial y siempre que se cumpla un conjunto de estrictos criterios, a concertar ACR.</w:t>
      </w:r>
    </w:p>
    <w:p w:rsidR="00360E46" w:rsidRPr="00264148" w:rsidRDefault="00360E46" w:rsidP="00360E46">
      <w:pPr>
        <w:spacing w:line="240" w:lineRule="auto"/>
        <w:jc w:val="both"/>
        <w:rPr>
          <w:rFonts w:ascii="Times New Roman" w:hAnsi="Times New Roman" w:cs="Times New Roman"/>
          <w:sz w:val="24"/>
          <w:szCs w:val="24"/>
        </w:rPr>
      </w:pPr>
      <w:r w:rsidRPr="00264148">
        <w:rPr>
          <w:rFonts w:ascii="Times New Roman" w:hAnsi="Times New Roman" w:cs="Times New Roman"/>
          <w:sz w:val="24"/>
          <w:szCs w:val="24"/>
        </w:rPr>
        <w:t>En particular, los acuerdos deben contribuir a liberalizar los intercambios comerciales entre los países firmantes del ACR, pero sin erigir obstáculos al comercio con el resto del mundo. Es decir, la integración regional debe complementar el sistema multilateral de comercio, no amenazarlo.</w:t>
      </w:r>
    </w:p>
    <w:p w:rsidR="00360E46" w:rsidRPr="00264148"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Con el transcurso del tiempo,</w:t>
      </w:r>
      <w:r w:rsidRPr="00264148">
        <w:rPr>
          <w:rFonts w:ascii="Times New Roman" w:hAnsi="Times New Roman" w:cs="Times New Roman"/>
          <w:sz w:val="24"/>
          <w:szCs w:val="24"/>
        </w:rPr>
        <w:t xml:space="preserve"> el número de acuerdos comerciales regionales (ACR) ha seguido creciendo y su alcance se ha ampliado; en particular, se ha registrado un aumento notable de los grandes acuerdos plurilaterales en curso de negociación. Tras la entrada en vigencia del ACR entre Mongolia y el Japón, notificado en junio de 2016, todos los Miembros de la</w:t>
      </w:r>
      <w:r>
        <w:rPr>
          <w:rFonts w:ascii="Times New Roman" w:hAnsi="Times New Roman" w:cs="Times New Roman"/>
          <w:sz w:val="24"/>
          <w:szCs w:val="24"/>
        </w:rPr>
        <w:t xml:space="preserve"> OMC tienen ya un ACR en vigor.</w:t>
      </w:r>
    </w:p>
    <w:p w:rsidR="00360E46" w:rsidRDefault="00360E46" w:rsidP="00360E46">
      <w:pPr>
        <w:spacing w:line="240" w:lineRule="auto"/>
        <w:jc w:val="both"/>
        <w:rPr>
          <w:rFonts w:ascii="Times New Roman" w:hAnsi="Times New Roman" w:cs="Times New Roman"/>
          <w:sz w:val="24"/>
          <w:szCs w:val="24"/>
        </w:rPr>
      </w:pPr>
      <w:r w:rsidRPr="00264148">
        <w:rPr>
          <w:rFonts w:ascii="Times New Roman" w:hAnsi="Times New Roman" w:cs="Times New Roman"/>
          <w:sz w:val="24"/>
          <w:szCs w:val="24"/>
        </w:rPr>
        <w:lastRenderedPageBreak/>
        <w:t>Lo que todos los ACR de los Miembros de la OMC tienen en común es que son acuerdos comerciales preferenciales recíprocos e</w:t>
      </w:r>
      <w:r>
        <w:rPr>
          <w:rFonts w:ascii="Times New Roman" w:hAnsi="Times New Roman" w:cs="Times New Roman"/>
          <w:sz w:val="24"/>
          <w:szCs w:val="24"/>
        </w:rPr>
        <w:t>ntre dos o más interlocutores (l</w:t>
      </w:r>
      <w:r w:rsidRPr="00264148">
        <w:rPr>
          <w:rFonts w:ascii="Times New Roman" w:hAnsi="Times New Roman" w:cs="Times New Roman"/>
          <w:sz w:val="24"/>
          <w:szCs w:val="24"/>
        </w:rPr>
        <w:t xml:space="preserve">a información sobre los ACR notificados a la OMC puede consultarse en </w:t>
      </w:r>
      <w:r>
        <w:rPr>
          <w:rFonts w:ascii="Times New Roman" w:hAnsi="Times New Roman" w:cs="Times New Roman"/>
          <w:sz w:val="24"/>
          <w:szCs w:val="24"/>
        </w:rPr>
        <w:t>la base de datos sobre los ACR). L</w:t>
      </w:r>
      <w:r w:rsidRPr="00264148">
        <w:rPr>
          <w:rFonts w:ascii="Times New Roman" w:hAnsi="Times New Roman" w:cs="Times New Roman"/>
          <w:sz w:val="24"/>
          <w:szCs w:val="24"/>
        </w:rPr>
        <w:t>a OMC también recibe notificaciones de sus Miembros relativas a arreglos comerciales preferenciales (ACPR). En el marco de la OMC, los ACPR constituyen preferen</w:t>
      </w:r>
      <w:r>
        <w:rPr>
          <w:rFonts w:ascii="Times New Roman" w:hAnsi="Times New Roman" w:cs="Times New Roman"/>
          <w:sz w:val="24"/>
          <w:szCs w:val="24"/>
        </w:rPr>
        <w:t>cias comerciales unilaterales (l</w:t>
      </w:r>
      <w:r w:rsidRPr="00264148">
        <w:rPr>
          <w:rFonts w:ascii="Times New Roman" w:hAnsi="Times New Roman" w:cs="Times New Roman"/>
          <w:sz w:val="24"/>
          <w:szCs w:val="24"/>
        </w:rPr>
        <w:t>a información sobre los ACPR notificados a la OMC puede consultarse en la base de datos sobre los ACPR</w:t>
      </w:r>
      <w:r>
        <w:rPr>
          <w:rFonts w:ascii="Times New Roman" w:hAnsi="Times New Roman" w:cs="Times New Roman"/>
          <w:sz w:val="24"/>
          <w:szCs w:val="24"/>
        </w:rPr>
        <w:t>)</w:t>
      </w:r>
      <w:r w:rsidRPr="00264148">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sz w:val="24"/>
          <w:szCs w:val="24"/>
          <w:u w:val="single"/>
        </w:rPr>
      </w:pPr>
      <w:r w:rsidRPr="000030C6">
        <w:rPr>
          <w:rFonts w:ascii="Times New Roman" w:hAnsi="Times New Roman" w:cs="Times New Roman"/>
          <w:sz w:val="24"/>
          <w:szCs w:val="24"/>
          <w:u w:val="single"/>
        </w:rPr>
        <w:t>Qué sostienen los defensores del multilateralismo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030C6">
        <w:rPr>
          <w:rFonts w:ascii="Times New Roman" w:hAnsi="Times New Roman" w:cs="Times New Roman"/>
          <w:sz w:val="24"/>
          <w:szCs w:val="24"/>
        </w:rPr>
        <w:t>Romper</w:t>
      </w:r>
      <w:r>
        <w:rPr>
          <w:rFonts w:ascii="Times New Roman" w:hAnsi="Times New Roman" w:cs="Times New Roman"/>
          <w:sz w:val="24"/>
          <w:szCs w:val="24"/>
        </w:rPr>
        <w:t xml:space="preserve"> la unidad del mercado mundial no solo reduciría el crecimiento económico del planeta, sino también podría poner en marcha un proceso de “guerras comerciales” con repercusiones situadas más allá del terreno económico.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Cualquier desviación del óptimo, un comercio mundial libre, es una opción económicamente ineficiente.</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Los acuerdos comerciales preferentes (PTA) constituirían una amenaza para la consolidación de un orden internacional abierto.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El riesgo del regionalismo es que se transforme en un espacio de libertad para sus integrantes y de protección frente a terceros.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Los PTAs pueden convertirse en instrumentos clave de una política comercial proteccionista.</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La constitución de bloques comerciales o de fortalezas frente a terceros no constituye un remedio eficaz para conjurar la pérdida de dinamismo económico.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La constitución de bloques comerciales que apliquen prácticas discriminatorias frente a terceros países tiene su causa principal en la pérdida de competitividad en la escena internacional de algunas economías, cuyo dinamismo aparece lastrado por la rigidez de sus mercados y por la existencia de sistemas de protección social demasiado extensos y generosos.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El riesgo de que la regionalización del comercio mundial conduzca a políticas neoproteccionistas es aún elevado.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sz w:val="24"/>
          <w:szCs w:val="24"/>
          <w:u w:val="single"/>
        </w:rPr>
      </w:pPr>
      <w:r w:rsidRPr="000030C6">
        <w:rPr>
          <w:rFonts w:ascii="Times New Roman" w:hAnsi="Times New Roman" w:cs="Times New Roman"/>
          <w:sz w:val="24"/>
          <w:szCs w:val="24"/>
          <w:u w:val="single"/>
        </w:rPr>
        <w:t>Qué sostienen</w:t>
      </w:r>
      <w:r>
        <w:rPr>
          <w:rFonts w:ascii="Times New Roman" w:hAnsi="Times New Roman" w:cs="Times New Roman"/>
          <w:sz w:val="24"/>
          <w:szCs w:val="24"/>
          <w:u w:val="single"/>
        </w:rPr>
        <w:t xml:space="preserve"> los defensores del bi</w:t>
      </w:r>
      <w:r w:rsidRPr="000030C6">
        <w:rPr>
          <w:rFonts w:ascii="Times New Roman" w:hAnsi="Times New Roman" w:cs="Times New Roman"/>
          <w:sz w:val="24"/>
          <w:szCs w:val="24"/>
          <w:u w:val="single"/>
        </w:rPr>
        <w:t>lateralismo</w:t>
      </w:r>
      <w:r>
        <w:rPr>
          <w:rFonts w:ascii="Times New Roman" w:hAnsi="Times New Roman" w:cs="Times New Roman"/>
          <w:sz w:val="24"/>
          <w:szCs w:val="24"/>
          <w:u w:val="single"/>
        </w:rPr>
        <w:t>/regionalismo</w:t>
      </w:r>
    </w:p>
    <w:p w:rsidR="00360E46" w:rsidRPr="00C9158F"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El regionalismo se utiliza como medio para ampliar el proyecto comercial más allá de lo que en la actualidad permite el sistema comercial multilateral. Algunos acuerdos tienen un sobresaliente dinamismo interno, como lo pone de manifiesto la importancia creciente de su comercio intrarregional, que puede ser superior a la tasa de expansión de sus exportaciones al resto del mundo.</w:t>
      </w:r>
    </w:p>
    <w:p w:rsidR="00360E46" w:rsidRPr="00C9158F"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 xml:space="preserve">La experiencia induce a los países a sentir preferencia por los acuerdos regionales, pues perciben claramente que es más fácil negociar en bloques más pequeños y flexibles que alcanzar el consenso de un centenar y medio de miembros de la OMC; pero además los acuerdos comerciales regionales tienen la virtud de ser más específicos en la consideración de las necesidades de una región en particular, lo que representa una </w:t>
      </w:r>
      <w:r w:rsidRPr="00C9158F">
        <w:rPr>
          <w:rFonts w:ascii="Times New Roman" w:hAnsi="Times New Roman" w:cs="Times New Roman"/>
          <w:sz w:val="24"/>
          <w:szCs w:val="24"/>
        </w:rPr>
        <w:lastRenderedPageBreak/>
        <w:t>ventaja indudable</w:t>
      </w:r>
      <w:r>
        <w:rPr>
          <w:rFonts w:ascii="Times New Roman" w:hAnsi="Times New Roman" w:cs="Times New Roman"/>
          <w:sz w:val="24"/>
          <w:szCs w:val="24"/>
        </w:rPr>
        <w:t xml:space="preserve"> sobre las soluciones del tipo “menor denominador común”</w:t>
      </w:r>
      <w:r w:rsidRPr="00C9158F">
        <w:rPr>
          <w:rFonts w:ascii="Times New Roman" w:hAnsi="Times New Roman" w:cs="Times New Roman"/>
          <w:sz w:val="24"/>
          <w:szCs w:val="24"/>
        </w:rPr>
        <w:t xml:space="preserve"> que a menudo ofrecen las negociaciones en la OMC.</w:t>
      </w:r>
    </w:p>
    <w:p w:rsidR="00360E46" w:rsidRPr="00C9158F"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C9158F">
        <w:rPr>
          <w:rFonts w:ascii="Times New Roman" w:hAnsi="Times New Roman" w:cs="Times New Roman"/>
          <w:sz w:val="24"/>
          <w:szCs w:val="24"/>
        </w:rPr>
        <w:t>a globalización podría definirse como un sistema de producción en el que una fracción cada vez mayor del valor y la riqueza es generada y distribuida mundialmente por un conjunto de redes privadas relacionadas entre sí y manejadas por grandes empresas transnacionales que constituyen estructuras concentradas de oferta (OCDE, 1992). El nuevo orden económico mundial emerge de una recomposición internamente contradictoria de la economía internacional, cuya causalidad profunda es la revolución de las tecnologías y su actor principal,</w:t>
      </w:r>
      <w:r>
        <w:rPr>
          <w:rFonts w:ascii="Times New Roman" w:hAnsi="Times New Roman" w:cs="Times New Roman"/>
          <w:sz w:val="24"/>
          <w:szCs w:val="24"/>
        </w:rPr>
        <w:t xml:space="preserve"> las empresas transnacionales. S</w:t>
      </w:r>
      <w:r w:rsidRPr="00C9158F">
        <w:rPr>
          <w:rFonts w:ascii="Times New Roman" w:hAnsi="Times New Roman" w:cs="Times New Roman"/>
          <w:sz w:val="24"/>
          <w:szCs w:val="24"/>
        </w:rPr>
        <w:t>on éstas las que en el contexto de su estrategia de internacionalización de la producción integran en un gran conjunto el comercio, la tecnología y los flujos financieros. Como lo dejó indicado Naci</w:t>
      </w:r>
      <w:r>
        <w:rPr>
          <w:rFonts w:ascii="Times New Roman" w:hAnsi="Times New Roman" w:cs="Times New Roman"/>
          <w:sz w:val="24"/>
          <w:szCs w:val="24"/>
        </w:rPr>
        <w:t>ones Unidas hace algunos años, “</w:t>
      </w:r>
      <w:r w:rsidRPr="00C9158F">
        <w:rPr>
          <w:rFonts w:ascii="Times New Roman" w:hAnsi="Times New Roman" w:cs="Times New Roman"/>
          <w:sz w:val="24"/>
          <w:szCs w:val="24"/>
        </w:rPr>
        <w:t>en una  economía mundial cada vez más integrada, las corporaciones transnacionales han devenido en organizadoras cent</w:t>
      </w:r>
      <w:r>
        <w:rPr>
          <w:rFonts w:ascii="Times New Roman" w:hAnsi="Times New Roman" w:cs="Times New Roman"/>
          <w:sz w:val="24"/>
          <w:szCs w:val="24"/>
        </w:rPr>
        <w:t>rales de la actividad económica”</w:t>
      </w:r>
      <w:r w:rsidRPr="00C9158F">
        <w:rPr>
          <w:rFonts w:ascii="Times New Roman" w:hAnsi="Times New Roman" w:cs="Times New Roman"/>
          <w:sz w:val="24"/>
          <w:szCs w:val="24"/>
        </w:rPr>
        <w:t xml:space="preserve"> (United Nations, 1992:1).</w:t>
      </w:r>
    </w:p>
    <w:p w:rsidR="00360E46"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Ése es el mundo de la globalización de</w:t>
      </w:r>
      <w:r>
        <w:rPr>
          <w:rFonts w:ascii="Times New Roman" w:hAnsi="Times New Roman" w:cs="Times New Roman"/>
          <w:sz w:val="24"/>
          <w:szCs w:val="24"/>
        </w:rPr>
        <w:t xml:space="preserve"> la competencia, pero no de la “libre”</w:t>
      </w:r>
      <w:r w:rsidRPr="00C9158F">
        <w:rPr>
          <w:rFonts w:ascii="Times New Roman" w:hAnsi="Times New Roman" w:cs="Times New Roman"/>
          <w:sz w:val="24"/>
          <w:szCs w:val="24"/>
        </w:rPr>
        <w:t xml:space="preserve"> de que se habla con un rezago de 200 años, sino de la competencia internacional oligopólica, la de las gigantescas compras y fusiones de oligopolios que pugnan entre sí y han segmentado el mundo en esferas de mercado de equilibrio precario. Para salir con suerte de la contienda las decisiones no pueden ser delegadas en las grandes empresas, la cuestión es demasiado importante para dejarla a su cuidado exclusivamente, hace falta la política. </w:t>
      </w:r>
    </w:p>
    <w:p w:rsidR="00360E46"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 xml:space="preserve">Europa fue la que disparó el resurgimiento del regionalismo, particularmente en África y América Latina, al suscribir en 1957 el Tratado de Roma; después, a fines de los años ochenta, su decisión sin precedentes de profundizar la integración europea en la forma de un mercado único inauguró la época de las grandes agrupaciones, en primer lugar el Tratado de Libre Comercio de América del Norte (TLCAN) y la conversión de Estados </w:t>
      </w:r>
      <w:r>
        <w:rPr>
          <w:rFonts w:ascii="Times New Roman" w:hAnsi="Times New Roman" w:cs="Times New Roman"/>
          <w:sz w:val="24"/>
          <w:szCs w:val="24"/>
        </w:rPr>
        <w:t xml:space="preserve">Unidos en </w:t>
      </w:r>
      <w:r w:rsidRPr="00C9158F">
        <w:rPr>
          <w:rFonts w:ascii="Times New Roman" w:hAnsi="Times New Roman" w:cs="Times New Roman"/>
          <w:sz w:val="24"/>
          <w:szCs w:val="24"/>
        </w:rPr>
        <w:t xml:space="preserve">principal fuerza regionalizadora. </w:t>
      </w:r>
    </w:p>
    <w:p w:rsidR="00360E46" w:rsidRPr="00C9158F"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Los acuerdos regionales y bilaterales de los países desarrollados persiguen la preservación de espacios geográficos de influencia y la promoción de sus intereses en sectores específicos como los textiles y el vestuario, la biotecnología, los productos farmacéuticos, las telecomunicaciones y las finanzas, entre otros; como también objetivos estratégicos como la seguridad de largo plazo del acceso a recursos energéticos y, en general, de materias primas.</w:t>
      </w:r>
    </w:p>
    <w:p w:rsidR="00360E46" w:rsidRPr="00C9158F"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El 10 de septiembre de 2007 el director general de la OMC, Pascal Lamy, pronunció un discurso de apertura de la conferencia que había convocado sobre Multilaterización del regionali</w:t>
      </w:r>
      <w:r>
        <w:rPr>
          <w:rFonts w:ascii="Times New Roman" w:hAnsi="Times New Roman" w:cs="Times New Roman"/>
          <w:sz w:val="24"/>
          <w:szCs w:val="24"/>
        </w:rPr>
        <w:t>smo. En su discurso Lamy planteó</w:t>
      </w:r>
      <w:r w:rsidRPr="00C9158F">
        <w:rPr>
          <w:rFonts w:ascii="Times New Roman" w:hAnsi="Times New Roman" w:cs="Times New Roman"/>
          <w:sz w:val="24"/>
          <w:szCs w:val="24"/>
        </w:rPr>
        <w:t xml:space="preserve"> una vez más la preocupación por la proliferación de los acuerdos region</w:t>
      </w:r>
      <w:r>
        <w:rPr>
          <w:rFonts w:ascii="Times New Roman" w:hAnsi="Times New Roman" w:cs="Times New Roman"/>
          <w:sz w:val="24"/>
          <w:szCs w:val="24"/>
        </w:rPr>
        <w:t>ales de comercio, esta vez por “</w:t>
      </w:r>
      <w:r w:rsidRPr="00C9158F">
        <w:rPr>
          <w:rFonts w:ascii="Times New Roman" w:hAnsi="Times New Roman" w:cs="Times New Roman"/>
          <w:sz w:val="24"/>
          <w:szCs w:val="24"/>
        </w:rPr>
        <w:t>la falta de equida</w:t>
      </w:r>
      <w:r>
        <w:rPr>
          <w:rFonts w:ascii="Times New Roman" w:hAnsi="Times New Roman" w:cs="Times New Roman"/>
          <w:sz w:val="24"/>
          <w:szCs w:val="24"/>
        </w:rPr>
        <w:t>d en las relaciones comerciales”</w:t>
      </w:r>
      <w:r w:rsidRPr="00C9158F">
        <w:rPr>
          <w:rFonts w:ascii="Times New Roman" w:hAnsi="Times New Roman" w:cs="Times New Roman"/>
          <w:sz w:val="24"/>
          <w:szCs w:val="24"/>
        </w:rPr>
        <w:t xml:space="preserve"> (sic), pero también dos cuesti</w:t>
      </w:r>
      <w:r>
        <w:rPr>
          <w:rFonts w:ascii="Times New Roman" w:hAnsi="Times New Roman" w:cs="Times New Roman"/>
          <w:sz w:val="24"/>
          <w:szCs w:val="24"/>
        </w:rPr>
        <w:t>ones interesantes: “</w:t>
      </w:r>
      <w:r w:rsidRPr="00C9158F">
        <w:rPr>
          <w:rFonts w:ascii="Times New Roman" w:hAnsi="Times New Roman" w:cs="Times New Roman"/>
          <w:sz w:val="24"/>
          <w:szCs w:val="24"/>
        </w:rPr>
        <w:t>¿Debemos replantear un poco nuestro enfoq</w:t>
      </w:r>
      <w:r>
        <w:rPr>
          <w:rFonts w:ascii="Times New Roman" w:hAnsi="Times New Roman" w:cs="Times New Roman"/>
          <w:sz w:val="24"/>
          <w:szCs w:val="24"/>
        </w:rPr>
        <w:t>ue de la cooperación comercial?”, y agregó: “(...)</w:t>
      </w:r>
      <w:r w:rsidRPr="00C9158F">
        <w:rPr>
          <w:rFonts w:ascii="Times New Roman" w:hAnsi="Times New Roman" w:cs="Times New Roman"/>
          <w:sz w:val="24"/>
          <w:szCs w:val="24"/>
        </w:rPr>
        <w:t xml:space="preserve"> quisiera preguntar qué podría hacer la OMC para evitar que los aspectos negativos de los </w:t>
      </w:r>
      <w:r>
        <w:rPr>
          <w:rFonts w:ascii="Times New Roman" w:hAnsi="Times New Roman" w:cs="Times New Roman"/>
          <w:sz w:val="24"/>
          <w:szCs w:val="24"/>
        </w:rPr>
        <w:t>acuerdos regionales prevalezcan”</w:t>
      </w:r>
      <w:r w:rsidRPr="00C9158F">
        <w:rPr>
          <w:rFonts w:ascii="Times New Roman" w:hAnsi="Times New Roman" w:cs="Times New Roman"/>
          <w:sz w:val="24"/>
          <w:szCs w:val="24"/>
        </w:rPr>
        <w:t xml:space="preserve"> (Lamy, 2007).</w:t>
      </w:r>
    </w:p>
    <w:p w:rsidR="00360E46" w:rsidRPr="00C9158F"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Por lo que se refiere a la inquietud manifestada por Lamy, hay que convenir que apunta</w:t>
      </w:r>
      <w:r>
        <w:rPr>
          <w:rFonts w:ascii="Times New Roman" w:hAnsi="Times New Roman" w:cs="Times New Roman"/>
          <w:sz w:val="24"/>
          <w:szCs w:val="24"/>
        </w:rPr>
        <w:t>ba en dirección equivocada. E</w:t>
      </w:r>
      <w:r w:rsidRPr="00C9158F">
        <w:rPr>
          <w:rFonts w:ascii="Times New Roman" w:hAnsi="Times New Roman" w:cs="Times New Roman"/>
          <w:sz w:val="24"/>
          <w:szCs w:val="24"/>
        </w:rPr>
        <w:t xml:space="preserve">s la falta de equidad en la economía mundial uno de los motivos para acogerse defensivamente </w:t>
      </w:r>
      <w:r>
        <w:rPr>
          <w:rFonts w:ascii="Times New Roman" w:hAnsi="Times New Roman" w:cs="Times New Roman"/>
          <w:sz w:val="24"/>
          <w:szCs w:val="24"/>
        </w:rPr>
        <w:t>a los acuerdos comerciales. L</w:t>
      </w:r>
      <w:r w:rsidRPr="00C9158F">
        <w:rPr>
          <w:rFonts w:ascii="Times New Roman" w:hAnsi="Times New Roman" w:cs="Times New Roman"/>
          <w:sz w:val="24"/>
          <w:szCs w:val="24"/>
        </w:rPr>
        <w:t>a falta de equidad no proviene de la multitud de acuerdos, sino de las profundas desigualda</w:t>
      </w:r>
      <w:r>
        <w:rPr>
          <w:rFonts w:ascii="Times New Roman" w:hAnsi="Times New Roman" w:cs="Times New Roman"/>
          <w:sz w:val="24"/>
          <w:szCs w:val="24"/>
        </w:rPr>
        <w:t>des en el mercado internacional</w:t>
      </w:r>
      <w:r w:rsidRPr="00C9158F">
        <w:rPr>
          <w:rFonts w:ascii="Times New Roman" w:hAnsi="Times New Roman" w:cs="Times New Roman"/>
          <w:sz w:val="24"/>
          <w:szCs w:val="24"/>
        </w:rPr>
        <w:t>; proviene del gigantismo alcanzado por las empresas transnacionales y en particular su carrera de compras y fusiones tra</w:t>
      </w:r>
      <w:r>
        <w:rPr>
          <w:rFonts w:ascii="Times New Roman" w:hAnsi="Times New Roman" w:cs="Times New Roman"/>
          <w:sz w:val="24"/>
          <w:szCs w:val="24"/>
        </w:rPr>
        <w:t xml:space="preserve">nsfronterizas de </w:t>
      </w:r>
      <w:r>
        <w:rPr>
          <w:rFonts w:ascii="Times New Roman" w:hAnsi="Times New Roman" w:cs="Times New Roman"/>
          <w:sz w:val="24"/>
          <w:szCs w:val="24"/>
        </w:rPr>
        <w:lastRenderedPageBreak/>
        <w:t xml:space="preserve">empresas cuyo </w:t>
      </w:r>
      <w:r w:rsidRPr="00C9158F">
        <w:rPr>
          <w:rFonts w:ascii="Times New Roman" w:hAnsi="Times New Roman" w:cs="Times New Roman"/>
          <w:sz w:val="24"/>
          <w:szCs w:val="24"/>
        </w:rPr>
        <w:t>poder tentacular va estrangulando un sistema de producción y comercio que alguna vez, hace más de 100 años, pudo el liberalismo ima</w:t>
      </w:r>
      <w:r>
        <w:rPr>
          <w:rFonts w:ascii="Times New Roman" w:hAnsi="Times New Roman" w:cs="Times New Roman"/>
          <w:sz w:val="24"/>
          <w:szCs w:val="24"/>
        </w:rPr>
        <w:t xml:space="preserve">ginar como de libre competencia. </w:t>
      </w:r>
    </w:p>
    <w:p w:rsidR="00360E46" w:rsidRPr="00C9158F"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En cuanto a si la OMC debe replantear su enfoque de la cooperación regional los hechos indican que en efecto debe replantearlo abandonando definitivamente la obsesiva pretensión de multilateralizar los acuerdos comerciales. El regionalismo ya llegó a su mayoría de edad y debe abandonarse todo condicionamiento a su existencia y a su operación; toda pretensión de tutelarlo, pretensión en que, por lo demás, la OMC hace años fue holgadamente sobrepasada. Regionalismo y multilateralismo son dos productos de la mundialización y cada uno tiene un papel que desempeñar en la economía internacional. El regionalismo no es una anomalía. El multilateralismo no es una panacea. Los dos tienen deficiencias innumerables y es mejor para la salud de la economía mundial que los superen, pronto o gradualmente, cada uno por su cuenta o en cordial cooperación.</w:t>
      </w:r>
    </w:p>
    <w:p w:rsidR="00360E46" w:rsidRPr="00C9158F"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C9158F">
        <w:rPr>
          <w:rFonts w:ascii="Times New Roman" w:hAnsi="Times New Roman" w:cs="Times New Roman"/>
          <w:sz w:val="24"/>
          <w:szCs w:val="24"/>
        </w:rPr>
        <w:t>l multilateralismo tal como hasta ahora se concibe es simplemente la vieja idea neoclásica de la preferencia por el desmantelamiento arancelario unilateral no discriminatorio, que se considera la opción óptima, visiblemente emparentada con la teoría clásica del comercio internacional de acuerdo con la cual el bienestar se eleva mediante el libre comercio, gracias a que puede hacerse una asignación óptima de los recursos, especializándose en lo que tenga costos comparativos menores. Posteriormente, Jacob Viner (1950), cuando sentó las bases de la teoría neoclásica de la integración con sus conceptos teóricos de la creación y la desviación de comercio, abrió la brecha de la teoría del subóptimo, en la que ubicó las uniones aduaneras y las zonas de libre comercio, y el GATT en su artículo XXIV.</w:t>
      </w:r>
    </w:p>
    <w:p w:rsidR="00360E46" w:rsidRDefault="00360E46" w:rsidP="00360E46">
      <w:pPr>
        <w:spacing w:line="240" w:lineRule="auto"/>
        <w:jc w:val="both"/>
        <w:rPr>
          <w:rFonts w:ascii="Times New Roman" w:hAnsi="Times New Roman" w:cs="Times New Roman"/>
          <w:sz w:val="24"/>
          <w:szCs w:val="24"/>
        </w:rPr>
      </w:pPr>
      <w:r w:rsidRPr="00C9158F">
        <w:rPr>
          <w:rFonts w:ascii="Times New Roman" w:hAnsi="Times New Roman" w:cs="Times New Roman"/>
          <w:sz w:val="24"/>
          <w:szCs w:val="24"/>
        </w:rPr>
        <w:t>En el actual estado de cosas uno puede preguntarse legítimamente por qué se persevera en la reafirmación de una supremacía de la OMC que en los hechos se ha perdido, y no se c</w:t>
      </w:r>
      <w:r>
        <w:rPr>
          <w:rFonts w:ascii="Times New Roman" w:hAnsi="Times New Roman" w:cs="Times New Roman"/>
          <w:sz w:val="24"/>
          <w:szCs w:val="24"/>
        </w:rPr>
        <w:t>orrige el concepto de “secundarios” o “transitorios”, a</w:t>
      </w:r>
      <w:r w:rsidRPr="00C9158F">
        <w:rPr>
          <w:rFonts w:ascii="Times New Roman" w:hAnsi="Times New Roman" w:cs="Times New Roman"/>
          <w:sz w:val="24"/>
          <w:szCs w:val="24"/>
        </w:rPr>
        <w:t xml:space="preserve"> los acuerdos regionales que en la actuali</w:t>
      </w:r>
      <w:r>
        <w:rPr>
          <w:rFonts w:ascii="Times New Roman" w:hAnsi="Times New Roman" w:cs="Times New Roman"/>
          <w:sz w:val="24"/>
          <w:szCs w:val="24"/>
        </w:rPr>
        <w:t>dad aportan el mayor porcentaje</w:t>
      </w:r>
      <w:r w:rsidRPr="00C9158F">
        <w:rPr>
          <w:rFonts w:ascii="Times New Roman" w:hAnsi="Times New Roman" w:cs="Times New Roman"/>
          <w:sz w:val="24"/>
          <w:szCs w:val="24"/>
        </w:rPr>
        <w:t xml:space="preserve"> del comercio mundial, mientras que la OMC ha quedado, quien sabe por cuánto tiempo, como el guardián de los acuerdos de la Ronda Uruguay y del pasado, impotente para llevar adelante su cometido principal, las negociaciones multilaterales.</w:t>
      </w:r>
    </w:p>
    <w:p w:rsidR="00360E46" w:rsidRPr="006D0EEB" w:rsidRDefault="00360E46" w:rsidP="00360E46">
      <w:pPr>
        <w:spacing w:line="240" w:lineRule="auto"/>
        <w:jc w:val="both"/>
        <w:rPr>
          <w:rFonts w:ascii="Times New Roman" w:hAnsi="Times New Roman" w:cs="Times New Roman"/>
          <w:sz w:val="24"/>
          <w:szCs w:val="24"/>
        </w:rPr>
      </w:pPr>
      <w:r w:rsidRPr="006D0EEB">
        <w:rPr>
          <w:rFonts w:ascii="Times New Roman" w:hAnsi="Times New Roman" w:cs="Times New Roman"/>
          <w:sz w:val="24"/>
          <w:szCs w:val="24"/>
        </w:rPr>
        <w:t>¿Cuáles son las ventajas que posee el bilateralismo para que los países opten por este tipo de procedimiento en detrimento del multilateralismo? Básicamente el bilateralismo comprende:</w:t>
      </w:r>
    </w:p>
    <w:p w:rsidR="00360E46" w:rsidRPr="006D0EEB"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w:t>
      </w:r>
      <w:r w:rsidRPr="006D0EEB">
        <w:rPr>
          <w:rFonts w:ascii="Times New Roman" w:hAnsi="Times New Roman" w:cs="Times New Roman"/>
          <w:sz w:val="24"/>
          <w:szCs w:val="24"/>
        </w:rPr>
        <w:t>egoci</w:t>
      </w:r>
      <w:r>
        <w:rPr>
          <w:rFonts w:ascii="Times New Roman" w:hAnsi="Times New Roman" w:cs="Times New Roman"/>
          <w:sz w:val="24"/>
          <w:szCs w:val="24"/>
        </w:rPr>
        <w:t>aciones más rápidas y efectivas.</w:t>
      </w:r>
      <w:r w:rsidRPr="006D0EEB">
        <w:rPr>
          <w:rFonts w:ascii="Times New Roman" w:hAnsi="Times New Roman" w:cs="Times New Roman"/>
          <w:sz w:val="24"/>
          <w:szCs w:val="24"/>
        </w:rPr>
        <w:t xml:space="preserve"> </w:t>
      </w:r>
    </w:p>
    <w:p w:rsidR="00360E46" w:rsidRPr="006D0EEB"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D</w:t>
      </w:r>
      <w:r w:rsidRPr="006D0EEB">
        <w:rPr>
          <w:rFonts w:ascii="Times New Roman" w:hAnsi="Times New Roman" w:cs="Times New Roman"/>
          <w:sz w:val="24"/>
          <w:szCs w:val="24"/>
        </w:rPr>
        <w:t>iscusiones</w:t>
      </w:r>
      <w:r>
        <w:rPr>
          <w:rFonts w:ascii="Times New Roman" w:hAnsi="Times New Roman" w:cs="Times New Roman"/>
          <w:sz w:val="24"/>
          <w:szCs w:val="24"/>
        </w:rPr>
        <w:t xml:space="preserve"> directas</w:t>
      </w:r>
      <w:r w:rsidRPr="006D0EEB">
        <w:rPr>
          <w:rFonts w:ascii="Times New Roman" w:hAnsi="Times New Roman" w:cs="Times New Roman"/>
          <w:sz w:val="24"/>
          <w:szCs w:val="24"/>
        </w:rPr>
        <w:t xml:space="preserve"> acerca de estructuras arancelarias, desgravaciones, remoción de tarifas, cuotas</w:t>
      </w:r>
      <w:r>
        <w:rPr>
          <w:rFonts w:ascii="Times New Roman" w:hAnsi="Times New Roman" w:cs="Times New Roman"/>
          <w:sz w:val="24"/>
          <w:szCs w:val="24"/>
        </w:rPr>
        <w:t xml:space="preserve"> y mecanismos para-arancelarios.</w:t>
      </w:r>
      <w:r w:rsidRPr="006D0EEB">
        <w:rPr>
          <w:rFonts w:ascii="Times New Roman" w:hAnsi="Times New Roman" w:cs="Times New Roman"/>
          <w:sz w:val="24"/>
          <w:szCs w:val="24"/>
        </w:rPr>
        <w:t xml:space="preserve"> </w:t>
      </w:r>
    </w:p>
    <w:p w:rsidR="00360E46" w:rsidRPr="006D0EEB"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D</w:t>
      </w:r>
      <w:r w:rsidRPr="006D0EEB">
        <w:rPr>
          <w:rFonts w:ascii="Times New Roman" w:hAnsi="Times New Roman" w:cs="Times New Roman"/>
          <w:sz w:val="24"/>
          <w:szCs w:val="24"/>
        </w:rPr>
        <w:t>esarrollos conjun</w:t>
      </w:r>
      <w:r>
        <w:rPr>
          <w:rFonts w:ascii="Times New Roman" w:hAnsi="Times New Roman" w:cs="Times New Roman"/>
          <w:sz w:val="24"/>
          <w:szCs w:val="24"/>
        </w:rPr>
        <w:t>tos de plataformas de servicios.</w:t>
      </w:r>
      <w:r w:rsidRPr="006D0EEB">
        <w:rPr>
          <w:rFonts w:ascii="Times New Roman" w:hAnsi="Times New Roman" w:cs="Times New Roman"/>
          <w:sz w:val="24"/>
          <w:szCs w:val="24"/>
        </w:rPr>
        <w:t xml:space="preserve">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w:t>
      </w:r>
      <w:r w:rsidRPr="006D0EEB">
        <w:rPr>
          <w:rFonts w:ascii="Times New Roman" w:hAnsi="Times New Roman" w:cs="Times New Roman"/>
          <w:sz w:val="24"/>
          <w:szCs w:val="24"/>
        </w:rPr>
        <w:t xml:space="preserve">egociaciones que pueden concretarse por rubros específicos. </w:t>
      </w:r>
    </w:p>
    <w:p w:rsidR="00360E46" w:rsidRPr="006D0EEB"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D0EEB">
        <w:rPr>
          <w:rFonts w:ascii="Times New Roman" w:hAnsi="Times New Roman" w:cs="Times New Roman"/>
          <w:sz w:val="24"/>
          <w:szCs w:val="24"/>
        </w:rPr>
        <w:t>Este tipo de acuerdos suelen ser más fáciles de cerrar porque tienen lugar entre un menor número de Estados</w:t>
      </w:r>
      <w:r>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i</w:t>
      </w:r>
      <w:r w:rsidRPr="00C3128B">
        <w:rPr>
          <w:rFonts w:ascii="Times New Roman" w:hAnsi="Times New Roman" w:cs="Times New Roman"/>
          <w:sz w:val="24"/>
          <w:szCs w:val="24"/>
        </w:rPr>
        <w:t>gualan las reglas de juego, para jugadores</w:t>
      </w:r>
      <w:r>
        <w:rPr>
          <w:rFonts w:ascii="Times New Roman" w:hAnsi="Times New Roman" w:cs="Times New Roman"/>
          <w:sz w:val="24"/>
          <w:szCs w:val="24"/>
        </w:rPr>
        <w:t xml:space="preserve"> con distinto grado de desarrollo.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No abre una carrera desenfrenada y salvaje hacia la devaluación interior.</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perjudica a los países con políticas y servicios sociales más avanzados.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iguala hacia abajo.</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resta poder de negociación a los países o regiones.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provoca una competición de los países pobres que nunca se acaba.</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desencadena deslocalizaciones, desindustrialización y desempleo en los países avanzados.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desfavorece el avance de la legislación sobre protección del medio ambiente, servicios sociales y controles sanitarios (seguridad alimentaria y otros).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perjudica (gravemente) a las clases medias de los países avanzados.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amplia la brecha salarial y la redistribución de ingresos de los países avanzados.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genera una economía dual y una sociedad dual (de perdedores y ganadores).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avería (o destruye) el ascensor social.</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resta poder de negociación a los países o regiones.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No  se viste un Santo (países en desarrollo), para desvestir a otro (países avanzados).</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60E46" w:rsidRDefault="00360E46" w:rsidP="00360E46">
      <w:pPr>
        <w:spacing w:line="240" w:lineRule="auto"/>
        <w:jc w:val="both"/>
        <w:rPr>
          <w:rFonts w:ascii="Times New Roman" w:hAnsi="Times New Roman" w:cs="Times New Roman"/>
          <w:sz w:val="24"/>
          <w:szCs w:val="24"/>
          <w:u w:val="single"/>
        </w:rPr>
      </w:pPr>
      <w:r w:rsidRPr="00453A61">
        <w:rPr>
          <w:rFonts w:ascii="Times New Roman" w:hAnsi="Times New Roman" w:cs="Times New Roman"/>
          <w:sz w:val="24"/>
          <w:szCs w:val="24"/>
          <w:u w:val="single"/>
        </w:rPr>
        <w:t>A fondo: la economía global (una</w:t>
      </w:r>
      <w:r>
        <w:rPr>
          <w:rFonts w:ascii="Times New Roman" w:hAnsi="Times New Roman" w:cs="Times New Roman"/>
          <w:sz w:val="24"/>
          <w:szCs w:val="24"/>
          <w:u w:val="single"/>
        </w:rPr>
        <w:t xml:space="preserve"> embaucación del pensamiento)</w:t>
      </w:r>
    </w:p>
    <w:p w:rsidR="00360E46" w:rsidRDefault="00360E46" w:rsidP="00360E46">
      <w:pPr>
        <w:spacing w:line="240" w:lineRule="auto"/>
        <w:jc w:val="both"/>
        <w:rPr>
          <w:rFonts w:ascii="Times New Roman" w:hAnsi="Times New Roman" w:cs="Times New Roman"/>
          <w:sz w:val="24"/>
          <w:szCs w:val="24"/>
        </w:rPr>
      </w:pPr>
      <w:r w:rsidRPr="00453A61">
        <w:rPr>
          <w:rFonts w:ascii="Times New Roman" w:hAnsi="Times New Roman" w:cs="Times New Roman"/>
          <w:sz w:val="24"/>
          <w:szCs w:val="24"/>
        </w:rPr>
        <w:t>Por si quedara alguna duda</w:t>
      </w:r>
      <w:r>
        <w:rPr>
          <w:rFonts w:ascii="Times New Roman" w:hAnsi="Times New Roman" w:cs="Times New Roman"/>
          <w:sz w:val="24"/>
          <w:szCs w:val="24"/>
        </w:rPr>
        <w:t xml:space="preserve"> sobre quienes “ganan” y quienes “pierden”, con la globalización y el librecambio, puede observarse el crecimiento del PIB por regiones en los años 2014-2016 (real) y 2017-2018 (proyectado), según el Banco Mundial.</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Cuando EEUU apenas supera el 2% de crecimiento del PIB, con suerte, la Zona euro intenta rozar el 1,5%, con desesperación y urgencia, y Japón se arrastra en el 0,5%, encomendándose a Buda… China “soporta” la crisis mundial con un “envidiable” crecimiento que supera holgadamente el 6%, Asia oriental y Pacífico, lo mismo y Asia meridional, se supera, camino del 7,5%.</w:t>
      </w:r>
    </w:p>
    <w:p w:rsidR="00360E46" w:rsidRPr="00DD0138" w:rsidRDefault="00360E46" w:rsidP="00360E46">
      <w:pPr>
        <w:spacing w:line="240" w:lineRule="auto"/>
        <w:jc w:val="both"/>
        <w:rPr>
          <w:rFonts w:ascii="Times New Roman" w:hAnsi="Times New Roman" w:cs="Times New Roman"/>
          <w:sz w:val="24"/>
          <w:szCs w:val="24"/>
          <w:u w:val="single"/>
        </w:rPr>
      </w:pPr>
    </w:p>
    <w:p w:rsidR="00360E46" w:rsidRPr="0024185F" w:rsidRDefault="00360E46" w:rsidP="00360E46">
      <w:pPr>
        <w:spacing w:line="240" w:lineRule="auto"/>
        <w:jc w:val="both"/>
        <w:rPr>
          <w:rFonts w:ascii="Times New Roman" w:hAnsi="Times New Roman" w:cs="Times New Roman"/>
          <w:sz w:val="24"/>
          <w:szCs w:val="24"/>
          <w:lang w:val="en-GB"/>
        </w:rPr>
      </w:pPr>
      <w:r>
        <w:rPr>
          <w:noProof/>
          <w:lang w:eastAsia="es-ES"/>
        </w:rPr>
        <w:drawing>
          <wp:inline distT="0" distB="0" distL="0" distR="0" wp14:anchorId="5D4C0E33" wp14:editId="49C9AED1">
            <wp:extent cx="5994400" cy="1917700"/>
            <wp:effectExtent l="0" t="0" r="6350" b="6350"/>
            <wp:docPr id="60" name="Imagen 60" descr="Crcimiento del PIB por regi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cimiento del PIB por regiones"/>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97221" cy="1918602"/>
                    </a:xfrm>
                    <a:prstGeom prst="rect">
                      <a:avLst/>
                    </a:prstGeom>
                    <a:noFill/>
                    <a:ln>
                      <a:noFill/>
                    </a:ln>
                  </pic:spPr>
                </pic:pic>
              </a:graphicData>
            </a:graphic>
          </wp:inline>
        </w:drawing>
      </w:r>
    </w:p>
    <w:p w:rsidR="00360E46" w:rsidRPr="00F36227" w:rsidRDefault="00360E46" w:rsidP="00360E46">
      <w:pPr>
        <w:spacing w:line="240" w:lineRule="auto"/>
        <w:jc w:val="both"/>
        <w:rPr>
          <w:rFonts w:ascii="Times New Roman" w:hAnsi="Times New Roman" w:cs="Times New Roman"/>
          <w:b/>
          <w:sz w:val="24"/>
          <w:szCs w:val="24"/>
        </w:rPr>
      </w:pPr>
      <w:r w:rsidRPr="00F36227">
        <w:rPr>
          <w:rFonts w:ascii="Times New Roman" w:hAnsi="Times New Roman" w:cs="Times New Roman"/>
          <w:sz w:val="24"/>
          <w:szCs w:val="24"/>
        </w:rPr>
        <w:lastRenderedPageBreak/>
        <w:t xml:space="preserve">Fuente: Cinco Días - </w:t>
      </w:r>
      <w:r w:rsidRPr="00F36227">
        <w:rPr>
          <w:rFonts w:ascii="Times New Roman" w:hAnsi="Times New Roman" w:cs="Times New Roman"/>
          <w:b/>
          <w:sz w:val="24"/>
          <w:szCs w:val="24"/>
        </w:rPr>
        <w:t>15/6/17</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Los “profetas” de la globalización y los “apóstoles” del librecambio, acompañados por los “mariachis” del neoliberalismo dicen (y dirán) que con esa política económica se ha reducido la pobreza en el mundo en desarrollo: s</w:t>
      </w:r>
      <w:r w:rsidRPr="00C06AF3">
        <w:rPr>
          <w:rFonts w:ascii="Times New Roman" w:hAnsi="Times New Roman" w:cs="Times New Roman"/>
          <w:sz w:val="24"/>
          <w:szCs w:val="24"/>
        </w:rPr>
        <w:t>egún el Banco Mundial, desde 1990 el comercio ha ayudado a reducir a la mitad la cantidad de personas que viven en situación de pobreza extrema.</w:t>
      </w:r>
      <w:r>
        <w:rPr>
          <w:rFonts w:ascii="Times New Roman" w:hAnsi="Times New Roman" w:cs="Times New Roman"/>
          <w:sz w:val="24"/>
          <w:szCs w:val="24"/>
        </w:rPr>
        <w:t xml:space="preserve">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“profetas” de la globalización y los “apóstoles” del librecambio, acompañados por los “mariachis” del neoliberalismo nunca dicen (ni dirán) que: </w:t>
      </w:r>
    </w:p>
    <w:p w:rsidR="00360E46" w:rsidRPr="00F36227" w:rsidRDefault="00360E46" w:rsidP="00360E46">
      <w:pPr>
        <w:pStyle w:val="Prrafodelista"/>
        <w:numPr>
          <w:ilvl w:val="0"/>
          <w:numId w:val="4"/>
        </w:numPr>
        <w:spacing w:line="240" w:lineRule="auto"/>
        <w:jc w:val="both"/>
        <w:rPr>
          <w:rFonts w:ascii="Times New Roman" w:hAnsi="Times New Roman" w:cs="Times New Roman"/>
          <w:color w:val="000000"/>
          <w:sz w:val="24"/>
          <w:szCs w:val="24"/>
          <w:shd w:val="clear" w:color="auto" w:fill="FFFFFF"/>
        </w:rPr>
      </w:pPr>
      <w:r w:rsidRPr="00F36227">
        <w:rPr>
          <w:rFonts w:ascii="Times New Roman" w:hAnsi="Times New Roman" w:cs="Times New Roman"/>
          <w:color w:val="000000"/>
          <w:sz w:val="24"/>
          <w:szCs w:val="24"/>
          <w:shd w:val="clear" w:color="auto" w:fill="FFFFFF"/>
        </w:rPr>
        <w:t>La globalización llega a todos los rincones del planeta, ignorando o pasando por alto tanto los derechos y reglas de individuos y empresas como la independencia de los países o la diversidad de regímenes políticos.</w:t>
      </w:r>
    </w:p>
    <w:p w:rsidR="00360E46"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shd w:val="clear" w:color="auto" w:fill="FFFFFF"/>
          <w:lang w:val="es-AR" w:eastAsia="es-ES"/>
        </w:rPr>
      </w:pPr>
      <w:r w:rsidRPr="00F36227">
        <w:rPr>
          <w:rFonts w:ascii="Times New Roman" w:eastAsia="Times New Roman" w:hAnsi="Times New Roman" w:cs="Times New Roman"/>
          <w:color w:val="000000"/>
          <w:sz w:val="24"/>
          <w:szCs w:val="24"/>
          <w:shd w:val="clear" w:color="auto" w:fill="FFFFFF"/>
          <w:lang w:val="es-AR" w:eastAsia="es-ES"/>
        </w:rPr>
        <w:t xml:space="preserve">La consecuencia de la globalización es la destrucción de lo colectivo, la apropiación de las esferas pública y social por el mercado y el interés privado. Actúa como una mecánica de selección permanente, en un contexto de competencia generalizada. </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shd w:val="clear" w:color="auto" w:fill="FFFFFF"/>
          <w:lang w:val="es-AR" w:eastAsia="es-ES"/>
        </w:rPr>
      </w:pPr>
      <w:r w:rsidRPr="00F36227">
        <w:rPr>
          <w:rFonts w:ascii="Times New Roman" w:eastAsia="Times New Roman" w:hAnsi="Times New Roman" w:cs="Times New Roman"/>
          <w:color w:val="000000"/>
          <w:sz w:val="24"/>
          <w:szCs w:val="24"/>
          <w:shd w:val="clear" w:color="auto" w:fill="FFFFFF"/>
          <w:lang w:val="es-AR" w:eastAsia="es-ES"/>
        </w:rPr>
        <w:t>Los fondos privados de los mercados financieros tienen ahora en sus manos el destino de muchas empresas nacionales y la soberanía de numerosas naciones y también, en cierta medida, la suerte o el destino económico del mundo.</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F36227">
        <w:rPr>
          <w:rFonts w:ascii="Times New Roman" w:eastAsia="Times New Roman" w:hAnsi="Times New Roman" w:cs="Times New Roman"/>
          <w:color w:val="000000"/>
          <w:sz w:val="24"/>
          <w:szCs w:val="24"/>
          <w:shd w:val="clear" w:color="auto" w:fill="FFFFFF"/>
          <w:lang w:val="es-AR" w:eastAsia="es-ES"/>
        </w:rPr>
        <w:t>Los mercados financieros pueden dictar sus leyes a las empresas y a los Estados. En este nuevo paisaje político-económico, el financista se impone al empresario, lo global a lo nacional y los mercados al Estado.</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F36227">
        <w:rPr>
          <w:rFonts w:ascii="Times New Roman" w:eastAsia="Times New Roman" w:hAnsi="Times New Roman" w:cs="Times New Roman"/>
          <w:color w:val="000000"/>
          <w:sz w:val="24"/>
          <w:szCs w:val="24"/>
          <w:shd w:val="clear" w:color="auto" w:fill="FFFFFF"/>
          <w:lang w:val="es-AR" w:eastAsia="es-ES"/>
        </w:rPr>
        <w:t>En una economía globalizada ni el capital ni el trabajo, ni las materias primas constituyen en sí mismos el factor económico determinante, sino que lo importante resulta la relación óptima entre esos tres factores. Para establecer esa relación, las grandes firmas globales no tienen en cuenta ni las fronteras ni las reglamentaciones, sino solamente el tipo de explotación inteligente que pueden realizar de la información, de la organización del trabajo y de la revolución en los métodos de gestión.</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F36227">
        <w:rPr>
          <w:rFonts w:ascii="Times New Roman" w:eastAsia="Times New Roman" w:hAnsi="Times New Roman" w:cs="Times New Roman"/>
          <w:color w:val="000000"/>
          <w:sz w:val="24"/>
          <w:szCs w:val="24"/>
          <w:shd w:val="clear" w:color="auto" w:fill="FFFFFF"/>
          <w:lang w:val="es-AR" w:eastAsia="es-ES"/>
        </w:rPr>
        <w:t>Esto comporta con frecuencia la ruptura de la cadena de solidaridades en el interior de un país.</w:t>
      </w:r>
      <w:r w:rsidRPr="00F36227">
        <w:rPr>
          <w:rFonts w:ascii="Times New Roman" w:eastAsia="Times New Roman" w:hAnsi="Times New Roman" w:cs="Times New Roman"/>
          <w:color w:val="000000"/>
          <w:sz w:val="24"/>
          <w:szCs w:val="24"/>
          <w:lang w:eastAsia="es-ES"/>
        </w:rPr>
        <w:t xml:space="preserve"> </w:t>
      </w:r>
      <w:r w:rsidRPr="00F36227">
        <w:rPr>
          <w:rFonts w:ascii="Times New Roman" w:eastAsia="Times New Roman" w:hAnsi="Times New Roman" w:cs="Times New Roman"/>
          <w:color w:val="000000"/>
          <w:sz w:val="24"/>
          <w:szCs w:val="24"/>
          <w:shd w:val="clear" w:color="auto" w:fill="FFFFFF"/>
          <w:lang w:val="es-AR" w:eastAsia="es-ES"/>
        </w:rPr>
        <w:t>Se llega así al divorcio entre el interés de las grandes multinacionales y el de las pequeñas y medianas (incluso grandes) empresas nacionales, entre el interés de los accionistas de las grandes empresas y el de la colectividad nacional, entre la lógica financiera y la lógica democrática.</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F36227">
        <w:rPr>
          <w:rFonts w:ascii="Times New Roman" w:eastAsia="Times New Roman" w:hAnsi="Times New Roman" w:cs="Times New Roman"/>
          <w:color w:val="000000"/>
          <w:sz w:val="24"/>
          <w:szCs w:val="24"/>
          <w:shd w:val="clear" w:color="auto" w:fill="FFFFFF"/>
          <w:lang w:val="es-AR" w:eastAsia="es-ES"/>
        </w:rPr>
        <w:t>Las grandes empresas multinacionales no se sienten concernidas, ni mucho menos responsables, por esta situación, ya que subcontratan y venden en el mundo entero y reivindican un carácter supranacional que les permite actuar con enorme libertad, ya que no existen instituciones internacionales capaces de reglamentar con eficacia su comportamiento.</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F36227">
        <w:rPr>
          <w:rFonts w:ascii="Times New Roman" w:eastAsia="Times New Roman" w:hAnsi="Times New Roman" w:cs="Times New Roman"/>
          <w:color w:val="000000"/>
          <w:sz w:val="24"/>
          <w:szCs w:val="24"/>
          <w:shd w:val="clear" w:color="auto" w:fill="FFFFFF"/>
          <w:lang w:val="es-AR" w:eastAsia="es-ES"/>
        </w:rPr>
        <w:t>La globalización constituye una inmensa ruptura económica, política y cultural; somete a las empresas y a los ciudadanos a una abdicación de su voluntad para obedecer al mandato anónimo de los mercados financieros. La globalización, tal como se desarrolla actualmente, es el economicismo llevado al extremo.</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shd w:val="clear" w:color="auto" w:fill="FFFFFF"/>
          <w:lang w:eastAsia="es-ES"/>
        </w:rPr>
        <w:t>La globalización c</w:t>
      </w:r>
      <w:r w:rsidRPr="00F36227">
        <w:rPr>
          <w:rFonts w:ascii="Times New Roman" w:eastAsia="Times New Roman" w:hAnsi="Times New Roman" w:cs="Times New Roman"/>
          <w:color w:val="000000"/>
          <w:sz w:val="24"/>
          <w:szCs w:val="24"/>
          <w:shd w:val="clear" w:color="auto" w:fill="FFFFFF"/>
          <w:lang w:val="es-AR" w:eastAsia="es-ES"/>
        </w:rPr>
        <w:t>condena por adelantado, en nombre del realismo, cualquier veleidad de resistencia e, incluso, de disidencia. Las políticas proteccionistas, la búsqueda de alternativas, las tentativas de regulación democrática y las críticas a los mercados financieros son considerados arcaicos</w:t>
      </w:r>
      <w:r>
        <w:rPr>
          <w:rFonts w:ascii="Times New Roman" w:eastAsia="Times New Roman" w:hAnsi="Times New Roman" w:cs="Times New Roman"/>
          <w:color w:val="000000"/>
          <w:sz w:val="24"/>
          <w:szCs w:val="24"/>
          <w:shd w:val="clear" w:color="auto" w:fill="FFFFFF"/>
          <w:lang w:val="es-AR" w:eastAsia="es-ES"/>
        </w:rPr>
        <w:t xml:space="preserve"> e</w:t>
      </w:r>
      <w:r w:rsidRPr="00F36227">
        <w:rPr>
          <w:rFonts w:ascii="Times New Roman" w:eastAsia="Times New Roman" w:hAnsi="Times New Roman" w:cs="Times New Roman"/>
          <w:color w:val="000000"/>
          <w:sz w:val="24"/>
          <w:szCs w:val="24"/>
          <w:shd w:val="clear" w:color="auto" w:fill="FFFFFF"/>
          <w:lang w:val="es-AR" w:eastAsia="es-ES"/>
        </w:rPr>
        <w:t xml:space="preserve"> incluso injuriosos.</w:t>
      </w:r>
      <w:r w:rsidRPr="00F36227">
        <w:rPr>
          <w:rFonts w:ascii="Times New Roman" w:eastAsia="Times New Roman" w:hAnsi="Times New Roman" w:cs="Times New Roman"/>
          <w:color w:val="000000"/>
          <w:sz w:val="24"/>
          <w:szCs w:val="24"/>
          <w:lang w:eastAsia="es-ES"/>
        </w:rPr>
        <w:t xml:space="preserve"> E</w:t>
      </w:r>
      <w:r>
        <w:rPr>
          <w:rFonts w:ascii="Times New Roman" w:eastAsia="Times New Roman" w:hAnsi="Times New Roman" w:cs="Times New Roman"/>
          <w:color w:val="000000"/>
          <w:sz w:val="24"/>
          <w:szCs w:val="24"/>
          <w:shd w:val="clear" w:color="auto" w:fill="FFFFFF"/>
          <w:lang w:val="es-AR" w:eastAsia="es-ES"/>
        </w:rPr>
        <w:t>leva</w:t>
      </w:r>
      <w:r w:rsidRPr="00F36227">
        <w:rPr>
          <w:rFonts w:ascii="Times New Roman" w:eastAsia="Times New Roman" w:hAnsi="Times New Roman" w:cs="Times New Roman"/>
          <w:color w:val="000000"/>
          <w:sz w:val="24"/>
          <w:szCs w:val="24"/>
          <w:shd w:val="clear" w:color="auto" w:fill="FFFFFF"/>
          <w:lang w:val="es-AR" w:eastAsia="es-ES"/>
        </w:rPr>
        <w:t xml:space="preserve"> a la competencia en única, exclusiva, fuerza motriz: “lo importante para sobrevivir en este mundo es ser más competitivo que el vecino”.</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F36227">
        <w:rPr>
          <w:rFonts w:ascii="Times New Roman" w:eastAsia="Times New Roman" w:hAnsi="Times New Roman" w:cs="Times New Roman"/>
          <w:color w:val="000000"/>
          <w:sz w:val="24"/>
          <w:szCs w:val="24"/>
          <w:shd w:val="clear" w:color="auto" w:fill="FFFFFF"/>
          <w:lang w:val="es-AR" w:eastAsia="es-ES"/>
        </w:rPr>
        <w:lastRenderedPageBreak/>
        <w:t>La globalización no se reduce a la simple apertura de fronteras; traduce sobre todo el creciente poder de los mercados financieros, el retroceso de los Estados nacionales y las dificultades para establecer poderes supranacionales capaces de orientarla hacia el interés general.</w:t>
      </w:r>
    </w:p>
    <w:p w:rsidR="00360E46" w:rsidRPr="00F36227" w:rsidRDefault="00360E46" w:rsidP="00360E46">
      <w:pPr>
        <w:pStyle w:val="Prrafodelista"/>
        <w:numPr>
          <w:ilvl w:val="0"/>
          <w:numId w:val="4"/>
        </w:num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F36227">
        <w:rPr>
          <w:rFonts w:ascii="Times New Roman" w:eastAsia="Times New Roman" w:hAnsi="Times New Roman" w:cs="Times New Roman"/>
          <w:color w:val="000000"/>
          <w:sz w:val="24"/>
          <w:szCs w:val="24"/>
          <w:shd w:val="clear" w:color="auto" w:fill="FFFFFF"/>
          <w:lang w:val="es-AR" w:eastAsia="es-ES"/>
        </w:rPr>
        <w:t>Favoreciendo el libre flujo de capitales y las privatizaciones masivas a lo largo de los dos últimos decenios, los responsables políticos han permitido la transferencia de decisiones capitales (en materia de inversiones, de empleo, de salud, de educación, de cultura, de protección del medio ambiente), desde el ámbito público nacional hacia el ámbito privado internacional. Es por eso que actualmente más de la mitad de las doscientas primeras economías del mundo no pertenecen a países, sino a empresas privadas.</w:t>
      </w:r>
    </w:p>
    <w:p w:rsidR="00360E46" w:rsidRDefault="00360E46" w:rsidP="00360E46">
      <w:pPr>
        <w:spacing w:line="240" w:lineRule="auto"/>
        <w:jc w:val="both"/>
        <w:rPr>
          <w:rFonts w:ascii="Times New Roman" w:hAnsi="Times New Roman" w:cs="Times New Roman"/>
          <w:sz w:val="24"/>
          <w:szCs w:val="24"/>
        </w:rPr>
      </w:pPr>
      <w:r>
        <w:rPr>
          <w:rFonts w:ascii="Times New Roman" w:eastAsia="Times New Roman" w:hAnsi="Times New Roman" w:cs="Times New Roman"/>
          <w:color w:val="000000"/>
          <w:sz w:val="24"/>
          <w:szCs w:val="24"/>
          <w:lang w:eastAsia="es-ES"/>
        </w:rPr>
        <w:t xml:space="preserve">Al final, estos “genios” de la economía de mercado, han logrado destruir gran parte de la industria en los países avanzados (deslocalización), generar un alto desempleo (precariedad, pérdida de capital social, inseguridad), fracturar la clase media (disminución de los ingresos), arruinar el ascensor social (hijos más pobres que sus padres)… a cambio de ofrecer, los mismos bienes (supuestamente) más baratos, a los consumidores (que antes trabajaban en las empresas deslocalizadas), y ahora, tendrán que cambiar salarios por créditos para… “seguir empujando la soga”. </w:t>
      </w:r>
      <w:r>
        <w:rPr>
          <w:rFonts w:ascii="Times New Roman" w:hAnsi="Times New Roman" w:cs="Times New Roman"/>
          <w:sz w:val="24"/>
          <w:szCs w:val="24"/>
        </w:rPr>
        <w:t>Prometieron que la globalización traería crecimiento</w:t>
      </w:r>
      <w:r w:rsidRPr="009338DC">
        <w:rPr>
          <w:rFonts w:ascii="Times New Roman" w:hAnsi="Times New Roman" w:cs="Times New Roman"/>
          <w:sz w:val="24"/>
          <w:szCs w:val="24"/>
        </w:rPr>
        <w:t xml:space="preserve"> y estabilidad, pero ha</w:t>
      </w:r>
      <w:r>
        <w:rPr>
          <w:rFonts w:ascii="Times New Roman" w:hAnsi="Times New Roman" w:cs="Times New Roman"/>
          <w:sz w:val="24"/>
          <w:szCs w:val="24"/>
        </w:rPr>
        <w:t>n</w:t>
      </w:r>
      <w:r w:rsidRPr="009338DC">
        <w:rPr>
          <w:rFonts w:ascii="Times New Roman" w:hAnsi="Times New Roman" w:cs="Times New Roman"/>
          <w:sz w:val="24"/>
          <w:szCs w:val="24"/>
        </w:rPr>
        <w:t xml:space="preserve"> logrado lo contrario. </w:t>
      </w:r>
      <w:r>
        <w:rPr>
          <w:rFonts w:ascii="Times New Roman" w:hAnsi="Times New Roman" w:cs="Times New Roman"/>
          <w:sz w:val="24"/>
          <w:szCs w:val="24"/>
        </w:rPr>
        <w:t xml:space="preserve"> Permutaron “mantequilla por cañones”, proyectaron empleos en el sector servicios a cambio del desempleo en el sector industrial, para concluir… “sin barcos y sin honra”. La mayor depresión desde el año 1929. </w:t>
      </w:r>
      <w:r w:rsidRPr="008253B6">
        <w:rPr>
          <w:rFonts w:ascii="Times New Roman" w:hAnsi="Times New Roman" w:cs="Times New Roman"/>
          <w:sz w:val="24"/>
          <w:szCs w:val="24"/>
        </w:rPr>
        <w:t>La estrella fija</w:t>
      </w:r>
      <w:r>
        <w:rPr>
          <w:rFonts w:ascii="Times New Roman" w:hAnsi="Times New Roman" w:cs="Times New Roman"/>
          <w:sz w:val="24"/>
          <w:szCs w:val="24"/>
        </w:rPr>
        <w:t xml:space="preserve"> (globalización)</w:t>
      </w:r>
      <w:r w:rsidRPr="008253B6">
        <w:rPr>
          <w:rFonts w:ascii="Times New Roman" w:hAnsi="Times New Roman" w:cs="Times New Roman"/>
          <w:sz w:val="24"/>
          <w:szCs w:val="24"/>
        </w:rPr>
        <w:t xml:space="preserve"> se oscureció, hasta convertirse en un agujero negro que se tragó su propia luz y la de otras estrellas menores</w:t>
      </w:r>
      <w:r>
        <w:rPr>
          <w:rFonts w:ascii="Times New Roman" w:hAnsi="Times New Roman" w:cs="Times New Roman"/>
          <w:sz w:val="24"/>
          <w:szCs w:val="24"/>
        </w:rPr>
        <w:t xml:space="preserve"> (financierización, desregulación, privatización, multilateralismo…)</w:t>
      </w:r>
      <w:r w:rsidRPr="008253B6">
        <w:rPr>
          <w:rFonts w:ascii="Times New Roman" w:hAnsi="Times New Roman" w:cs="Times New Roman"/>
          <w:sz w:val="24"/>
          <w:szCs w:val="24"/>
        </w:rPr>
        <w:t>. En algún momen</w:t>
      </w:r>
      <w:r>
        <w:rPr>
          <w:rFonts w:ascii="Times New Roman" w:hAnsi="Times New Roman" w:cs="Times New Roman"/>
          <w:sz w:val="24"/>
          <w:szCs w:val="24"/>
        </w:rPr>
        <w:t>to, la implosión alcanzó</w:t>
      </w:r>
      <w:r w:rsidRPr="008253B6">
        <w:rPr>
          <w:rFonts w:ascii="Times New Roman" w:hAnsi="Times New Roman" w:cs="Times New Roman"/>
          <w:sz w:val="24"/>
          <w:szCs w:val="24"/>
        </w:rPr>
        <w:t xml:space="preserve"> el sistema político</w:t>
      </w:r>
      <w:r>
        <w:rPr>
          <w:rFonts w:ascii="Times New Roman" w:hAnsi="Times New Roman" w:cs="Times New Roman"/>
          <w:sz w:val="24"/>
          <w:szCs w:val="24"/>
        </w:rPr>
        <w:t xml:space="preserve"> (resurgimiento del populismo). </w:t>
      </w:r>
      <w:r w:rsidRPr="009338DC">
        <w:rPr>
          <w:rFonts w:ascii="Times New Roman" w:hAnsi="Times New Roman" w:cs="Times New Roman"/>
          <w:sz w:val="24"/>
          <w:szCs w:val="24"/>
        </w:rPr>
        <w:t xml:space="preserve">Resultaría divertido si no fuera tan grave. </w:t>
      </w:r>
    </w:p>
    <w:p w:rsidR="00360E46" w:rsidRPr="00EA2A03" w:rsidRDefault="00360E46" w:rsidP="00360E46">
      <w:pPr>
        <w:spacing w:before="100" w:beforeAutospacing="1" w:after="100" w:afterAutospacing="1" w:line="240" w:lineRule="auto"/>
        <w:jc w:val="both"/>
        <w:rPr>
          <w:rFonts w:ascii="Times New Roman" w:hAnsi="Times New Roman" w:cs="Times New Roman"/>
          <w:sz w:val="24"/>
          <w:szCs w:val="24"/>
        </w:rPr>
      </w:pPr>
      <w:r w:rsidRPr="00EA2A03">
        <w:rPr>
          <w:rFonts w:ascii="Times New Roman" w:hAnsi="Times New Roman" w:cs="Times New Roman"/>
          <w:sz w:val="24"/>
          <w:szCs w:val="24"/>
        </w:rPr>
        <w:t>Lamentablemente (por mucho que me pese), no hay (por el momento, con los dirigente</w:t>
      </w:r>
      <w:r>
        <w:rPr>
          <w:rFonts w:ascii="Times New Roman" w:hAnsi="Times New Roman" w:cs="Times New Roman"/>
          <w:sz w:val="24"/>
          <w:szCs w:val="24"/>
        </w:rPr>
        <w:t xml:space="preserve">s </w:t>
      </w:r>
      <w:r w:rsidRPr="00EA2A03">
        <w:rPr>
          <w:rFonts w:ascii="Times New Roman" w:hAnsi="Times New Roman" w:cs="Times New Roman"/>
          <w:sz w:val="24"/>
          <w:szCs w:val="24"/>
        </w:rPr>
        <w:t>europeos de plastilina) una alternativa real para “salir” de la globalización y el librecambio. Pero “gracias” a Donald Trump (para alegría de pocos -me incluyo- y disgusto del establishment), existe una posible opción entre “permanecer” y “salir”.</w:t>
      </w:r>
      <w:r>
        <w:rPr>
          <w:rFonts w:ascii="Times New Roman" w:hAnsi="Times New Roman" w:cs="Times New Roman"/>
          <w:sz w:val="24"/>
          <w:szCs w:val="24"/>
        </w:rPr>
        <w:t xml:space="preserve"> El “proteccionismo” de Trump (¡America first!), puede resultar beneficioso para Europa.</w:t>
      </w:r>
    </w:p>
    <w:p w:rsidR="00360E46" w:rsidRPr="00EA2A03" w:rsidRDefault="00360E46" w:rsidP="00360E46">
      <w:pPr>
        <w:spacing w:before="100" w:beforeAutospacing="1" w:after="100" w:afterAutospacing="1" w:line="240" w:lineRule="auto"/>
        <w:jc w:val="both"/>
        <w:rPr>
          <w:rFonts w:ascii="Times New Roman" w:hAnsi="Times New Roman" w:cs="Times New Roman"/>
          <w:sz w:val="24"/>
          <w:szCs w:val="24"/>
        </w:rPr>
      </w:pPr>
      <w:r w:rsidRPr="00EA2A03">
        <w:rPr>
          <w:rFonts w:ascii="Times New Roman" w:hAnsi="Times New Roman" w:cs="Times New Roman"/>
          <w:sz w:val="24"/>
          <w:szCs w:val="24"/>
        </w:rPr>
        <w:t>Justamente, la opción del bilateralismo o regionalización es una puerta de escape (temporal y transitoria) para salir del mu</w:t>
      </w:r>
      <w:r>
        <w:rPr>
          <w:rFonts w:ascii="Times New Roman" w:hAnsi="Times New Roman" w:cs="Times New Roman"/>
          <w:sz w:val="24"/>
          <w:szCs w:val="24"/>
        </w:rPr>
        <w:t>ltilateralismo (</w:t>
      </w:r>
      <w:r w:rsidRPr="00EA2A03">
        <w:rPr>
          <w:rFonts w:ascii="Times New Roman" w:hAnsi="Times New Roman" w:cs="Times New Roman"/>
          <w:sz w:val="24"/>
          <w:szCs w:val="24"/>
        </w:rPr>
        <w:t>mucho más perjudicial para los intereses de los ciudadanos de la Unión Europea</w:t>
      </w:r>
      <w:r>
        <w:rPr>
          <w:rFonts w:ascii="Times New Roman" w:hAnsi="Times New Roman" w:cs="Times New Roman"/>
          <w:sz w:val="24"/>
          <w:szCs w:val="24"/>
        </w:rPr>
        <w:t>)</w:t>
      </w:r>
      <w:r w:rsidRPr="00EA2A03">
        <w:rPr>
          <w:rFonts w:ascii="Times New Roman" w:hAnsi="Times New Roman" w:cs="Times New Roman"/>
          <w:sz w:val="24"/>
          <w:szCs w:val="24"/>
        </w:rPr>
        <w:t>.</w:t>
      </w:r>
    </w:p>
    <w:p w:rsidR="00360E46" w:rsidRPr="00EA2A03" w:rsidRDefault="00360E46" w:rsidP="00360E46">
      <w:pPr>
        <w:spacing w:line="240" w:lineRule="auto"/>
        <w:jc w:val="both"/>
        <w:rPr>
          <w:rFonts w:ascii="Times New Roman" w:hAnsi="Times New Roman" w:cs="Times New Roman"/>
          <w:sz w:val="24"/>
          <w:szCs w:val="24"/>
        </w:rPr>
      </w:pPr>
      <w:r w:rsidRPr="00EA2A03">
        <w:rPr>
          <w:rFonts w:ascii="Times New Roman" w:hAnsi="Times New Roman" w:cs="Times New Roman"/>
          <w:sz w:val="24"/>
          <w:szCs w:val="24"/>
        </w:rPr>
        <w:t>En los acuerdos comerciales más importantes -con EEUU, China, India o Japón- la Unión Europea puede dejar de ser una región “replicante” o lo que es peor aún, si cabe, “suplicante”. No tendrá que aceptar las condiciones de otros “jugadores” más poderosos, enmascaradas en negociaciones “multilaterales”.</w:t>
      </w:r>
      <w:r>
        <w:rPr>
          <w:rFonts w:ascii="Times New Roman" w:hAnsi="Times New Roman" w:cs="Times New Roman"/>
          <w:sz w:val="24"/>
          <w:szCs w:val="24"/>
        </w:rPr>
        <w:t xml:space="preserve"> Una fórmula, política y económicamente, intolerable (aunque habitual en la UE, desgraciadamente).</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P</w:t>
      </w:r>
      <w:r w:rsidRPr="009338DC">
        <w:rPr>
          <w:rFonts w:ascii="Times New Roman" w:hAnsi="Times New Roman" w:cs="Times New Roman"/>
          <w:sz w:val="24"/>
          <w:szCs w:val="24"/>
        </w:rPr>
        <w:t>ara alcanzar y poner en pr</w:t>
      </w:r>
      <w:r>
        <w:rPr>
          <w:rFonts w:ascii="Times New Roman" w:hAnsi="Times New Roman" w:cs="Times New Roman"/>
          <w:sz w:val="24"/>
          <w:szCs w:val="24"/>
        </w:rPr>
        <w:t>áctica la nueva opción (bilateralismo/regionalización)</w:t>
      </w:r>
      <w:r w:rsidRPr="009338DC">
        <w:rPr>
          <w:rFonts w:ascii="Times New Roman" w:hAnsi="Times New Roman" w:cs="Times New Roman"/>
          <w:sz w:val="24"/>
          <w:szCs w:val="24"/>
        </w:rPr>
        <w:t>, con el limitado tiem</w:t>
      </w:r>
      <w:r>
        <w:rPr>
          <w:rFonts w:ascii="Times New Roman" w:hAnsi="Times New Roman" w:cs="Times New Roman"/>
          <w:sz w:val="24"/>
          <w:szCs w:val="24"/>
        </w:rPr>
        <w:t>po disponible, es necesario un g</w:t>
      </w:r>
      <w:r w:rsidRPr="009338DC">
        <w:rPr>
          <w:rFonts w:ascii="Times New Roman" w:hAnsi="Times New Roman" w:cs="Times New Roman"/>
          <w:sz w:val="24"/>
          <w:szCs w:val="24"/>
        </w:rPr>
        <w:t>obierno</w:t>
      </w:r>
      <w:r>
        <w:rPr>
          <w:rFonts w:ascii="Times New Roman" w:hAnsi="Times New Roman" w:cs="Times New Roman"/>
          <w:sz w:val="24"/>
          <w:szCs w:val="24"/>
        </w:rPr>
        <w:t xml:space="preserve"> europeo</w:t>
      </w:r>
      <w:r w:rsidRPr="009338DC">
        <w:rPr>
          <w:rFonts w:ascii="Times New Roman" w:hAnsi="Times New Roman" w:cs="Times New Roman"/>
          <w:sz w:val="24"/>
          <w:szCs w:val="24"/>
        </w:rPr>
        <w:t xml:space="preserve"> sólido, estable y sensato. Es</w:t>
      </w:r>
      <w:r>
        <w:rPr>
          <w:rFonts w:ascii="Times New Roman" w:hAnsi="Times New Roman" w:cs="Times New Roman"/>
          <w:sz w:val="24"/>
          <w:szCs w:val="24"/>
        </w:rPr>
        <w:t>o no es lo que tiene la Unión Europea</w:t>
      </w:r>
      <w:r w:rsidRPr="009338DC">
        <w:rPr>
          <w:rFonts w:ascii="Times New Roman" w:hAnsi="Times New Roman" w:cs="Times New Roman"/>
          <w:sz w:val="24"/>
          <w:szCs w:val="24"/>
        </w:rPr>
        <w:t xml:space="preserve"> ni pare</w:t>
      </w:r>
      <w:r>
        <w:rPr>
          <w:rFonts w:ascii="Times New Roman" w:hAnsi="Times New Roman" w:cs="Times New Roman"/>
          <w:sz w:val="24"/>
          <w:szCs w:val="24"/>
        </w:rPr>
        <w:t>ce probable (hasta donde mi vista alcanza) que llegue a tener (l</w:t>
      </w:r>
      <w:r w:rsidRPr="009338DC">
        <w:rPr>
          <w:rFonts w:ascii="Times New Roman" w:hAnsi="Times New Roman" w:cs="Times New Roman"/>
          <w:sz w:val="24"/>
          <w:szCs w:val="24"/>
        </w:rPr>
        <w:t>a inútil insens</w:t>
      </w:r>
      <w:r>
        <w:rPr>
          <w:rFonts w:ascii="Times New Roman" w:hAnsi="Times New Roman" w:cs="Times New Roman"/>
          <w:sz w:val="24"/>
          <w:szCs w:val="24"/>
        </w:rPr>
        <w:t>atez de los políticos europeos).</w:t>
      </w:r>
    </w:p>
    <w:p w:rsidR="00360E46" w:rsidRPr="007977D5" w:rsidRDefault="00360E46" w:rsidP="00360E46">
      <w:pPr>
        <w:spacing w:line="240" w:lineRule="auto"/>
        <w:jc w:val="both"/>
        <w:rPr>
          <w:rFonts w:ascii="Times New Roman" w:hAnsi="Times New Roman" w:cs="Times New Roman"/>
          <w:sz w:val="24"/>
          <w:szCs w:val="24"/>
        </w:rPr>
      </w:pPr>
      <w:r w:rsidRPr="007977D5">
        <w:rPr>
          <w:rFonts w:ascii="Times New Roman" w:hAnsi="Times New Roman" w:cs="Times New Roman"/>
          <w:sz w:val="24"/>
          <w:szCs w:val="24"/>
        </w:rPr>
        <w:t xml:space="preserve">Esto plantea inmediatamente infinidad de preguntas: ¿cómo se comportarán los que han sido “ganadores” con el proceso de globalización? ¿de dónde, cuándo y por mano de </w:t>
      </w:r>
      <w:r w:rsidRPr="007977D5">
        <w:rPr>
          <w:rFonts w:ascii="Times New Roman" w:hAnsi="Times New Roman" w:cs="Times New Roman"/>
          <w:sz w:val="24"/>
          <w:szCs w:val="24"/>
        </w:rPr>
        <w:lastRenderedPageBreak/>
        <w:t>quién vendrá la necesaria bofetada aleccionadora? ¿cómo, cuándo y dónde aparecerán los contrapesos que son indispensables para el adecuado funcionamiento de una economía sostenible, redistributiva y que preserve el capital social?</w:t>
      </w:r>
    </w:p>
    <w:p w:rsidR="00360E46" w:rsidRPr="007977D5"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Y hay más:</w:t>
      </w:r>
      <w:r w:rsidRPr="007977D5">
        <w:rPr>
          <w:rFonts w:ascii="Times New Roman" w:hAnsi="Times New Roman" w:cs="Times New Roman"/>
          <w:sz w:val="24"/>
          <w:szCs w:val="24"/>
        </w:rPr>
        <w:t xml:space="preserve"> ¿</w:t>
      </w:r>
      <w:r>
        <w:rPr>
          <w:rFonts w:ascii="Times New Roman" w:hAnsi="Times New Roman" w:cs="Times New Roman"/>
          <w:sz w:val="24"/>
          <w:szCs w:val="24"/>
        </w:rPr>
        <w:t>h</w:t>
      </w:r>
      <w:r w:rsidRPr="007977D5">
        <w:rPr>
          <w:rFonts w:ascii="Times New Roman" w:hAnsi="Times New Roman" w:cs="Times New Roman"/>
          <w:sz w:val="24"/>
          <w:szCs w:val="24"/>
        </w:rPr>
        <w:t>acia dónde se dirige Europa</w:t>
      </w:r>
      <w:r>
        <w:rPr>
          <w:rFonts w:ascii="Times New Roman" w:hAnsi="Times New Roman" w:cs="Times New Roman"/>
          <w:sz w:val="24"/>
          <w:szCs w:val="24"/>
        </w:rPr>
        <w:t>? ¿c</w:t>
      </w:r>
      <w:r w:rsidRPr="007977D5">
        <w:rPr>
          <w:rFonts w:ascii="Times New Roman" w:hAnsi="Times New Roman" w:cs="Times New Roman"/>
          <w:sz w:val="24"/>
          <w:szCs w:val="24"/>
        </w:rPr>
        <w:t xml:space="preserve">on qué compás, hacia qué horizonte?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Mientras se espera que la Unión Europea vaya dando los pasos necesarios para alcanzar el ansiado “nacionalismo económico”, puede resultar conveniente repasar algunas frases del libro de Friedrich List, “Sistema nacional de economía política”, publicado en 1841:</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La historia ofrece ejemplos de naciones que han sucumbido porque no supieron resolver a tiempo la gran misión de asegurar su independencia intelectual, económica y política, estableciendo manufacturas propias y un vigoroso estamento industrial y mercantil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Cada ley, cada institución pública actúa robusteciendo o debilitando la producción, el consumo o las energías productivas (…).</w:t>
      </w:r>
    </w:p>
    <w:p w:rsidR="00360E46" w:rsidRDefault="00360E46"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El más excelso fin de la política nacional es la asociación de las naciones bajo la ley jurídica, una finalidad que solamente puede alcanzarse mediante la equiparación más perfecta posible de las naciones más importantes de la tierra en orden a su cultura, bienestar, industria y poderío, por transformación de las antipatías y conflictos que entre ellas existen en simpatía y armonía. La solución de este problema es, sin embargo, una tarea infinitamente larga (…).</w:t>
      </w:r>
    </w:p>
    <w:p w:rsidR="00B64BE0" w:rsidRDefault="00CA272A"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El comercio exterior de una nación no puede ser juzgado exclusivamente desde el punto de vista del comerciante individual, y solo según la teoría de los valores; es decir, teniendo en cuenta el incremento momentáneo  de bienes materiales. La nación debe tener presente aquellas otras circunstancias que condicionan su existencia, prosperidad y poderío presentes y futuros (…).</w:t>
      </w:r>
    </w:p>
    <w:p w:rsidR="00CA272A" w:rsidRDefault="00CA272A"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Es cierto que, inicialmente, los aranceles protectores encarecen los artículos manufacturados, pero igualmente cierto es, y ha sido reconocido por la escuela, que en el transcurso del tiempo, una nación capacitada para instruir una perfecta energía manufacturera puede fabricar, en la propia nación, más baratos los productos que importa de fuera (…).</w:t>
      </w:r>
    </w:p>
    <w:p w:rsidR="00352A51" w:rsidRDefault="00CA272A" w:rsidP="00360E4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Cuando la escuela pretende que el arancel protector asegura a los fabricantes un monopolio en perjuicio de los consumidores del país, pone en juego una esgrima equivocada (…) en todo caso, no es ningún </w:t>
      </w:r>
      <w:r w:rsidR="00EC6200">
        <w:rPr>
          <w:rFonts w:ascii="Times New Roman" w:hAnsi="Times New Roman" w:cs="Times New Roman"/>
          <w:sz w:val="24"/>
          <w:szCs w:val="24"/>
        </w:rPr>
        <w:t>monopolio</w:t>
      </w:r>
      <w:r>
        <w:rPr>
          <w:rFonts w:ascii="Times New Roman" w:hAnsi="Times New Roman" w:cs="Times New Roman"/>
          <w:sz w:val="24"/>
          <w:szCs w:val="24"/>
        </w:rPr>
        <w:t xml:space="preserve"> privado, sino un privilegio que se otorga a todos los súbditos</w:t>
      </w:r>
      <w:r w:rsidR="00EC6200">
        <w:rPr>
          <w:rFonts w:ascii="Times New Roman" w:hAnsi="Times New Roman" w:cs="Times New Roman"/>
          <w:sz w:val="24"/>
          <w:szCs w:val="24"/>
        </w:rPr>
        <w:t xml:space="preserve"> de nuestra nación, frente a los ciudadanos de naciones extranjeras, siendo tanto más justo porque los súbditos de naciones extranjeras poseen para sí mismos el mismo monopolio, y así quedan equiparados a ellos nuestros nacionales (…)</w:t>
      </w:r>
      <w:r w:rsidR="00AE76B0">
        <w:rPr>
          <w:rFonts w:ascii="Times New Roman" w:hAnsi="Times New Roman" w:cs="Times New Roman"/>
          <w:sz w:val="24"/>
          <w:szCs w:val="24"/>
        </w:rPr>
        <w:t>.</w:t>
      </w:r>
      <w:bookmarkStart w:id="0" w:name="_GoBack"/>
      <w:bookmarkEnd w:id="0"/>
    </w:p>
    <w:p w:rsidR="00110D80" w:rsidRPr="00AE76B0" w:rsidRDefault="00110D80" w:rsidP="003412AE">
      <w:pPr>
        <w:spacing w:line="240" w:lineRule="auto"/>
        <w:jc w:val="both"/>
      </w:pPr>
    </w:p>
    <w:sectPr w:rsidR="00110D80" w:rsidRPr="00AE76B0">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E4B32"/>
    <w:multiLevelType w:val="singleLevel"/>
    <w:tmpl w:val="FCBC48A0"/>
    <w:lvl w:ilvl="0">
      <w:start w:val="1"/>
      <w:numFmt w:val="decimal"/>
      <w:lvlText w:val="%1)"/>
      <w:lvlJc w:val="left"/>
      <w:pPr>
        <w:tabs>
          <w:tab w:val="num" w:pos="795"/>
        </w:tabs>
        <w:ind w:left="795" w:hanging="375"/>
      </w:pPr>
      <w:rPr>
        <w:rFonts w:hint="default"/>
      </w:rPr>
    </w:lvl>
  </w:abstractNum>
  <w:abstractNum w:abstractNumId="1">
    <w:nsid w:val="301F4DE4"/>
    <w:multiLevelType w:val="singleLevel"/>
    <w:tmpl w:val="C6CC14D2"/>
    <w:lvl w:ilvl="0">
      <w:start w:val="1"/>
      <w:numFmt w:val="decimal"/>
      <w:lvlText w:val="%1)"/>
      <w:lvlJc w:val="left"/>
      <w:pPr>
        <w:tabs>
          <w:tab w:val="num" w:pos="720"/>
        </w:tabs>
        <w:ind w:left="720" w:hanging="360"/>
      </w:pPr>
      <w:rPr>
        <w:rFonts w:hint="default"/>
      </w:rPr>
    </w:lvl>
  </w:abstractNum>
  <w:abstractNum w:abstractNumId="2">
    <w:nsid w:val="4E0A23EF"/>
    <w:multiLevelType w:val="singleLevel"/>
    <w:tmpl w:val="6D0CCEE0"/>
    <w:lvl w:ilvl="0">
      <w:start w:val="1"/>
      <w:numFmt w:val="decimal"/>
      <w:lvlText w:val="%1)"/>
      <w:lvlJc w:val="left"/>
      <w:pPr>
        <w:tabs>
          <w:tab w:val="num" w:pos="720"/>
        </w:tabs>
        <w:ind w:left="720" w:hanging="360"/>
      </w:pPr>
      <w:rPr>
        <w:rFonts w:hint="default"/>
      </w:rPr>
    </w:lvl>
  </w:abstractNum>
  <w:abstractNum w:abstractNumId="3">
    <w:nsid w:val="6969334F"/>
    <w:multiLevelType w:val="hybridMultilevel"/>
    <w:tmpl w:val="714A8988"/>
    <w:lvl w:ilvl="0" w:tplc="1FCA0454">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0E46"/>
    <w:rsid w:val="00110D80"/>
    <w:rsid w:val="001E7504"/>
    <w:rsid w:val="003412AE"/>
    <w:rsid w:val="00352A51"/>
    <w:rsid w:val="00360E46"/>
    <w:rsid w:val="003A2941"/>
    <w:rsid w:val="00446251"/>
    <w:rsid w:val="00561ADA"/>
    <w:rsid w:val="00585E85"/>
    <w:rsid w:val="007477EF"/>
    <w:rsid w:val="009B6047"/>
    <w:rsid w:val="009D533C"/>
    <w:rsid w:val="00AE76B0"/>
    <w:rsid w:val="00B014AC"/>
    <w:rsid w:val="00B64BE0"/>
    <w:rsid w:val="00C252D4"/>
    <w:rsid w:val="00CA272A"/>
    <w:rsid w:val="00D06195"/>
    <w:rsid w:val="00E3564B"/>
    <w:rsid w:val="00E83A2B"/>
    <w:rsid w:val="00E858C4"/>
    <w:rsid w:val="00EC6200"/>
    <w:rsid w:val="00F033BE"/>
    <w:rsid w:val="00F9449E"/>
    <w:rsid w:val="00FB5522"/>
    <w:rsid w:val="00FE0FC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0E46"/>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60E46"/>
    <w:pPr>
      <w:ind w:left="720"/>
      <w:contextualSpacing/>
    </w:pPr>
  </w:style>
  <w:style w:type="paragraph" w:styleId="Textodeglobo">
    <w:name w:val="Balloon Text"/>
    <w:basedOn w:val="Normal"/>
    <w:link w:val="TextodegloboCar"/>
    <w:uiPriority w:val="99"/>
    <w:semiHidden/>
    <w:unhideWhenUsed/>
    <w:rsid w:val="00360E4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60E46"/>
    <w:rPr>
      <w:rFonts w:ascii="Tahoma" w:hAnsi="Tahoma" w:cs="Tahoma"/>
      <w:sz w:val="16"/>
      <w:szCs w:val="16"/>
    </w:rPr>
  </w:style>
  <w:style w:type="paragraph" w:styleId="Textoindependiente3">
    <w:name w:val="Body Text 3"/>
    <w:basedOn w:val="Normal"/>
    <w:link w:val="Textoindependiente3Car"/>
    <w:semiHidden/>
    <w:rsid w:val="00360E46"/>
    <w:pPr>
      <w:spacing w:after="0" w:line="240" w:lineRule="auto"/>
      <w:jc w:val="both"/>
    </w:pPr>
    <w:rPr>
      <w:rFonts w:ascii="Times New Roman" w:eastAsia="Times New Roman" w:hAnsi="Times New Roman" w:cs="Times New Roman"/>
      <w:sz w:val="24"/>
      <w:szCs w:val="20"/>
      <w:lang w:eastAsia="es-ES"/>
    </w:rPr>
  </w:style>
  <w:style w:type="character" w:customStyle="1" w:styleId="Textoindependiente3Car">
    <w:name w:val="Texto independiente 3 Car"/>
    <w:basedOn w:val="Fuentedeprrafopredeter"/>
    <w:link w:val="Textoindependiente3"/>
    <w:semiHidden/>
    <w:rsid w:val="00360E46"/>
    <w:rPr>
      <w:rFonts w:ascii="Times New Roman" w:eastAsia="Times New Roman" w:hAnsi="Times New Roman" w:cs="Times New Roman"/>
      <w:sz w:val="24"/>
      <w:szCs w:val="20"/>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0E46"/>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60E46"/>
    <w:pPr>
      <w:ind w:left="720"/>
      <w:contextualSpacing/>
    </w:pPr>
  </w:style>
  <w:style w:type="paragraph" w:styleId="Textodeglobo">
    <w:name w:val="Balloon Text"/>
    <w:basedOn w:val="Normal"/>
    <w:link w:val="TextodegloboCar"/>
    <w:uiPriority w:val="99"/>
    <w:semiHidden/>
    <w:unhideWhenUsed/>
    <w:rsid w:val="00360E4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60E46"/>
    <w:rPr>
      <w:rFonts w:ascii="Tahoma" w:hAnsi="Tahoma" w:cs="Tahoma"/>
      <w:sz w:val="16"/>
      <w:szCs w:val="16"/>
    </w:rPr>
  </w:style>
  <w:style w:type="paragraph" w:styleId="Textoindependiente3">
    <w:name w:val="Body Text 3"/>
    <w:basedOn w:val="Normal"/>
    <w:link w:val="Textoindependiente3Car"/>
    <w:semiHidden/>
    <w:rsid w:val="00360E46"/>
    <w:pPr>
      <w:spacing w:after="0" w:line="240" w:lineRule="auto"/>
      <w:jc w:val="both"/>
    </w:pPr>
    <w:rPr>
      <w:rFonts w:ascii="Times New Roman" w:eastAsia="Times New Roman" w:hAnsi="Times New Roman" w:cs="Times New Roman"/>
      <w:sz w:val="24"/>
      <w:szCs w:val="20"/>
      <w:lang w:eastAsia="es-ES"/>
    </w:rPr>
  </w:style>
  <w:style w:type="character" w:customStyle="1" w:styleId="Textoindependiente3Car">
    <w:name w:val="Texto independiente 3 Car"/>
    <w:basedOn w:val="Fuentedeprrafopredeter"/>
    <w:link w:val="Textoindependiente3"/>
    <w:semiHidden/>
    <w:rsid w:val="00360E46"/>
    <w:rPr>
      <w:rFonts w:ascii="Times New Roman" w:eastAsia="Times New Roman" w:hAnsi="Times New Roman" w:cs="Times New Roman"/>
      <w:sz w:val="24"/>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oleObject" Target="embeddings/Microsoft_Excel_97-2003_Worksheet1.xls"/><Relationship Id="rId76" Type="http://schemas.openxmlformats.org/officeDocument/2006/relationships/oleObject" Target="embeddings/Microsoft_Excel_97-2003_Worksheet5.xls"/><Relationship Id="rId84"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image" Target="media/image63.wmf"/><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oleObject" Target="embeddings/Microsoft_Excel_97-2003_Worksheet4.xls"/><Relationship Id="rId79" Type="http://schemas.openxmlformats.org/officeDocument/2006/relationships/image" Target="media/image67.jpeg"/><Relationship Id="rId5" Type="http://schemas.openxmlformats.org/officeDocument/2006/relationships/settings" Target="settings.xml"/><Relationship Id="rId61" Type="http://schemas.openxmlformats.org/officeDocument/2006/relationships/image" Target="media/image55.png"/><Relationship Id="rId82" Type="http://schemas.openxmlformats.org/officeDocument/2006/relationships/image" Target="media/image70.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4.wmf"/><Relationship Id="rId78" Type="http://schemas.openxmlformats.org/officeDocument/2006/relationships/oleObject" Target="embeddings/Microsoft_Excel_97-2003_Worksheet6.xls"/><Relationship Id="rId81" Type="http://schemas.openxmlformats.org/officeDocument/2006/relationships/image" Target="media/image69.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2.wmf"/><Relationship Id="rId77" Type="http://schemas.openxmlformats.org/officeDocument/2006/relationships/image" Target="media/image66.wmf"/><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oleObject" Target="embeddings/Microsoft_Excel_97-2003_Worksheet3.xls"/><Relationship Id="rId80" Type="http://schemas.openxmlformats.org/officeDocument/2006/relationships/image" Target="media/image68.jpe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wmf"/><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oleObject" Target="embeddings/Microsoft_Excel_97-2003_Worksheet2.xls"/><Relationship Id="rId75" Type="http://schemas.openxmlformats.org/officeDocument/2006/relationships/image" Target="media/image65.wmf"/><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7CE9AD-2451-43DC-AD89-73F0F72FF5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67</Pages>
  <Words>14034</Words>
  <Characters>77189</Characters>
  <Application>Microsoft Office Word</Application>
  <DocSecurity>0</DocSecurity>
  <Lines>643</Lines>
  <Paragraphs>182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91041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2017-06-25T21:49:00Z</dcterms:created>
  <dcterms:modified xsi:type="dcterms:W3CDTF">2017-06-25T21:49:00Z</dcterms:modified>
</cp:coreProperties>
</file>