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EB" w:rsidRPr="00A468EB" w:rsidRDefault="00A468EB" w:rsidP="006E5D7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468EB">
        <w:rPr>
          <w:rFonts w:ascii="Times New Roman" w:hAnsi="Times New Roman" w:cs="Times New Roman"/>
          <w:b/>
          <w:sz w:val="32"/>
          <w:szCs w:val="32"/>
        </w:rPr>
        <w:t>Ensayo</w:t>
      </w:r>
      <w:r w:rsidR="008B56EF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-</w:t>
      </w:r>
      <w:r w:rsidR="008B56E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B56EF">
        <w:rPr>
          <w:b/>
          <w:bCs/>
          <w:sz w:val="32"/>
          <w:szCs w:val="32"/>
        </w:rPr>
        <w:t>El “precio” de la globalización (al “costo” de los factores)</w:t>
      </w:r>
    </w:p>
    <w:p w:rsidR="00A468EB" w:rsidRPr="00A468EB" w:rsidRDefault="006E5D75" w:rsidP="00C01E1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val="en-GB" w:eastAsia="zh-CN"/>
        </w:rPr>
        <w:drawing>
          <wp:inline distT="0" distB="0" distL="0" distR="0">
            <wp:extent cx="5727700" cy="3143250"/>
            <wp:effectExtent l="0" t="0" r="6350" b="0"/>
            <wp:docPr id="20" name="Imagen 20" descr="https://cflvdg.avoz.es/sc/lBjkoAjy5nJkwESFxzS7vXi7-E0=/x/2020/04/22/00121587561362146360315/Foto/L21A0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flvdg.avoz.es/sc/lBjkoAjy5nJkwESFxzS7vXi7-E0=/x/2020/04/22/00121587561362146360315/Foto/L21A008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45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FBA">
        <w:rPr>
          <w:rFonts w:ascii="Times New Roman" w:hAnsi="Times New Roman" w:cs="Times New Roman"/>
          <w:sz w:val="24"/>
          <w:szCs w:val="24"/>
        </w:rPr>
        <w:t>El banco de alimentos de Lugo (España) repartió en un día el suministro que antes de que estallase la pandemia global de coronavirus “entregaba a lo largo de un mes” - Abril 2020</w:t>
      </w:r>
    </w:p>
    <w:p w:rsidR="00A468EB" w:rsidRDefault="00A468EB" w:rsidP="006E5D7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68EB" w:rsidRDefault="00A468EB" w:rsidP="006E5D7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-</w:t>
      </w:r>
      <w:r w:rsidR="00C01E1D" w:rsidRPr="00A468EB">
        <w:rPr>
          <w:rFonts w:ascii="Times New Roman" w:hAnsi="Times New Roman" w:cs="Times New Roman"/>
          <w:b/>
          <w:sz w:val="32"/>
          <w:szCs w:val="32"/>
        </w:rPr>
        <w:t>El “precio” de la globalización (al “costo” de los factores)</w:t>
      </w:r>
      <w:r>
        <w:rPr>
          <w:rFonts w:ascii="Times New Roman" w:hAnsi="Times New Roman" w:cs="Times New Roman"/>
          <w:b/>
          <w:sz w:val="32"/>
          <w:szCs w:val="32"/>
        </w:rPr>
        <w:t>-</w:t>
      </w:r>
    </w:p>
    <w:p w:rsidR="00A468EB" w:rsidRPr="00A468EB" w:rsidRDefault="00A468EB" w:rsidP="006E5D7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E5D75" w:rsidRPr="001E3FBA" w:rsidRDefault="006E5D75" w:rsidP="006E5D7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val="en-GB" w:eastAsia="zh-CN"/>
        </w:rPr>
        <w:drawing>
          <wp:inline distT="0" distB="0" distL="0" distR="0">
            <wp:extent cx="5702300" cy="3098800"/>
            <wp:effectExtent l="0" t="0" r="0" b="6350"/>
            <wp:docPr id="214" name="Imagen 214" descr="A line for a food bank in Brooklyn, N.Y. Unemployment is expected to remain high through next yea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line for a food bank in Brooklyn, N.Y. Unemployment is expected to remain high through next year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174" cy="3098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FBA">
        <w:rPr>
          <w:rFonts w:ascii="Times New Roman" w:hAnsi="Times New Roman" w:cs="Times New Roman"/>
          <w:sz w:val="24"/>
          <w:szCs w:val="24"/>
          <w:lang w:val="en-US"/>
        </w:rPr>
        <w:t>A line for a food bank in Brooklyn, N.Y. Unemployment is expected to remain high through next year - WSJ - Mayo 2020</w:t>
      </w:r>
    </w:p>
    <w:p w:rsidR="001E3FBA" w:rsidRPr="001E3FBA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1E3FBA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1E3FBA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1E3FBA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1E3FBA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6A5BEC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6A5BEC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6A5BEC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6A5BEC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6A5BEC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6A5BEC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6A5BEC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6A5BEC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Pr="006A5BEC" w:rsidRDefault="001E3FBA" w:rsidP="006E5D75">
      <w:pPr>
        <w:pStyle w:val="NormalWeb"/>
        <w:spacing w:after="0"/>
        <w:jc w:val="both"/>
        <w:textAlignment w:val="baseline"/>
        <w:rPr>
          <w:b/>
          <w:lang w:val="en-US"/>
        </w:rPr>
      </w:pPr>
    </w:p>
    <w:p w:rsidR="001E3FBA" w:rsidRDefault="006E5D75" w:rsidP="006E5D75">
      <w:pPr>
        <w:pStyle w:val="NormalWeb"/>
        <w:spacing w:after="0"/>
        <w:jc w:val="both"/>
        <w:textAlignment w:val="baseline"/>
        <w:rPr>
          <w:b/>
        </w:rPr>
      </w:pPr>
      <w:r w:rsidRPr="006E5D75">
        <w:rPr>
          <w:b/>
        </w:rPr>
        <w:t xml:space="preserve">Dedicatoria: </w:t>
      </w:r>
    </w:p>
    <w:p w:rsidR="006E5D75" w:rsidRPr="006E5D75" w:rsidRDefault="006E5D75" w:rsidP="001E3FBA">
      <w:pPr>
        <w:pStyle w:val="NormalWeb"/>
        <w:spacing w:after="0"/>
        <w:ind w:left="708" w:firstLine="708"/>
        <w:jc w:val="both"/>
        <w:textAlignment w:val="baseline"/>
        <w:rPr>
          <w:b/>
        </w:rPr>
      </w:pPr>
      <w:r w:rsidRPr="006E5D75">
        <w:rPr>
          <w:b/>
        </w:rPr>
        <w:t>a todos aquellos que creen que hay que poner límites a las ansias de poder de lo</w:t>
      </w:r>
      <w:r w:rsidR="001E3FBA">
        <w:rPr>
          <w:b/>
        </w:rPr>
        <w:t xml:space="preserve">s empresarios globalizadores (con </w:t>
      </w:r>
      <w:r w:rsidRPr="006E5D75">
        <w:rPr>
          <w:b/>
        </w:rPr>
        <w:t>avaricia corporativa de manos libres)</w:t>
      </w:r>
    </w:p>
    <w:p w:rsidR="006E5D75" w:rsidRPr="006E5D75" w:rsidRDefault="006E5D75" w:rsidP="006E5D75">
      <w:pPr>
        <w:pStyle w:val="NormalWeb"/>
        <w:spacing w:after="0"/>
        <w:jc w:val="both"/>
        <w:textAlignment w:val="baseline"/>
        <w:rPr>
          <w:b/>
        </w:rPr>
      </w:pPr>
      <w:r w:rsidRPr="006E5D75">
        <w:rPr>
          <w:b/>
        </w:rPr>
        <w:tab/>
      </w:r>
      <w:r w:rsidRPr="006E5D75">
        <w:rPr>
          <w:b/>
        </w:rPr>
        <w:tab/>
        <w:t>a todos aquellos que confían en combatir la astucia animal de los políticos nihilistas, que intentan crear regímenes iliberales (de poder presidencial irrestricto)</w:t>
      </w:r>
    </w:p>
    <w:p w:rsidR="006E5D75" w:rsidRPr="006E5D75" w:rsidRDefault="006E5D75" w:rsidP="006E5D75">
      <w:pPr>
        <w:pStyle w:val="NormalWeb"/>
        <w:spacing w:after="0"/>
        <w:jc w:val="both"/>
        <w:textAlignment w:val="baseline"/>
        <w:rPr>
          <w:b/>
        </w:rPr>
      </w:pPr>
      <w:r w:rsidRPr="006E5D75">
        <w:rPr>
          <w:b/>
        </w:rPr>
        <w:tab/>
        <w:t xml:space="preserve">            a todos aquellos que no quieren ser felices en la ignorancia (del presente)</w:t>
      </w:r>
    </w:p>
    <w:p w:rsidR="007A637F" w:rsidRDefault="006E5D75" w:rsidP="006E5D75">
      <w:pPr>
        <w:pStyle w:val="NormalWeb"/>
        <w:spacing w:after="0"/>
        <w:jc w:val="both"/>
        <w:textAlignment w:val="baseline"/>
        <w:rPr>
          <w:b/>
        </w:rPr>
      </w:pPr>
      <w:r w:rsidRPr="006E5D75">
        <w:rPr>
          <w:b/>
        </w:rPr>
        <w:t>a todos aquellos que no quieren criar a unos hijos discapacitados emocionalmente, inválidos de coraje y paralíticos de ética (para abordar el futuro)</w:t>
      </w:r>
    </w:p>
    <w:p w:rsidR="00C01E1D" w:rsidRPr="00C01E1D" w:rsidRDefault="00C01E1D" w:rsidP="006E5D75">
      <w:pPr>
        <w:pStyle w:val="NormalWeb"/>
        <w:spacing w:after="0"/>
        <w:jc w:val="both"/>
        <w:textAlignment w:val="baseline"/>
        <w:rPr>
          <w:b/>
        </w:rPr>
      </w:pPr>
      <w:r>
        <w:rPr>
          <w:b/>
        </w:rPr>
        <w:tab/>
      </w:r>
      <w:r w:rsidRPr="00C01E1D">
        <w:rPr>
          <w:b/>
        </w:rPr>
        <w:t xml:space="preserve">a </w:t>
      </w:r>
      <w:r>
        <w:rPr>
          <w:b/>
        </w:rPr>
        <w:t xml:space="preserve">todos aquellos </w:t>
      </w:r>
      <w:r w:rsidRPr="00C01E1D">
        <w:rPr>
          <w:b/>
        </w:rPr>
        <w:t>jóvenes que no acepten el absurdo destino de convertirse en viejos decrépitos, sin pas</w:t>
      </w:r>
      <w:r>
        <w:rPr>
          <w:b/>
        </w:rPr>
        <w:t>ar por la madurez, anestesiados</w:t>
      </w:r>
      <w:r w:rsidRPr="00C01E1D">
        <w:rPr>
          <w:b/>
        </w:rPr>
        <w:t>,</w:t>
      </w:r>
      <w:r>
        <w:rPr>
          <w:b/>
        </w:rPr>
        <w:t xml:space="preserve"> abducidos, entretenidos, descerebrados</w:t>
      </w:r>
      <w:r w:rsidRPr="00C01E1D">
        <w:rPr>
          <w:b/>
        </w:rPr>
        <w:t xml:space="preserve">, dejando las cosas </w:t>
      </w:r>
      <w:r>
        <w:rPr>
          <w:b/>
        </w:rPr>
        <w:t xml:space="preserve">para que el tiempo las resuelva </w:t>
      </w:r>
    </w:p>
    <w:p w:rsidR="001E3FBA" w:rsidRDefault="001E3FBA" w:rsidP="006E5D75">
      <w:pPr>
        <w:pStyle w:val="NormalWeb"/>
        <w:spacing w:after="0"/>
        <w:jc w:val="both"/>
        <w:textAlignment w:val="baseline"/>
        <w:rPr>
          <w:b/>
        </w:rPr>
      </w:pPr>
    </w:p>
    <w:p w:rsidR="001E3FBA" w:rsidRDefault="001E3FBA" w:rsidP="006E5D75">
      <w:pPr>
        <w:pStyle w:val="NormalWeb"/>
        <w:spacing w:after="0"/>
        <w:jc w:val="both"/>
        <w:textAlignment w:val="baseline"/>
        <w:rPr>
          <w:b/>
        </w:rPr>
      </w:pPr>
      <w:r>
        <w:rPr>
          <w:b/>
        </w:rPr>
        <w:t>Ricardo Lomoro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Enero 2021</w:t>
      </w:r>
    </w:p>
    <w:p w:rsidR="00B7149D" w:rsidRDefault="00B7149D" w:rsidP="009E3D31">
      <w:pPr>
        <w:pStyle w:val="NormalWeb"/>
        <w:spacing w:after="0"/>
        <w:jc w:val="both"/>
        <w:textAlignment w:val="baseline"/>
        <w:rPr>
          <w:b/>
        </w:rPr>
      </w:pPr>
    </w:p>
    <w:p w:rsidR="009E3D31" w:rsidRPr="006E5D75" w:rsidRDefault="009E3D31" w:rsidP="009E3D31">
      <w:pPr>
        <w:pStyle w:val="NormalWeb"/>
        <w:spacing w:after="0"/>
        <w:jc w:val="both"/>
        <w:textAlignment w:val="baseline"/>
        <w:rPr>
          <w:b/>
        </w:rPr>
      </w:pPr>
      <w:r w:rsidRPr="005A5C6A">
        <w:rPr>
          <w:b/>
        </w:rPr>
        <w:lastRenderedPageBreak/>
        <w:t xml:space="preserve">Temario </w:t>
      </w:r>
    </w:p>
    <w:p w:rsidR="009E3D31" w:rsidRDefault="009E3D31" w:rsidP="009E3D3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Introducción: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La globalización, </w:t>
      </w:r>
      <w:r w:rsidRPr="008E76DC">
        <w:rPr>
          <w:rFonts w:ascii="Times New Roman" w:eastAsia="Times New Roman" w:hAnsi="Times New Roman" w:cs="Times New Roman"/>
          <w:b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nfirma </w:t>
      </w:r>
      <w:r w:rsidRPr="008E76DC">
        <w:rPr>
          <w:rFonts w:ascii="Times New Roman" w:eastAsia="Times New Roman" w:hAnsi="Times New Roman" w:cs="Times New Roman"/>
          <w:b/>
          <w:sz w:val="24"/>
          <w:szCs w:val="24"/>
        </w:rPr>
        <w:t>que “hay convicciones que crean evidencias”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Los últimos datos que, por razón de tiempo, escapan a las estadísticas publicadas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18D">
        <w:rPr>
          <w:rFonts w:ascii="Times New Roman" w:hAnsi="Times New Roman" w:cs="Times New Roman"/>
          <w:b/>
          <w:sz w:val="24"/>
          <w:szCs w:val="24"/>
        </w:rPr>
        <w:t>- Cálculo del “precio” de la globalización (al “costo” de los factores)</w:t>
      </w:r>
    </w:p>
    <w:p w:rsidR="009E3D31" w:rsidRPr="0031486C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1486C">
        <w:rPr>
          <w:rFonts w:ascii="Times New Roman" w:hAnsi="Times New Roman" w:cs="Times New Roman"/>
          <w:sz w:val="24"/>
          <w:szCs w:val="24"/>
          <w:shd w:val="clear" w:color="auto" w:fill="FFFFFF"/>
        </w:rPr>
        <w:t>Del lado de las “ganancias” (o ganadores)</w:t>
      </w:r>
    </w:p>
    <w:p w:rsidR="009E3D31" w:rsidRPr="0031486C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486C">
        <w:rPr>
          <w:rFonts w:ascii="Times New Roman" w:hAnsi="Times New Roman" w:cs="Times New Roman"/>
          <w:sz w:val="24"/>
          <w:szCs w:val="24"/>
        </w:rPr>
        <w:tab/>
      </w:r>
      <w:r w:rsidRPr="0031486C">
        <w:rPr>
          <w:rFonts w:ascii="Times New Roman" w:hAnsi="Times New Roman" w:cs="Times New Roman"/>
          <w:sz w:val="24"/>
          <w:szCs w:val="24"/>
          <w:shd w:val="clear" w:color="auto" w:fill="FFFFFF"/>
        </w:rPr>
        <w:t>Del lado de las “pérdidas” (o perdedores)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Base de datos y detalle de los cálculos sobre e</w:t>
      </w:r>
      <w:r w:rsidRPr="00780DE3">
        <w:rPr>
          <w:rFonts w:ascii="Times New Roman" w:hAnsi="Times New Roman" w:cs="Times New Roman"/>
          <w:b/>
          <w:sz w:val="24"/>
          <w:szCs w:val="24"/>
        </w:rPr>
        <w:t xml:space="preserve">l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 w:rsidRPr="00780DE3">
        <w:rPr>
          <w:rFonts w:ascii="Times New Roman" w:hAnsi="Times New Roman" w:cs="Times New Roman"/>
          <w:b/>
          <w:sz w:val="24"/>
          <w:szCs w:val="24"/>
        </w:rPr>
        <w:t>precio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Pr="00780DE3">
        <w:rPr>
          <w:rFonts w:ascii="Times New Roman" w:hAnsi="Times New Roman" w:cs="Times New Roman"/>
          <w:b/>
          <w:sz w:val="24"/>
          <w:szCs w:val="24"/>
        </w:rPr>
        <w:t xml:space="preserve"> de la globalización</w:t>
      </w:r>
      <w:r>
        <w:rPr>
          <w:rFonts w:ascii="Times New Roman" w:hAnsi="Times New Roman" w:cs="Times New Roman"/>
          <w:b/>
          <w:sz w:val="24"/>
          <w:szCs w:val="24"/>
        </w:rPr>
        <w:t xml:space="preserve"> (al “costo” de los factores)</w:t>
      </w:r>
    </w:p>
    <w:p w:rsidR="009E3D31" w:rsidRPr="0031486C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1486C">
        <w:rPr>
          <w:rFonts w:ascii="Times New Roman" w:hAnsi="Times New Roman" w:cs="Times New Roman"/>
          <w:sz w:val="24"/>
          <w:szCs w:val="24"/>
          <w:shd w:val="clear" w:color="auto" w:fill="FFFFFF"/>
        </w:rPr>
        <w:t>Cálculo de las “ganancias” (o ganadores) en el proceso de globalización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486C">
        <w:rPr>
          <w:rFonts w:ascii="Times New Roman" w:hAnsi="Times New Roman" w:cs="Times New Roman"/>
          <w:sz w:val="24"/>
          <w:szCs w:val="24"/>
        </w:rPr>
        <w:tab/>
      </w:r>
      <w:r w:rsidRPr="0031486C">
        <w:rPr>
          <w:rFonts w:ascii="Times New Roman" w:hAnsi="Times New Roman" w:cs="Times New Roman"/>
          <w:sz w:val="24"/>
          <w:szCs w:val="24"/>
          <w:shd w:val="clear" w:color="auto" w:fill="FFFFFF"/>
        </w:rPr>
        <w:t>Cálculo de las “pérdidas” (o perdedores) en el proceso de globalización</w:t>
      </w:r>
    </w:p>
    <w:p w:rsidR="009E3D31" w:rsidRPr="00FE130B" w:rsidRDefault="009E3D31" w:rsidP="009E3D31">
      <w:pPr>
        <w:pStyle w:val="NormalWeb"/>
        <w:shd w:val="clear" w:color="auto" w:fill="FFFFFF"/>
        <w:jc w:val="both"/>
        <w:rPr>
          <w:b/>
        </w:rPr>
      </w:pPr>
      <w:r w:rsidRPr="00FE130B">
        <w:rPr>
          <w:rFonts w:eastAsiaTheme="minorHAnsi"/>
          <w:lang w:eastAsia="en-US"/>
        </w:rPr>
        <w:t xml:space="preserve">- </w:t>
      </w:r>
      <w:r w:rsidRPr="00FE130B">
        <w:rPr>
          <w:b/>
        </w:rPr>
        <w:t>Heli</w:t>
      </w:r>
      <w:r w:rsidR="00B7149D">
        <w:rPr>
          <w:b/>
        </w:rPr>
        <w:t>copter Money (rescate económico</w:t>
      </w:r>
      <w:r w:rsidRPr="00FE130B">
        <w:rPr>
          <w:b/>
        </w:rPr>
        <w:t xml:space="preserve"> - monetización de la deuda)</w:t>
      </w:r>
    </w:p>
    <w:p w:rsidR="009E3D31" w:rsidRDefault="009E3D31" w:rsidP="009E3D31">
      <w:pPr>
        <w:pStyle w:val="NormalWeb"/>
        <w:shd w:val="clear" w:color="auto" w:fill="FFFFFF"/>
        <w:jc w:val="both"/>
        <w:rPr>
          <w:b/>
        </w:rPr>
      </w:pPr>
      <w:r w:rsidRPr="00FE130B">
        <w:rPr>
          <w:b/>
        </w:rPr>
        <w:t xml:space="preserve">- Represión financiera (socialización de las pérdidas - castigo al ahorro) </w:t>
      </w:r>
    </w:p>
    <w:p w:rsidR="009E3D31" w:rsidRPr="005F116B" w:rsidRDefault="009E3D31" w:rsidP="009E3D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16B">
        <w:rPr>
          <w:rFonts w:ascii="Times New Roman" w:hAnsi="Times New Roman" w:cs="Times New Roman"/>
          <w:b/>
          <w:sz w:val="24"/>
          <w:szCs w:val="24"/>
        </w:rPr>
        <w:t>- Lo que en realidad importa</w:t>
      </w:r>
      <w:r w:rsidR="00196CF7">
        <w:rPr>
          <w:rFonts w:ascii="Times New Roman" w:hAnsi="Times New Roman" w:cs="Times New Roman"/>
          <w:b/>
          <w:sz w:val="24"/>
          <w:szCs w:val="24"/>
        </w:rPr>
        <w:t xml:space="preserve"> (la mano que mece la cuna)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F06">
        <w:rPr>
          <w:rFonts w:ascii="Times New Roman" w:hAnsi="Times New Roman" w:cs="Times New Roman"/>
          <w:b/>
          <w:sz w:val="24"/>
          <w:szCs w:val="24"/>
        </w:rPr>
        <w:t xml:space="preserve">- Con este escenario, es inevitable que la crisis actual rehaga la globalización </w:t>
      </w:r>
      <w:r>
        <w:rPr>
          <w:rFonts w:ascii="Times New Roman" w:hAnsi="Times New Roman" w:cs="Times New Roman"/>
          <w:b/>
          <w:sz w:val="24"/>
          <w:szCs w:val="24"/>
        </w:rPr>
        <w:t xml:space="preserve">de un modo u otro. ¿Pero cómo? </w:t>
      </w:r>
    </w:p>
    <w:p w:rsidR="009E3D31" w:rsidRPr="0031486C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31486C">
        <w:rPr>
          <w:rFonts w:ascii="Times New Roman" w:hAnsi="Times New Roman" w:cs="Times New Roman"/>
          <w:sz w:val="24"/>
          <w:szCs w:val="24"/>
          <w:shd w:val="clear" w:color="auto" w:fill="FFFFFF"/>
        </w:rPr>
        <w:t>Intentando tapar una verdad imposible de ocultar</w:t>
      </w:r>
    </w:p>
    <w:p w:rsidR="009E3D31" w:rsidRPr="0031486C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86C">
        <w:rPr>
          <w:rFonts w:ascii="Times New Roman" w:hAnsi="Times New Roman" w:cs="Times New Roman"/>
          <w:sz w:val="24"/>
          <w:szCs w:val="24"/>
        </w:rPr>
        <w:tab/>
        <w:t>Negocios, traiciones, y disparates, como sistema económico de la posmodernidad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86C">
        <w:rPr>
          <w:rFonts w:ascii="Times New Roman" w:hAnsi="Times New Roman" w:cs="Times New Roman"/>
          <w:sz w:val="24"/>
          <w:szCs w:val="24"/>
        </w:rPr>
        <w:tab/>
        <w:t>Las perversiones económicas globales (2008: culpable EEUU y 2020: culpable China)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1486C">
        <w:rPr>
          <w:rFonts w:ascii="Times New Roman" w:hAnsi="Times New Roman" w:cs="Times New Roman"/>
          <w:sz w:val="24"/>
          <w:szCs w:val="24"/>
        </w:rPr>
        <w:t>More questions than answers (la realidad que tanto cuesta reconocer al establishment)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1486C">
        <w:rPr>
          <w:rFonts w:ascii="Times New Roman" w:hAnsi="Times New Roman" w:cs="Times New Roman"/>
          <w:sz w:val="24"/>
          <w:szCs w:val="24"/>
        </w:rPr>
        <w:t>Tanguedia I: Cuentas que no cierran… (y sangran todavía)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1486C">
        <w:rPr>
          <w:rFonts w:ascii="Times New Roman" w:hAnsi="Times New Roman" w:cs="Times New Roman"/>
          <w:sz w:val="24"/>
          <w:szCs w:val="24"/>
        </w:rPr>
        <w:t xml:space="preserve">Tanguedia II: Lo que más bronca me da, es haber sido tan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31486C">
        <w:rPr>
          <w:rFonts w:ascii="Times New Roman" w:hAnsi="Times New Roman" w:cs="Times New Roman"/>
          <w:sz w:val="24"/>
          <w:szCs w:val="24"/>
        </w:rPr>
        <w:t>gil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31486C">
        <w:rPr>
          <w:rFonts w:ascii="Times New Roman" w:hAnsi="Times New Roman" w:cs="Times New Roman"/>
          <w:sz w:val="24"/>
          <w:szCs w:val="24"/>
        </w:rPr>
        <w:t xml:space="preserve"> (idiota)</w:t>
      </w:r>
    </w:p>
    <w:p w:rsidR="009E3D31" w:rsidRPr="00A23520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D29">
        <w:rPr>
          <w:rFonts w:ascii="Times New Roman" w:hAnsi="Times New Roman" w:cs="Times New Roman"/>
          <w:b/>
          <w:sz w:val="24"/>
          <w:szCs w:val="24"/>
        </w:rPr>
        <w:t>- Del “big data”, al “big bang” (más allá del balance de sumas y saldos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E3D31" w:rsidRPr="0031486C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1486C">
        <w:rPr>
          <w:rFonts w:ascii="Times New Roman" w:hAnsi="Times New Roman" w:cs="Times New Roman"/>
          <w:sz w:val="24"/>
          <w:szCs w:val="24"/>
        </w:rPr>
        <w:t>Una “sociedad del malestar”: solo puede mantenerse por la fuerza (¿modelo chino?)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86C">
        <w:rPr>
          <w:rFonts w:ascii="Times New Roman" w:hAnsi="Times New Roman" w:cs="Times New Roman"/>
          <w:sz w:val="24"/>
          <w:szCs w:val="24"/>
        </w:rPr>
        <w:t>Unión Europea: del estado del bienestar al estado del malestar</w:t>
      </w:r>
    </w:p>
    <w:p w:rsidR="009E3D31" w:rsidRDefault="00117A2B" w:rsidP="009E3D3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EEUU: d</w:t>
      </w:r>
      <w:r w:rsidR="009E3D31" w:rsidRPr="00E0439E">
        <w:rPr>
          <w:rFonts w:ascii="Times New Roman" w:hAnsi="Times New Roman" w:cs="Times New Roman"/>
          <w:sz w:val="24"/>
          <w:szCs w:val="24"/>
        </w:rPr>
        <w:t>el sueño americano a la pesadilla americana</w:t>
      </w:r>
    </w:p>
    <w:p w:rsidR="009E3D31" w:rsidRPr="001E3FBA" w:rsidRDefault="003D5524" w:rsidP="009E3D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FBA">
        <w:rPr>
          <w:rFonts w:ascii="Times New Roman" w:hAnsi="Times New Roman" w:cs="Times New Roman"/>
          <w:b/>
          <w:sz w:val="24"/>
          <w:szCs w:val="24"/>
        </w:rPr>
        <w:t>- Conclusión (en el nombre del nieto): con todo esto… ¿qué carajo esperábamos que pasaría: hacer normal la vieja anormalidad?</w:t>
      </w:r>
    </w:p>
    <w:p w:rsidR="009E3D31" w:rsidRDefault="009E3D31" w:rsidP="009E3D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Anexo I: La opinión de “los que saben” (o eso se supone)</w:t>
      </w:r>
    </w:p>
    <w:p w:rsidR="009E3D31" w:rsidRPr="001F4713" w:rsidRDefault="009E3D31" w:rsidP="009E3D3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F47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Anexo II: Información complementaria (gráficos y tablas, de fuentes seleccionadas)</w:t>
      </w:r>
    </w:p>
    <w:p w:rsidR="00A468EB" w:rsidRPr="009B37DA" w:rsidRDefault="009E3D31" w:rsidP="0010150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Anexo III: Base de datos, e informes de Organism</w:t>
      </w:r>
      <w:r w:rsidR="005005D2">
        <w:rPr>
          <w:rFonts w:ascii="Times New Roman" w:hAnsi="Times New Roman" w:cs="Times New Roman"/>
          <w:b/>
          <w:sz w:val="24"/>
          <w:szCs w:val="24"/>
        </w:rPr>
        <w:t xml:space="preserve">os Internacionales </w:t>
      </w:r>
    </w:p>
    <w:sectPr w:rsidR="00A468EB" w:rsidRPr="009B37DA" w:rsidSect="005401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0004"/>
    <w:multiLevelType w:val="multilevel"/>
    <w:tmpl w:val="8CC6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32DAD"/>
    <w:multiLevelType w:val="hybridMultilevel"/>
    <w:tmpl w:val="06DECC58"/>
    <w:lvl w:ilvl="0" w:tplc="021420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16E6A"/>
    <w:multiLevelType w:val="hybridMultilevel"/>
    <w:tmpl w:val="8E6681E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C7110"/>
    <w:multiLevelType w:val="multilevel"/>
    <w:tmpl w:val="79AC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3A5FAB"/>
    <w:multiLevelType w:val="hybridMultilevel"/>
    <w:tmpl w:val="276E07D4"/>
    <w:lvl w:ilvl="0" w:tplc="610A52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A436F"/>
    <w:multiLevelType w:val="hybridMultilevel"/>
    <w:tmpl w:val="60181540"/>
    <w:lvl w:ilvl="0" w:tplc="BF04B312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AD7C9C"/>
    <w:multiLevelType w:val="multilevel"/>
    <w:tmpl w:val="6E6C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D10AE3"/>
    <w:multiLevelType w:val="hybridMultilevel"/>
    <w:tmpl w:val="FA46FEDE"/>
    <w:lvl w:ilvl="0" w:tplc="A8D81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367BA"/>
    <w:multiLevelType w:val="multilevel"/>
    <w:tmpl w:val="3620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A745DC"/>
    <w:multiLevelType w:val="hybridMultilevel"/>
    <w:tmpl w:val="D720890C"/>
    <w:lvl w:ilvl="0" w:tplc="099020C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B62620"/>
    <w:multiLevelType w:val="hybridMultilevel"/>
    <w:tmpl w:val="8AAA03E2"/>
    <w:lvl w:ilvl="0" w:tplc="C242DE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8E03A7"/>
    <w:multiLevelType w:val="multilevel"/>
    <w:tmpl w:val="1198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07392D"/>
    <w:multiLevelType w:val="multilevel"/>
    <w:tmpl w:val="6E0C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BD4806"/>
    <w:multiLevelType w:val="hybridMultilevel"/>
    <w:tmpl w:val="B6045EEA"/>
    <w:lvl w:ilvl="0" w:tplc="A2947C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0"/>
  </w:num>
  <w:num w:numId="5">
    <w:abstractNumId w:val="11"/>
  </w:num>
  <w:num w:numId="6">
    <w:abstractNumId w:val="12"/>
  </w:num>
  <w:num w:numId="7">
    <w:abstractNumId w:val="7"/>
  </w:num>
  <w:num w:numId="8">
    <w:abstractNumId w:val="5"/>
  </w:num>
  <w:num w:numId="9">
    <w:abstractNumId w:val="8"/>
  </w:num>
  <w:num w:numId="10">
    <w:abstractNumId w:val="13"/>
  </w:num>
  <w:num w:numId="11">
    <w:abstractNumId w:val="3"/>
  </w:num>
  <w:num w:numId="12">
    <w:abstractNumId w:val="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6E5D75"/>
    <w:rsid w:val="00012764"/>
    <w:rsid w:val="00036FDF"/>
    <w:rsid w:val="00062F10"/>
    <w:rsid w:val="000825EB"/>
    <w:rsid w:val="00101504"/>
    <w:rsid w:val="00116E4C"/>
    <w:rsid w:val="00117A2B"/>
    <w:rsid w:val="00126978"/>
    <w:rsid w:val="00161E43"/>
    <w:rsid w:val="0016515D"/>
    <w:rsid w:val="00185C19"/>
    <w:rsid w:val="00196CF7"/>
    <w:rsid w:val="001E3FBA"/>
    <w:rsid w:val="001F51B1"/>
    <w:rsid w:val="002053E1"/>
    <w:rsid w:val="0021707D"/>
    <w:rsid w:val="00243173"/>
    <w:rsid w:val="00245970"/>
    <w:rsid w:val="00272FB6"/>
    <w:rsid w:val="00286BC0"/>
    <w:rsid w:val="0029502A"/>
    <w:rsid w:val="002958ED"/>
    <w:rsid w:val="002A15C5"/>
    <w:rsid w:val="002D53F5"/>
    <w:rsid w:val="00302642"/>
    <w:rsid w:val="0030483A"/>
    <w:rsid w:val="00312AD3"/>
    <w:rsid w:val="00386D54"/>
    <w:rsid w:val="003B0D32"/>
    <w:rsid w:val="003D5524"/>
    <w:rsid w:val="003D64FD"/>
    <w:rsid w:val="003E26FD"/>
    <w:rsid w:val="003F5222"/>
    <w:rsid w:val="0040109A"/>
    <w:rsid w:val="00422AAF"/>
    <w:rsid w:val="00492EEF"/>
    <w:rsid w:val="004A0EE4"/>
    <w:rsid w:val="004A634E"/>
    <w:rsid w:val="004B4BC8"/>
    <w:rsid w:val="004C77DD"/>
    <w:rsid w:val="005005D2"/>
    <w:rsid w:val="005023AF"/>
    <w:rsid w:val="00526629"/>
    <w:rsid w:val="00540176"/>
    <w:rsid w:val="00542868"/>
    <w:rsid w:val="00590339"/>
    <w:rsid w:val="005C2964"/>
    <w:rsid w:val="005E7E64"/>
    <w:rsid w:val="005F6F82"/>
    <w:rsid w:val="00602138"/>
    <w:rsid w:val="00606A74"/>
    <w:rsid w:val="006A5BEC"/>
    <w:rsid w:val="006A6D0A"/>
    <w:rsid w:val="006E5D75"/>
    <w:rsid w:val="006F3112"/>
    <w:rsid w:val="006F5C5A"/>
    <w:rsid w:val="00772DE9"/>
    <w:rsid w:val="007747B9"/>
    <w:rsid w:val="007A637F"/>
    <w:rsid w:val="007C2BD5"/>
    <w:rsid w:val="007E0984"/>
    <w:rsid w:val="007E0A28"/>
    <w:rsid w:val="007E3EB9"/>
    <w:rsid w:val="007F7B8A"/>
    <w:rsid w:val="00887B4B"/>
    <w:rsid w:val="0089005C"/>
    <w:rsid w:val="008935E0"/>
    <w:rsid w:val="0089619E"/>
    <w:rsid w:val="008A1EBA"/>
    <w:rsid w:val="008A1F7A"/>
    <w:rsid w:val="008B56EF"/>
    <w:rsid w:val="008C5173"/>
    <w:rsid w:val="008D76C4"/>
    <w:rsid w:val="0090047C"/>
    <w:rsid w:val="00905AB9"/>
    <w:rsid w:val="00986EE1"/>
    <w:rsid w:val="009B37DA"/>
    <w:rsid w:val="009D6EF3"/>
    <w:rsid w:val="009E3D31"/>
    <w:rsid w:val="00A00674"/>
    <w:rsid w:val="00A34BE7"/>
    <w:rsid w:val="00A468EB"/>
    <w:rsid w:val="00A54F82"/>
    <w:rsid w:val="00A63634"/>
    <w:rsid w:val="00A72770"/>
    <w:rsid w:val="00A7317F"/>
    <w:rsid w:val="00A970BD"/>
    <w:rsid w:val="00B17FA1"/>
    <w:rsid w:val="00B30A8F"/>
    <w:rsid w:val="00B51BA6"/>
    <w:rsid w:val="00B53112"/>
    <w:rsid w:val="00B5689E"/>
    <w:rsid w:val="00B60B54"/>
    <w:rsid w:val="00B7149D"/>
    <w:rsid w:val="00B86A79"/>
    <w:rsid w:val="00B87789"/>
    <w:rsid w:val="00BA2D1C"/>
    <w:rsid w:val="00BB1E6C"/>
    <w:rsid w:val="00BD6D17"/>
    <w:rsid w:val="00C01E1D"/>
    <w:rsid w:val="00C17458"/>
    <w:rsid w:val="00C2435A"/>
    <w:rsid w:val="00C331EE"/>
    <w:rsid w:val="00C346EF"/>
    <w:rsid w:val="00C55C2B"/>
    <w:rsid w:val="00C648DE"/>
    <w:rsid w:val="00C86EE5"/>
    <w:rsid w:val="00C91E05"/>
    <w:rsid w:val="00CB010A"/>
    <w:rsid w:val="00CC783C"/>
    <w:rsid w:val="00D50938"/>
    <w:rsid w:val="00D82C36"/>
    <w:rsid w:val="00D90E1B"/>
    <w:rsid w:val="00DC0576"/>
    <w:rsid w:val="00E56576"/>
    <w:rsid w:val="00E7332D"/>
    <w:rsid w:val="00E76E1D"/>
    <w:rsid w:val="00E9378B"/>
    <w:rsid w:val="00E9380E"/>
    <w:rsid w:val="00E9696A"/>
    <w:rsid w:val="00E97FD3"/>
    <w:rsid w:val="00EA08BA"/>
    <w:rsid w:val="00EB3177"/>
    <w:rsid w:val="00EF293C"/>
    <w:rsid w:val="00F3501B"/>
    <w:rsid w:val="00F57ED0"/>
    <w:rsid w:val="00FA7C11"/>
    <w:rsid w:val="00FB1D2E"/>
    <w:rsid w:val="00FC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75"/>
  </w:style>
  <w:style w:type="paragraph" w:styleId="Ttulo1">
    <w:name w:val="heading 1"/>
    <w:basedOn w:val="Normal"/>
    <w:next w:val="Normal"/>
    <w:link w:val="Ttulo1Car"/>
    <w:uiPriority w:val="9"/>
    <w:qFormat/>
    <w:rsid w:val="006E5D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5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5D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E5D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5D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6E5D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6E5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5D75"/>
    <w:rPr>
      <w:rFonts w:asciiTheme="majorHAnsi" w:eastAsiaTheme="majorEastAsia" w:hAnsiTheme="majorHAnsi" w:cstheme="majorBidi"/>
      <w:b/>
      <w:bCs/>
      <w:color w:val="4F81BD" w:themeColor="accent1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6E5D75"/>
    <w:rPr>
      <w:rFonts w:asciiTheme="majorHAnsi" w:eastAsiaTheme="majorEastAsia" w:hAnsiTheme="majorHAnsi" w:cstheme="majorBidi"/>
      <w:b/>
      <w:bCs/>
      <w:i/>
      <w:iCs/>
      <w:color w:val="4F81BD" w:themeColor="accent1"/>
      <w:lang w:eastAsia="es-ES"/>
    </w:rPr>
  </w:style>
  <w:style w:type="paragraph" w:styleId="Prrafodelista">
    <w:name w:val="List Paragraph"/>
    <w:basedOn w:val="Normal"/>
    <w:uiPriority w:val="34"/>
    <w:qFormat/>
    <w:rsid w:val="006E5D75"/>
    <w:pPr>
      <w:ind w:left="720"/>
      <w:contextualSpacing/>
    </w:pPr>
  </w:style>
  <w:style w:type="paragraph" w:customStyle="1" w:styleId="western">
    <w:name w:val="western"/>
    <w:basedOn w:val="Normal"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6E5D7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6E5D75"/>
    <w:rPr>
      <w:b/>
      <w:bCs/>
    </w:rPr>
  </w:style>
  <w:style w:type="character" w:styleId="nfasis">
    <w:name w:val="Emphasis"/>
    <w:basedOn w:val="Fuentedeprrafopredeter"/>
    <w:uiPriority w:val="20"/>
    <w:qFormat/>
    <w:rsid w:val="006E5D75"/>
    <w:rPr>
      <w:i/>
      <w:iCs/>
    </w:rPr>
  </w:style>
  <w:style w:type="paragraph" w:customStyle="1" w:styleId="pre-header">
    <w:name w:val="pre-header"/>
    <w:basedOn w:val="Normal"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ory-bodyintroduction">
    <w:name w:val="story-body__introduction"/>
    <w:basedOn w:val="Normal"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tro">
    <w:name w:val="intro"/>
    <w:basedOn w:val="Normal"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tndar">
    <w:name w:val="Estándar"/>
    <w:rsid w:val="00422A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75"/>
  </w:style>
  <w:style w:type="paragraph" w:styleId="Ttulo1">
    <w:name w:val="heading 1"/>
    <w:basedOn w:val="Normal"/>
    <w:next w:val="Normal"/>
    <w:link w:val="Ttulo1Car"/>
    <w:uiPriority w:val="9"/>
    <w:qFormat/>
    <w:rsid w:val="006E5D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5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5D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E5D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5D7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6E5D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6E5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5D75"/>
    <w:rPr>
      <w:rFonts w:asciiTheme="majorHAnsi" w:eastAsiaTheme="majorEastAsia" w:hAnsiTheme="majorHAnsi" w:cstheme="majorBidi"/>
      <w:b/>
      <w:bCs/>
      <w:color w:val="4F81BD" w:themeColor="accent1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6E5D75"/>
    <w:rPr>
      <w:rFonts w:asciiTheme="majorHAnsi" w:eastAsiaTheme="majorEastAsia" w:hAnsiTheme="majorHAnsi" w:cstheme="majorBidi"/>
      <w:b/>
      <w:bCs/>
      <w:i/>
      <w:iCs/>
      <w:color w:val="4F81BD" w:themeColor="accent1"/>
      <w:lang w:eastAsia="es-ES"/>
    </w:rPr>
  </w:style>
  <w:style w:type="paragraph" w:styleId="Prrafodelista">
    <w:name w:val="List Paragraph"/>
    <w:basedOn w:val="Normal"/>
    <w:uiPriority w:val="34"/>
    <w:qFormat/>
    <w:rsid w:val="006E5D75"/>
    <w:pPr>
      <w:ind w:left="720"/>
      <w:contextualSpacing/>
    </w:pPr>
  </w:style>
  <w:style w:type="paragraph" w:customStyle="1" w:styleId="western">
    <w:name w:val="western"/>
    <w:basedOn w:val="Normal"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6E5D7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6E5D75"/>
    <w:rPr>
      <w:b/>
      <w:bCs/>
    </w:rPr>
  </w:style>
  <w:style w:type="character" w:styleId="nfasis">
    <w:name w:val="Emphasis"/>
    <w:basedOn w:val="Fuentedeprrafopredeter"/>
    <w:uiPriority w:val="20"/>
    <w:qFormat/>
    <w:rsid w:val="006E5D75"/>
    <w:rPr>
      <w:i/>
      <w:iCs/>
    </w:rPr>
  </w:style>
  <w:style w:type="paragraph" w:customStyle="1" w:styleId="pre-header">
    <w:name w:val="pre-header"/>
    <w:basedOn w:val="Normal"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ory-bodyintroduction">
    <w:name w:val="story-body__introduction"/>
    <w:basedOn w:val="Normal"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intro">
    <w:name w:val="intro"/>
    <w:basedOn w:val="Normal"/>
    <w:rsid w:val="006E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tndar">
    <w:name w:val="Estándar"/>
    <w:rsid w:val="00422A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35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Lomoro</dc:creator>
  <cp:lastModifiedBy>Santiago</cp:lastModifiedBy>
  <cp:revision>5</cp:revision>
  <dcterms:created xsi:type="dcterms:W3CDTF">2020-07-22T08:31:00Z</dcterms:created>
  <dcterms:modified xsi:type="dcterms:W3CDTF">2021-01-15T00:06:00Z</dcterms:modified>
</cp:coreProperties>
</file>