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764C0" w:rsidRDefault="00E764C0" w:rsidP="00E764C0">
      <w:pPr>
        <w:spacing w:line="240" w:lineRule="auto"/>
        <w:jc w:val="both"/>
        <w:rPr>
          <w:rFonts w:ascii="Times New Roman" w:hAnsi="Times New Roman" w:cs="Times New Roman"/>
          <w:b/>
          <w:sz w:val="24"/>
          <w:szCs w:val="24"/>
        </w:rPr>
      </w:pPr>
    </w:p>
    <w:p w:rsidR="00E764C0" w:rsidRPr="00E764C0" w:rsidRDefault="00E764C0" w:rsidP="00E764C0">
      <w:pPr>
        <w:spacing w:line="240" w:lineRule="auto"/>
        <w:jc w:val="both"/>
        <w:rPr>
          <w:rFonts w:ascii="Times New Roman" w:hAnsi="Times New Roman" w:cs="Times New Roman"/>
          <w:b/>
          <w:sz w:val="32"/>
          <w:szCs w:val="32"/>
        </w:rPr>
      </w:pPr>
      <w:r>
        <w:rPr>
          <w:rFonts w:ascii="Times New Roman" w:hAnsi="Times New Roman" w:cs="Times New Roman"/>
          <w:b/>
          <w:sz w:val="32"/>
          <w:szCs w:val="32"/>
        </w:rPr>
        <w:t xml:space="preserve">                              </w:t>
      </w:r>
      <w:r w:rsidRPr="00E764C0">
        <w:rPr>
          <w:rFonts w:ascii="Times New Roman" w:hAnsi="Times New Roman" w:cs="Times New Roman"/>
          <w:b/>
          <w:sz w:val="32"/>
          <w:szCs w:val="32"/>
        </w:rPr>
        <w:t xml:space="preserve">Un mundo menos globalizado </w:t>
      </w:r>
    </w:p>
    <w:p w:rsidR="00E764C0" w:rsidRDefault="00E764C0" w:rsidP="00E764C0">
      <w:pPr>
        <w:spacing w:line="240" w:lineRule="auto"/>
        <w:jc w:val="both"/>
        <w:rPr>
          <w:rFonts w:ascii="Times New Roman" w:hAnsi="Times New Roman" w:cs="Times New Roman"/>
          <w:b/>
          <w:sz w:val="24"/>
          <w:szCs w:val="24"/>
        </w:rPr>
      </w:pPr>
    </w:p>
    <w:p w:rsidR="00E764C0" w:rsidRDefault="00E764C0" w:rsidP="00E764C0">
      <w:pPr>
        <w:spacing w:line="240" w:lineRule="auto"/>
        <w:jc w:val="both"/>
        <w:rPr>
          <w:rFonts w:ascii="Times New Roman" w:hAnsi="Times New Roman" w:cs="Times New Roman"/>
          <w:b/>
          <w:sz w:val="24"/>
          <w:szCs w:val="24"/>
        </w:rPr>
      </w:pPr>
      <w:r>
        <w:rPr>
          <w:noProof/>
          <w:lang w:eastAsia="es-ES"/>
        </w:rPr>
        <w:drawing>
          <wp:inline distT="0" distB="0" distL="0" distR="0" wp14:anchorId="68445B07" wp14:editId="2164F72F">
            <wp:extent cx="5731510" cy="3221990"/>
            <wp:effectExtent l="0" t="0" r="2540" b="0"/>
            <wp:docPr id="1" name="Imagen 1" descr="velasco101_Orbon AlijaGetty Images_worldmappeo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elasco101_Orbon AlijaGetty Images_worldmappeople"/>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p>
    <w:p w:rsidR="00E764C0" w:rsidRDefault="00E764C0" w:rsidP="00E764C0">
      <w:pPr>
        <w:spacing w:line="240" w:lineRule="auto"/>
        <w:jc w:val="both"/>
        <w:rPr>
          <w:rFonts w:ascii="Times New Roman" w:hAnsi="Times New Roman" w:cs="Times New Roman"/>
          <w:b/>
          <w:sz w:val="28"/>
          <w:szCs w:val="28"/>
        </w:rPr>
      </w:pPr>
      <w:r>
        <w:rPr>
          <w:rFonts w:ascii="Times New Roman" w:hAnsi="Times New Roman" w:cs="Times New Roman"/>
          <w:b/>
          <w:sz w:val="28"/>
          <w:szCs w:val="28"/>
        </w:rPr>
        <w:t xml:space="preserve">                    </w:t>
      </w:r>
      <w:r w:rsidRPr="00E764C0">
        <w:rPr>
          <w:rFonts w:ascii="Times New Roman" w:hAnsi="Times New Roman" w:cs="Times New Roman"/>
          <w:b/>
          <w:sz w:val="28"/>
          <w:szCs w:val="28"/>
        </w:rPr>
        <w:t xml:space="preserve"> ¿Habrá llegado a su fin el paradigma liberticida? </w:t>
      </w:r>
    </w:p>
    <w:p w:rsidR="00E764C0" w:rsidRDefault="00E764C0" w:rsidP="00E764C0">
      <w:pPr>
        <w:spacing w:line="240" w:lineRule="auto"/>
        <w:jc w:val="both"/>
        <w:rPr>
          <w:rFonts w:ascii="Times New Roman" w:hAnsi="Times New Roman" w:cs="Times New Roman"/>
          <w:b/>
          <w:sz w:val="28"/>
          <w:szCs w:val="28"/>
        </w:rPr>
      </w:pPr>
      <w:r>
        <w:rPr>
          <w:noProof/>
          <w:lang w:eastAsia="es-ES"/>
        </w:rPr>
        <w:drawing>
          <wp:inline distT="0" distB="0" distL="0" distR="0" wp14:anchorId="372CA998" wp14:editId="47730083">
            <wp:extent cx="5731510" cy="3221990"/>
            <wp:effectExtent l="0" t="0" r="2540" b="0"/>
            <wp:docPr id="100" name="Imagen 100" descr="pei85_plus49Construction PhotographyAvalonGetty Images_chinash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ei85_plus49Construction PhotographyAvalonGetty Images_chinashippi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p>
    <w:p w:rsidR="00E764C0" w:rsidRDefault="00E764C0" w:rsidP="00E764C0">
      <w:pPr>
        <w:spacing w:line="240" w:lineRule="auto"/>
        <w:jc w:val="both"/>
        <w:rPr>
          <w:rFonts w:ascii="Times New Roman" w:hAnsi="Times New Roman" w:cs="Times New Roman"/>
          <w:b/>
          <w:sz w:val="28"/>
          <w:szCs w:val="28"/>
        </w:rPr>
      </w:pPr>
    </w:p>
    <w:p w:rsidR="00E764C0" w:rsidRPr="00E764C0" w:rsidRDefault="00E764C0" w:rsidP="00E764C0">
      <w:pPr>
        <w:spacing w:line="240" w:lineRule="auto"/>
        <w:jc w:val="both"/>
        <w:rPr>
          <w:rFonts w:ascii="Times New Roman" w:hAnsi="Times New Roman" w:cs="Times New Roman"/>
          <w:b/>
          <w:sz w:val="28"/>
          <w:szCs w:val="28"/>
        </w:rPr>
      </w:pPr>
      <w:r>
        <w:rPr>
          <w:rFonts w:ascii="Times New Roman" w:hAnsi="Times New Roman" w:cs="Times New Roman"/>
          <w:b/>
          <w:sz w:val="28"/>
          <w:szCs w:val="28"/>
        </w:rPr>
        <w:t>Ricardo Lomoro                                                                                Enero 2023</w:t>
      </w:r>
    </w:p>
    <w:p w:rsidR="00E764C0" w:rsidRPr="00E764C0" w:rsidRDefault="00E764C0" w:rsidP="00E764C0">
      <w:pPr>
        <w:spacing w:line="240" w:lineRule="auto"/>
        <w:jc w:val="both"/>
        <w:rPr>
          <w:rFonts w:ascii="Times New Roman" w:hAnsi="Times New Roman" w:cs="Times New Roman"/>
          <w:b/>
          <w:sz w:val="28"/>
          <w:szCs w:val="28"/>
        </w:rPr>
      </w:pPr>
    </w:p>
    <w:p w:rsidR="00E764C0" w:rsidRDefault="00E764C0" w:rsidP="00E764C0">
      <w:pPr>
        <w:spacing w:line="240" w:lineRule="auto"/>
        <w:jc w:val="both"/>
        <w:rPr>
          <w:rFonts w:ascii="Times New Roman" w:hAnsi="Times New Roman" w:cs="Times New Roman"/>
          <w:b/>
          <w:sz w:val="24"/>
          <w:szCs w:val="24"/>
        </w:rPr>
      </w:pPr>
    </w:p>
    <w:p w:rsidR="00E764C0" w:rsidRDefault="00E764C0" w:rsidP="00E764C0">
      <w:pPr>
        <w:spacing w:line="240" w:lineRule="auto"/>
        <w:jc w:val="both"/>
        <w:rPr>
          <w:rFonts w:ascii="Times New Roman" w:hAnsi="Times New Roman" w:cs="Times New Roman"/>
          <w:b/>
          <w:sz w:val="24"/>
          <w:szCs w:val="24"/>
        </w:rPr>
      </w:pPr>
    </w:p>
    <w:p w:rsidR="00E764C0" w:rsidRDefault="00E764C0" w:rsidP="00E764C0">
      <w:pPr>
        <w:spacing w:line="240" w:lineRule="auto"/>
        <w:jc w:val="both"/>
        <w:rPr>
          <w:rFonts w:ascii="Times New Roman" w:hAnsi="Times New Roman" w:cs="Times New Roman"/>
          <w:b/>
          <w:sz w:val="24"/>
          <w:szCs w:val="24"/>
        </w:rPr>
      </w:pPr>
    </w:p>
    <w:p w:rsidR="00E764C0" w:rsidRDefault="00E764C0" w:rsidP="00E764C0">
      <w:pPr>
        <w:spacing w:line="240" w:lineRule="auto"/>
        <w:jc w:val="both"/>
        <w:rPr>
          <w:rFonts w:ascii="Times New Roman" w:hAnsi="Times New Roman" w:cs="Times New Roman"/>
          <w:b/>
          <w:sz w:val="24"/>
          <w:szCs w:val="24"/>
        </w:rPr>
      </w:pPr>
    </w:p>
    <w:p w:rsidR="00E764C0" w:rsidRDefault="00E764C0" w:rsidP="00E764C0">
      <w:pPr>
        <w:spacing w:line="240" w:lineRule="auto"/>
        <w:jc w:val="both"/>
        <w:rPr>
          <w:rFonts w:ascii="Times New Roman" w:hAnsi="Times New Roman" w:cs="Times New Roman"/>
          <w:b/>
          <w:sz w:val="24"/>
          <w:szCs w:val="24"/>
        </w:rPr>
      </w:pPr>
    </w:p>
    <w:p w:rsidR="00E764C0" w:rsidRDefault="00E764C0" w:rsidP="00E764C0">
      <w:pPr>
        <w:spacing w:line="240" w:lineRule="auto"/>
        <w:jc w:val="both"/>
        <w:rPr>
          <w:rFonts w:ascii="Times New Roman" w:hAnsi="Times New Roman" w:cs="Times New Roman"/>
          <w:b/>
          <w:sz w:val="24"/>
          <w:szCs w:val="24"/>
        </w:rPr>
      </w:pPr>
    </w:p>
    <w:p w:rsidR="00E764C0" w:rsidRDefault="00E764C0" w:rsidP="00E764C0">
      <w:pPr>
        <w:spacing w:line="240" w:lineRule="auto"/>
        <w:jc w:val="both"/>
        <w:rPr>
          <w:rFonts w:ascii="Times New Roman" w:hAnsi="Times New Roman" w:cs="Times New Roman"/>
          <w:b/>
          <w:sz w:val="24"/>
          <w:szCs w:val="24"/>
        </w:rPr>
      </w:pPr>
    </w:p>
    <w:p w:rsidR="00E764C0" w:rsidRDefault="00E764C0" w:rsidP="00E764C0">
      <w:pPr>
        <w:spacing w:line="240" w:lineRule="auto"/>
        <w:jc w:val="both"/>
        <w:rPr>
          <w:rFonts w:ascii="Times New Roman" w:hAnsi="Times New Roman" w:cs="Times New Roman"/>
          <w:b/>
          <w:sz w:val="24"/>
          <w:szCs w:val="24"/>
        </w:rPr>
      </w:pPr>
    </w:p>
    <w:p w:rsidR="00E764C0" w:rsidRDefault="00E764C0" w:rsidP="00E764C0">
      <w:pPr>
        <w:spacing w:line="240" w:lineRule="auto"/>
        <w:jc w:val="both"/>
        <w:rPr>
          <w:rFonts w:ascii="Times New Roman" w:hAnsi="Times New Roman" w:cs="Times New Roman"/>
          <w:b/>
          <w:sz w:val="24"/>
          <w:szCs w:val="24"/>
        </w:rPr>
      </w:pPr>
    </w:p>
    <w:p w:rsidR="00E764C0" w:rsidRDefault="00E764C0" w:rsidP="00E764C0">
      <w:pPr>
        <w:spacing w:line="240" w:lineRule="auto"/>
        <w:jc w:val="both"/>
        <w:rPr>
          <w:rFonts w:ascii="Times New Roman" w:hAnsi="Times New Roman" w:cs="Times New Roman"/>
          <w:b/>
          <w:sz w:val="24"/>
          <w:szCs w:val="24"/>
        </w:rPr>
      </w:pPr>
    </w:p>
    <w:p w:rsidR="00E764C0" w:rsidRDefault="00E764C0" w:rsidP="00E764C0">
      <w:pPr>
        <w:spacing w:line="240" w:lineRule="auto"/>
        <w:jc w:val="both"/>
        <w:rPr>
          <w:rFonts w:ascii="Times New Roman" w:hAnsi="Times New Roman" w:cs="Times New Roman"/>
          <w:b/>
          <w:sz w:val="24"/>
          <w:szCs w:val="24"/>
        </w:rPr>
      </w:pPr>
    </w:p>
    <w:p w:rsidR="00E764C0" w:rsidRDefault="00E764C0" w:rsidP="00E764C0">
      <w:pPr>
        <w:spacing w:line="240" w:lineRule="auto"/>
        <w:jc w:val="both"/>
        <w:rPr>
          <w:rFonts w:ascii="Times New Roman" w:hAnsi="Times New Roman" w:cs="Times New Roman"/>
          <w:b/>
          <w:sz w:val="24"/>
          <w:szCs w:val="24"/>
        </w:rPr>
      </w:pPr>
    </w:p>
    <w:p w:rsidR="00E764C0" w:rsidRDefault="00E764C0" w:rsidP="00E764C0">
      <w:pPr>
        <w:spacing w:line="240" w:lineRule="auto"/>
        <w:jc w:val="both"/>
        <w:rPr>
          <w:rFonts w:ascii="Times New Roman" w:hAnsi="Times New Roman" w:cs="Times New Roman"/>
          <w:b/>
          <w:sz w:val="24"/>
          <w:szCs w:val="24"/>
        </w:rPr>
      </w:pPr>
    </w:p>
    <w:p w:rsidR="00E764C0" w:rsidRDefault="00E764C0" w:rsidP="00E764C0">
      <w:pPr>
        <w:spacing w:line="240" w:lineRule="auto"/>
        <w:jc w:val="both"/>
        <w:rPr>
          <w:rFonts w:ascii="Times New Roman" w:hAnsi="Times New Roman" w:cs="Times New Roman"/>
          <w:b/>
          <w:sz w:val="24"/>
          <w:szCs w:val="24"/>
        </w:rPr>
      </w:pPr>
    </w:p>
    <w:p w:rsidR="00E764C0" w:rsidRDefault="00E764C0" w:rsidP="00E764C0">
      <w:pPr>
        <w:spacing w:line="240" w:lineRule="auto"/>
        <w:jc w:val="both"/>
        <w:rPr>
          <w:rFonts w:ascii="Times New Roman" w:hAnsi="Times New Roman" w:cs="Times New Roman"/>
          <w:b/>
          <w:sz w:val="24"/>
          <w:szCs w:val="24"/>
        </w:rPr>
      </w:pPr>
    </w:p>
    <w:p w:rsidR="00E764C0" w:rsidRDefault="00E764C0" w:rsidP="00E764C0">
      <w:pPr>
        <w:spacing w:line="240" w:lineRule="auto"/>
        <w:jc w:val="both"/>
        <w:rPr>
          <w:rFonts w:ascii="Times New Roman" w:hAnsi="Times New Roman" w:cs="Times New Roman"/>
          <w:b/>
          <w:sz w:val="24"/>
          <w:szCs w:val="24"/>
        </w:rPr>
      </w:pPr>
    </w:p>
    <w:p w:rsidR="00E764C0" w:rsidRDefault="00E764C0" w:rsidP="00E764C0">
      <w:pPr>
        <w:spacing w:line="240" w:lineRule="auto"/>
        <w:jc w:val="both"/>
        <w:rPr>
          <w:rFonts w:ascii="Times New Roman" w:hAnsi="Times New Roman" w:cs="Times New Roman"/>
          <w:b/>
          <w:sz w:val="24"/>
          <w:szCs w:val="24"/>
        </w:rPr>
      </w:pPr>
    </w:p>
    <w:p w:rsidR="00E764C0" w:rsidRDefault="00E764C0" w:rsidP="00E764C0">
      <w:pPr>
        <w:spacing w:line="240" w:lineRule="auto"/>
        <w:jc w:val="both"/>
        <w:rPr>
          <w:rFonts w:ascii="Times New Roman" w:hAnsi="Times New Roman" w:cs="Times New Roman"/>
          <w:b/>
          <w:sz w:val="24"/>
          <w:szCs w:val="24"/>
        </w:rPr>
      </w:pPr>
    </w:p>
    <w:p w:rsidR="00E764C0" w:rsidRDefault="00E764C0" w:rsidP="00E764C0">
      <w:pPr>
        <w:spacing w:line="240" w:lineRule="auto"/>
        <w:jc w:val="both"/>
        <w:rPr>
          <w:rFonts w:ascii="Times New Roman" w:hAnsi="Times New Roman" w:cs="Times New Roman"/>
          <w:b/>
          <w:sz w:val="24"/>
          <w:szCs w:val="24"/>
        </w:rPr>
      </w:pPr>
    </w:p>
    <w:p w:rsidR="00E764C0" w:rsidRDefault="00E764C0" w:rsidP="00E764C0">
      <w:pPr>
        <w:spacing w:line="240" w:lineRule="auto"/>
        <w:jc w:val="both"/>
        <w:rPr>
          <w:rFonts w:ascii="Times New Roman" w:hAnsi="Times New Roman" w:cs="Times New Roman"/>
          <w:b/>
          <w:sz w:val="24"/>
          <w:szCs w:val="24"/>
        </w:rPr>
      </w:pPr>
    </w:p>
    <w:p w:rsidR="00E764C0" w:rsidRDefault="00E764C0" w:rsidP="00E764C0">
      <w:pPr>
        <w:spacing w:line="240" w:lineRule="auto"/>
        <w:jc w:val="both"/>
        <w:rPr>
          <w:rFonts w:ascii="Times New Roman" w:hAnsi="Times New Roman" w:cs="Times New Roman"/>
          <w:b/>
          <w:sz w:val="24"/>
          <w:szCs w:val="24"/>
        </w:rPr>
      </w:pPr>
    </w:p>
    <w:p w:rsidR="00E764C0" w:rsidRDefault="00E764C0" w:rsidP="00E764C0">
      <w:pPr>
        <w:spacing w:line="240" w:lineRule="auto"/>
        <w:jc w:val="both"/>
        <w:rPr>
          <w:rFonts w:ascii="Times New Roman" w:hAnsi="Times New Roman" w:cs="Times New Roman"/>
          <w:b/>
          <w:sz w:val="24"/>
          <w:szCs w:val="24"/>
        </w:rPr>
      </w:pPr>
    </w:p>
    <w:p w:rsidR="00E764C0" w:rsidRDefault="008E7AED" w:rsidP="00E764C0">
      <w:pPr>
        <w:spacing w:line="240" w:lineRule="auto"/>
        <w:jc w:val="both"/>
        <w:rPr>
          <w:rFonts w:ascii="Times New Roman" w:hAnsi="Times New Roman" w:cs="Times New Roman"/>
          <w:b/>
          <w:sz w:val="24"/>
          <w:szCs w:val="24"/>
        </w:rPr>
      </w:pPr>
      <w:r>
        <w:rPr>
          <w:rFonts w:ascii="Times New Roman" w:hAnsi="Times New Roman" w:cs="Times New Roman"/>
          <w:b/>
          <w:sz w:val="24"/>
          <w:szCs w:val="24"/>
        </w:rPr>
        <w:t>Dedicatoria: A</w:t>
      </w:r>
      <w:r w:rsidR="00E764C0">
        <w:rPr>
          <w:rFonts w:ascii="Times New Roman" w:hAnsi="Times New Roman" w:cs="Times New Roman"/>
          <w:b/>
          <w:sz w:val="24"/>
          <w:szCs w:val="24"/>
        </w:rPr>
        <w:t xml:space="preserve"> todos los que no creen que la globalización sea una forma de </w:t>
      </w:r>
      <w:r>
        <w:rPr>
          <w:rFonts w:ascii="Times New Roman" w:hAnsi="Times New Roman" w:cs="Times New Roman"/>
          <w:b/>
          <w:sz w:val="24"/>
          <w:szCs w:val="24"/>
        </w:rPr>
        <w:t>“</w:t>
      </w:r>
      <w:r w:rsidR="00E764C0">
        <w:rPr>
          <w:rFonts w:ascii="Times New Roman" w:hAnsi="Times New Roman" w:cs="Times New Roman"/>
          <w:b/>
          <w:sz w:val="24"/>
          <w:szCs w:val="24"/>
        </w:rPr>
        <w:t xml:space="preserve">ayuno </w:t>
      </w:r>
      <w:r>
        <w:rPr>
          <w:rFonts w:ascii="Times New Roman" w:hAnsi="Times New Roman" w:cs="Times New Roman"/>
          <w:b/>
          <w:sz w:val="24"/>
          <w:szCs w:val="24"/>
        </w:rPr>
        <w:t xml:space="preserve">  </w:t>
      </w:r>
      <w:r w:rsidR="00E764C0">
        <w:rPr>
          <w:rFonts w:ascii="Times New Roman" w:hAnsi="Times New Roman" w:cs="Times New Roman"/>
          <w:b/>
          <w:sz w:val="24"/>
          <w:szCs w:val="24"/>
        </w:rPr>
        <w:t>intermitente</w:t>
      </w:r>
      <w:r>
        <w:rPr>
          <w:rFonts w:ascii="Times New Roman" w:hAnsi="Times New Roman" w:cs="Times New Roman"/>
          <w:b/>
          <w:sz w:val="24"/>
          <w:szCs w:val="24"/>
        </w:rPr>
        <w:t>”</w:t>
      </w:r>
      <w:r w:rsidR="00E764C0">
        <w:rPr>
          <w:rFonts w:ascii="Times New Roman" w:hAnsi="Times New Roman" w:cs="Times New Roman"/>
          <w:b/>
          <w:sz w:val="24"/>
          <w:szCs w:val="24"/>
        </w:rPr>
        <w:t>.</w:t>
      </w:r>
    </w:p>
    <w:p w:rsidR="000F15B9" w:rsidRDefault="000F15B9" w:rsidP="000F15B9">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A todos los “perdedores” de la globalización.</w:t>
      </w:r>
    </w:p>
    <w:p w:rsidR="00E764C0" w:rsidRDefault="00E764C0" w:rsidP="00E764C0">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A todos lo</w:t>
      </w:r>
      <w:r w:rsidR="000F15B9">
        <w:rPr>
          <w:rFonts w:ascii="Times New Roman" w:hAnsi="Times New Roman" w:cs="Times New Roman"/>
          <w:b/>
          <w:sz w:val="24"/>
          <w:szCs w:val="24"/>
        </w:rPr>
        <w:t>s que no creen en las plataformas,</w:t>
      </w:r>
      <w:r w:rsidR="008E7AED">
        <w:rPr>
          <w:rFonts w:ascii="Times New Roman" w:hAnsi="Times New Roman" w:cs="Times New Roman"/>
          <w:b/>
          <w:sz w:val="24"/>
          <w:szCs w:val="24"/>
        </w:rPr>
        <w:t xml:space="preserve"> y el M</w:t>
      </w:r>
      <w:r>
        <w:rPr>
          <w:rFonts w:ascii="Times New Roman" w:hAnsi="Times New Roman" w:cs="Times New Roman"/>
          <w:b/>
          <w:sz w:val="24"/>
          <w:szCs w:val="24"/>
        </w:rPr>
        <w:t>etaverso</w:t>
      </w:r>
      <w:r w:rsidR="008E7AED">
        <w:rPr>
          <w:rFonts w:ascii="Times New Roman" w:hAnsi="Times New Roman" w:cs="Times New Roman"/>
          <w:b/>
          <w:sz w:val="24"/>
          <w:szCs w:val="24"/>
        </w:rPr>
        <w:t>.</w:t>
      </w:r>
    </w:p>
    <w:p w:rsidR="008E7AED" w:rsidRDefault="008E7AED" w:rsidP="00E764C0">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A todos los que piensan que “de esa agua nunca (más) beberé”.</w:t>
      </w:r>
    </w:p>
    <w:p w:rsidR="00C00214" w:rsidRDefault="00C00214" w:rsidP="00E764C0">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A todos los que “aún” creen en la economía industrial.</w:t>
      </w:r>
    </w:p>
    <w:p w:rsidR="008E7AED" w:rsidRDefault="008E7AED" w:rsidP="00E764C0">
      <w:pPr>
        <w:spacing w:line="240" w:lineRule="auto"/>
        <w:jc w:val="both"/>
        <w:rPr>
          <w:rFonts w:ascii="Times New Roman" w:hAnsi="Times New Roman" w:cs="Times New Roman"/>
          <w:b/>
          <w:sz w:val="24"/>
          <w:szCs w:val="24"/>
        </w:rPr>
      </w:pPr>
    </w:p>
    <w:p w:rsidR="00E764C0" w:rsidRDefault="009F5D4B" w:rsidP="00E764C0">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p>
    <w:p w:rsidR="009F5D4B" w:rsidRDefault="009F5D4B" w:rsidP="00E764C0">
      <w:pPr>
        <w:spacing w:line="240" w:lineRule="auto"/>
        <w:jc w:val="both"/>
        <w:rPr>
          <w:rFonts w:ascii="Times New Roman" w:hAnsi="Times New Roman" w:cs="Times New Roman"/>
          <w:b/>
          <w:sz w:val="24"/>
          <w:szCs w:val="24"/>
        </w:rPr>
      </w:pPr>
    </w:p>
    <w:p w:rsidR="009F5D4B" w:rsidRDefault="009F5D4B" w:rsidP="009F5D4B">
      <w:pPr>
        <w:spacing w:line="240" w:lineRule="auto"/>
        <w:jc w:val="both"/>
        <w:rPr>
          <w:rFonts w:ascii="Times New Roman" w:hAnsi="Times New Roman" w:cs="Times New Roman"/>
          <w:b/>
          <w:sz w:val="24"/>
          <w:szCs w:val="24"/>
        </w:rPr>
      </w:pPr>
      <w:r w:rsidRPr="00C73D3E">
        <w:rPr>
          <w:rFonts w:ascii="Times New Roman" w:hAnsi="Times New Roman" w:cs="Times New Roman"/>
          <w:b/>
          <w:sz w:val="24"/>
          <w:szCs w:val="24"/>
        </w:rPr>
        <w:t>Temario</w:t>
      </w:r>
    </w:p>
    <w:p w:rsidR="009F5D4B" w:rsidRDefault="009F5D4B" w:rsidP="009F5D4B">
      <w:pPr>
        <w:spacing w:line="240" w:lineRule="auto"/>
        <w:jc w:val="both"/>
        <w:rPr>
          <w:rFonts w:ascii="Times New Roman" w:hAnsi="Times New Roman" w:cs="Times New Roman"/>
          <w:b/>
          <w:sz w:val="24"/>
          <w:szCs w:val="24"/>
        </w:rPr>
      </w:pPr>
    </w:p>
    <w:p w:rsidR="009F5D4B" w:rsidRDefault="009F5D4B" w:rsidP="009F5D4B">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r w:rsidRPr="00982BF1">
        <w:rPr>
          <w:rFonts w:ascii="Times New Roman" w:hAnsi="Times New Roman" w:cs="Times New Roman"/>
          <w:b/>
          <w:sz w:val="24"/>
          <w:szCs w:val="24"/>
        </w:rPr>
        <w:t>Introducción - Reacción en cadena: por qué es posible que las cadenas de suministros nunca vuelvan a ser las mismas</w:t>
      </w:r>
    </w:p>
    <w:p w:rsidR="009F5D4B" w:rsidRPr="00E57127" w:rsidRDefault="009F5D4B" w:rsidP="009F5D4B">
      <w:pPr>
        <w:rPr>
          <w:rFonts w:ascii="Times New Roman" w:hAnsi="Times New Roman" w:cs="Times New Roman"/>
          <w:b/>
          <w:sz w:val="24"/>
          <w:szCs w:val="24"/>
        </w:rPr>
      </w:pPr>
      <w:r w:rsidRPr="000F15B9">
        <w:rPr>
          <w:rFonts w:ascii="Times New Roman" w:hAnsi="Times New Roman" w:cs="Times New Roman"/>
          <w:b/>
          <w:sz w:val="24"/>
          <w:szCs w:val="24"/>
        </w:rPr>
        <w:t>“Back at home”</w:t>
      </w:r>
    </w:p>
    <w:p w:rsidR="009F5D4B" w:rsidRDefault="009F5D4B" w:rsidP="009F5D4B">
      <w:pPr>
        <w:spacing w:line="240" w:lineRule="auto"/>
        <w:jc w:val="both"/>
        <w:rPr>
          <w:rFonts w:ascii="Times New Roman" w:hAnsi="Times New Roman" w:cs="Times New Roman"/>
          <w:b/>
          <w:sz w:val="24"/>
          <w:szCs w:val="24"/>
        </w:rPr>
      </w:pPr>
      <w:r w:rsidRPr="00013378">
        <w:rPr>
          <w:rFonts w:ascii="Times New Roman" w:hAnsi="Times New Roman" w:cs="Times New Roman"/>
          <w:b/>
          <w:sz w:val="24"/>
          <w:szCs w:val="24"/>
        </w:rPr>
        <w:t>- Oíd el ruido de rotas cadenas: avisos anteriores que no fueron debidamente entendidos</w:t>
      </w:r>
    </w:p>
    <w:p w:rsidR="009F5D4B" w:rsidRPr="008C73EA" w:rsidRDefault="009F5D4B" w:rsidP="009F5D4B">
      <w:pPr>
        <w:spacing w:line="240" w:lineRule="auto"/>
        <w:jc w:val="both"/>
        <w:rPr>
          <w:rFonts w:ascii="Times New Roman" w:hAnsi="Times New Roman" w:cs="Times New Roman"/>
          <w:sz w:val="24"/>
          <w:szCs w:val="24"/>
        </w:rPr>
      </w:pPr>
      <w:r w:rsidRPr="00DA3393">
        <w:rPr>
          <w:rFonts w:ascii="Times New Roman" w:hAnsi="Times New Roman" w:cs="Times New Roman"/>
          <w:b/>
          <w:sz w:val="24"/>
          <w:szCs w:val="24"/>
        </w:rPr>
        <w:t>Un’ altra volta</w:t>
      </w:r>
      <w:r>
        <w:rPr>
          <w:rFonts w:ascii="Times New Roman" w:hAnsi="Times New Roman" w:cs="Times New Roman"/>
          <w:b/>
          <w:sz w:val="24"/>
          <w:szCs w:val="24"/>
        </w:rPr>
        <w:t xml:space="preserve"> I, II, y III</w:t>
      </w:r>
    </w:p>
    <w:p w:rsidR="009F5D4B" w:rsidRDefault="009F5D4B" w:rsidP="009F5D4B">
      <w:pPr>
        <w:pStyle w:val="NormalWeb"/>
        <w:shd w:val="clear" w:color="auto" w:fill="FFFFFF"/>
        <w:spacing w:before="0" w:beforeAutospacing="0" w:after="0" w:afterAutospacing="0"/>
        <w:jc w:val="both"/>
        <w:textAlignment w:val="baseline"/>
        <w:rPr>
          <w:b/>
        </w:rPr>
      </w:pPr>
      <w:r>
        <w:rPr>
          <w:b/>
        </w:rPr>
        <w:t>- Remembranzas: mientras se fue perdiendo la fe en la globalización, se ha ido vendiendo el alma al populismo (algunos apuntes tomados en el andar andar)</w:t>
      </w:r>
    </w:p>
    <w:p w:rsidR="009F5D4B" w:rsidRDefault="009F5D4B" w:rsidP="009F5D4B">
      <w:pPr>
        <w:pStyle w:val="NormalWeb"/>
        <w:shd w:val="clear" w:color="auto" w:fill="FFFFFF"/>
        <w:spacing w:before="0" w:beforeAutospacing="0" w:after="0" w:afterAutospacing="0"/>
        <w:jc w:val="both"/>
        <w:textAlignment w:val="baseline"/>
        <w:rPr>
          <w:b/>
        </w:rPr>
      </w:pPr>
    </w:p>
    <w:p w:rsidR="009F5D4B" w:rsidRPr="002168BA" w:rsidRDefault="009F5D4B" w:rsidP="009F5D4B">
      <w:pPr>
        <w:spacing w:line="240" w:lineRule="auto"/>
        <w:jc w:val="both"/>
        <w:rPr>
          <w:rFonts w:ascii="Times New Roman" w:hAnsi="Times New Roman" w:cs="Times New Roman"/>
          <w:sz w:val="24"/>
          <w:szCs w:val="24"/>
        </w:rPr>
      </w:pPr>
      <w:r>
        <w:rPr>
          <w:rFonts w:ascii="Times New Roman" w:hAnsi="Times New Roman" w:cs="Times New Roman"/>
          <w:b/>
          <w:sz w:val="24"/>
          <w:szCs w:val="24"/>
        </w:rPr>
        <w:t>De la “maldita hemeroteca” anterior a</w:t>
      </w:r>
      <w:r w:rsidRPr="00547140">
        <w:rPr>
          <w:rFonts w:ascii="Times New Roman" w:hAnsi="Times New Roman" w:cs="Times New Roman"/>
          <w:b/>
          <w:sz w:val="24"/>
          <w:szCs w:val="24"/>
        </w:rPr>
        <w:t xml:space="preserve"> la crisis sanitaria </w:t>
      </w:r>
      <w:r>
        <w:rPr>
          <w:rFonts w:ascii="Times New Roman" w:hAnsi="Times New Roman" w:cs="Times New Roman"/>
          <w:b/>
          <w:sz w:val="24"/>
          <w:szCs w:val="24"/>
        </w:rPr>
        <w:t>(Covid-19): algunas claves sobre el fracaso de la globalización (el paisaje, desde “el lado malo de las vías del tren”)</w:t>
      </w:r>
    </w:p>
    <w:p w:rsidR="009F5D4B" w:rsidRDefault="009F5D4B" w:rsidP="009F5D4B">
      <w:pPr>
        <w:pStyle w:val="NormalWeb"/>
        <w:shd w:val="clear" w:color="auto" w:fill="FFFFFF"/>
        <w:spacing w:before="0" w:beforeAutospacing="0" w:after="0" w:afterAutospacing="0"/>
        <w:jc w:val="both"/>
        <w:textAlignment w:val="baseline"/>
        <w:rPr>
          <w:b/>
        </w:rPr>
      </w:pPr>
      <w:r>
        <w:rPr>
          <w:b/>
        </w:rPr>
        <w:t>- La “maldita hemeroteca” desde</w:t>
      </w:r>
      <w:r w:rsidRPr="00547140">
        <w:rPr>
          <w:b/>
        </w:rPr>
        <w:t xml:space="preserve"> la crisis sanitaria </w:t>
      </w:r>
      <w:r>
        <w:rPr>
          <w:b/>
        </w:rPr>
        <w:t>(Covid-19) en adelante: algunas claves sobre el fracaso de la globalización (la rotura de la cadena de suministro)</w:t>
      </w:r>
    </w:p>
    <w:p w:rsidR="009F5D4B" w:rsidRDefault="009F5D4B" w:rsidP="009F5D4B">
      <w:pPr>
        <w:pStyle w:val="NormalWeb"/>
        <w:shd w:val="clear" w:color="auto" w:fill="FFFFFF"/>
        <w:spacing w:before="0" w:beforeAutospacing="0" w:after="0" w:afterAutospacing="0"/>
        <w:jc w:val="both"/>
        <w:textAlignment w:val="baseline"/>
        <w:rPr>
          <w:b/>
        </w:rPr>
      </w:pPr>
    </w:p>
    <w:p w:rsidR="009F5D4B" w:rsidRPr="00D86B3A" w:rsidRDefault="009F5D4B" w:rsidP="009F5D4B">
      <w:pPr>
        <w:spacing w:line="240" w:lineRule="auto"/>
        <w:jc w:val="both"/>
        <w:rPr>
          <w:rFonts w:ascii="Times New Roman" w:hAnsi="Times New Roman" w:cs="Times New Roman"/>
          <w:b/>
          <w:sz w:val="24"/>
          <w:szCs w:val="24"/>
        </w:rPr>
      </w:pPr>
      <w:r>
        <w:rPr>
          <w:rFonts w:ascii="Times New Roman" w:hAnsi="Times New Roman" w:cs="Times New Roman"/>
          <w:b/>
          <w:sz w:val="24"/>
          <w:szCs w:val="24"/>
        </w:rPr>
        <w:t>E</w:t>
      </w:r>
      <w:r w:rsidRPr="00D86B3A">
        <w:rPr>
          <w:rFonts w:ascii="Times New Roman" w:hAnsi="Times New Roman" w:cs="Times New Roman"/>
          <w:b/>
          <w:sz w:val="24"/>
          <w:szCs w:val="24"/>
        </w:rPr>
        <w:t>ntre discursos y mentiras</w:t>
      </w:r>
      <w:r>
        <w:rPr>
          <w:rFonts w:ascii="Times New Roman" w:hAnsi="Times New Roman" w:cs="Times New Roman"/>
          <w:b/>
          <w:sz w:val="24"/>
          <w:szCs w:val="24"/>
        </w:rPr>
        <w:t xml:space="preserve"> (Agenda 2030, Gran Reseteo, capitalismo inclusivo</w:t>
      </w:r>
      <w:r w:rsidRPr="00D86B3A">
        <w:rPr>
          <w:rFonts w:ascii="Times New Roman" w:hAnsi="Times New Roman" w:cs="Times New Roman"/>
          <w:b/>
          <w:sz w:val="24"/>
          <w:szCs w:val="24"/>
        </w:rPr>
        <w:t>…</w:t>
      </w:r>
      <w:r>
        <w:rPr>
          <w:rFonts w:ascii="Times New Roman" w:hAnsi="Times New Roman" w:cs="Times New Roman"/>
          <w:b/>
          <w:sz w:val="24"/>
          <w:szCs w:val="24"/>
        </w:rPr>
        <w:t>)</w:t>
      </w:r>
      <w:r w:rsidRPr="00D86B3A">
        <w:rPr>
          <w:rFonts w:ascii="Times New Roman" w:hAnsi="Times New Roman" w:cs="Times New Roman"/>
          <w:b/>
          <w:sz w:val="24"/>
          <w:szCs w:val="24"/>
        </w:rPr>
        <w:t xml:space="preserve"> la </w:t>
      </w:r>
      <w:r>
        <w:rPr>
          <w:rFonts w:ascii="Times New Roman" w:hAnsi="Times New Roman" w:cs="Times New Roman"/>
          <w:b/>
          <w:sz w:val="24"/>
          <w:szCs w:val="24"/>
        </w:rPr>
        <w:t>“</w:t>
      </w:r>
      <w:r w:rsidRPr="00D86B3A">
        <w:rPr>
          <w:rFonts w:ascii="Times New Roman" w:hAnsi="Times New Roman" w:cs="Times New Roman"/>
          <w:b/>
          <w:sz w:val="24"/>
          <w:szCs w:val="24"/>
        </w:rPr>
        <w:t>economía virtual</w:t>
      </w:r>
      <w:r>
        <w:rPr>
          <w:rFonts w:ascii="Times New Roman" w:hAnsi="Times New Roman" w:cs="Times New Roman"/>
          <w:b/>
          <w:sz w:val="24"/>
          <w:szCs w:val="24"/>
        </w:rPr>
        <w:t>”</w:t>
      </w:r>
      <w:r w:rsidRPr="00D86B3A">
        <w:rPr>
          <w:rFonts w:ascii="Times New Roman" w:hAnsi="Times New Roman" w:cs="Times New Roman"/>
          <w:b/>
          <w:sz w:val="24"/>
          <w:szCs w:val="24"/>
        </w:rPr>
        <w:t xml:space="preserve"> no aliviará que seamos más pobres, más frágiles, más dependientes, y con toda probabilidad, menos libres</w:t>
      </w:r>
    </w:p>
    <w:p w:rsidR="009F5D4B" w:rsidRDefault="009F5D4B" w:rsidP="009F5D4B">
      <w:pPr>
        <w:spacing w:line="240" w:lineRule="auto"/>
        <w:jc w:val="both"/>
        <w:rPr>
          <w:rFonts w:ascii="Times New Roman" w:hAnsi="Times New Roman" w:cs="Times New Roman"/>
          <w:b/>
          <w:sz w:val="24"/>
          <w:szCs w:val="24"/>
        </w:rPr>
      </w:pPr>
      <w:r>
        <w:rPr>
          <w:rFonts w:ascii="Times New Roman" w:hAnsi="Times New Roman" w:cs="Times New Roman"/>
          <w:sz w:val="24"/>
          <w:szCs w:val="24"/>
        </w:rPr>
        <w:t xml:space="preserve">- </w:t>
      </w:r>
      <w:r w:rsidRPr="007244E2">
        <w:rPr>
          <w:rFonts w:ascii="Times New Roman" w:hAnsi="Times New Roman" w:cs="Times New Roman"/>
          <w:b/>
          <w:sz w:val="24"/>
          <w:szCs w:val="24"/>
        </w:rPr>
        <w:t xml:space="preserve">El </w:t>
      </w:r>
      <w:r>
        <w:rPr>
          <w:rFonts w:ascii="Times New Roman" w:hAnsi="Times New Roman" w:cs="Times New Roman"/>
          <w:b/>
          <w:sz w:val="24"/>
          <w:szCs w:val="24"/>
        </w:rPr>
        <w:t>“</w:t>
      </w:r>
      <w:r w:rsidRPr="007244E2">
        <w:rPr>
          <w:rFonts w:ascii="Times New Roman" w:hAnsi="Times New Roman" w:cs="Times New Roman"/>
          <w:b/>
          <w:sz w:val="24"/>
          <w:szCs w:val="24"/>
        </w:rPr>
        <w:t>mundo</w:t>
      </w:r>
      <w:r>
        <w:rPr>
          <w:rFonts w:ascii="Times New Roman" w:hAnsi="Times New Roman" w:cs="Times New Roman"/>
          <w:b/>
          <w:sz w:val="24"/>
          <w:szCs w:val="24"/>
        </w:rPr>
        <w:t xml:space="preserve"> feliz”, según Xi Jinping </w:t>
      </w:r>
      <w:r w:rsidRPr="007244E2">
        <w:rPr>
          <w:rFonts w:ascii="Times New Roman" w:hAnsi="Times New Roman" w:cs="Times New Roman"/>
          <w:b/>
          <w:sz w:val="24"/>
          <w:szCs w:val="24"/>
        </w:rPr>
        <w:t xml:space="preserve">y la </w:t>
      </w:r>
      <w:r>
        <w:rPr>
          <w:rFonts w:ascii="Times New Roman" w:hAnsi="Times New Roman" w:cs="Times New Roman"/>
          <w:b/>
          <w:sz w:val="24"/>
          <w:szCs w:val="24"/>
        </w:rPr>
        <w:t>“</w:t>
      </w:r>
      <w:r w:rsidRPr="007244E2">
        <w:rPr>
          <w:rFonts w:ascii="Times New Roman" w:hAnsi="Times New Roman" w:cs="Times New Roman"/>
          <w:b/>
          <w:sz w:val="24"/>
          <w:szCs w:val="24"/>
        </w:rPr>
        <w:t>Banda de los Cuatro</w:t>
      </w:r>
      <w:r>
        <w:rPr>
          <w:rFonts w:ascii="Times New Roman" w:hAnsi="Times New Roman" w:cs="Times New Roman"/>
          <w:b/>
          <w:sz w:val="24"/>
          <w:szCs w:val="24"/>
        </w:rPr>
        <w:t>”</w:t>
      </w:r>
      <w:r w:rsidRPr="007244E2">
        <w:rPr>
          <w:rFonts w:ascii="Times New Roman" w:hAnsi="Times New Roman" w:cs="Times New Roman"/>
          <w:b/>
          <w:sz w:val="24"/>
          <w:szCs w:val="24"/>
        </w:rPr>
        <w:t>: Wa</w:t>
      </w:r>
      <w:r>
        <w:rPr>
          <w:rFonts w:ascii="Times New Roman" w:hAnsi="Times New Roman" w:cs="Times New Roman"/>
          <w:b/>
          <w:sz w:val="24"/>
          <w:szCs w:val="24"/>
        </w:rPr>
        <w:t>ll Street, Sili</w:t>
      </w:r>
      <w:r w:rsidR="00560BF5">
        <w:rPr>
          <w:rFonts w:ascii="Times New Roman" w:hAnsi="Times New Roman" w:cs="Times New Roman"/>
          <w:b/>
          <w:sz w:val="24"/>
          <w:szCs w:val="24"/>
        </w:rPr>
        <w:t>con Valley, World Economic Forum</w:t>
      </w:r>
      <w:r>
        <w:rPr>
          <w:rFonts w:ascii="Times New Roman" w:hAnsi="Times New Roman" w:cs="Times New Roman"/>
          <w:b/>
          <w:sz w:val="24"/>
          <w:szCs w:val="24"/>
        </w:rPr>
        <w:t xml:space="preserve"> -Davos-, y Organización Mundial de Comercio -OMC-</w:t>
      </w:r>
    </w:p>
    <w:p w:rsidR="009F5D4B" w:rsidRDefault="009F5D4B" w:rsidP="009F5D4B">
      <w:pPr>
        <w:spacing w:line="240" w:lineRule="auto"/>
        <w:jc w:val="both"/>
        <w:rPr>
          <w:rFonts w:ascii="Times New Roman" w:hAnsi="Times New Roman" w:cs="Times New Roman"/>
          <w:b/>
          <w:sz w:val="24"/>
          <w:szCs w:val="24"/>
        </w:rPr>
      </w:pPr>
      <w:r w:rsidRPr="0089300B">
        <w:rPr>
          <w:rFonts w:ascii="Times New Roman" w:hAnsi="Times New Roman" w:cs="Times New Roman"/>
          <w:b/>
          <w:sz w:val="24"/>
          <w:szCs w:val="24"/>
        </w:rPr>
        <w:t>Algunas de las prediccion</w:t>
      </w:r>
      <w:r>
        <w:rPr>
          <w:rFonts w:ascii="Times New Roman" w:hAnsi="Times New Roman" w:cs="Times New Roman"/>
          <w:b/>
          <w:sz w:val="24"/>
          <w:szCs w:val="24"/>
        </w:rPr>
        <w:t>es más catastrofistas (¿delirantes</w:t>
      </w:r>
      <w:r w:rsidRPr="0089300B">
        <w:rPr>
          <w:rFonts w:ascii="Times New Roman" w:hAnsi="Times New Roman" w:cs="Times New Roman"/>
          <w:b/>
          <w:sz w:val="24"/>
          <w:szCs w:val="24"/>
        </w:rPr>
        <w:t>?) del Foro de Davos</w:t>
      </w:r>
    </w:p>
    <w:p w:rsidR="009F5D4B" w:rsidRDefault="009F5D4B" w:rsidP="009F5D4B">
      <w:pPr>
        <w:pStyle w:val="NormalWeb"/>
        <w:spacing w:after="0"/>
        <w:jc w:val="both"/>
        <w:textAlignment w:val="baseline"/>
        <w:rPr>
          <w:b/>
        </w:rPr>
      </w:pPr>
      <w:r>
        <w:rPr>
          <w:b/>
        </w:rPr>
        <w:t>- ¿Quién “tiró” de la cadena? ¿ocaso económico? ¿“cuesta abajo” de la globalización? ¿o solo “</w:t>
      </w:r>
      <w:r w:rsidRPr="009A44ED">
        <w:rPr>
          <w:b/>
        </w:rPr>
        <w:t>el con</w:t>
      </w:r>
      <w:r>
        <w:rPr>
          <w:b/>
        </w:rPr>
        <w:t>tinuose del empezose” de los alquimistas de Wall Street y Silicon Valley?</w:t>
      </w:r>
    </w:p>
    <w:p w:rsidR="009F5D4B" w:rsidRDefault="009F5D4B" w:rsidP="009F5D4B">
      <w:pPr>
        <w:pStyle w:val="NormalWeb"/>
        <w:spacing w:after="0"/>
        <w:jc w:val="both"/>
        <w:textAlignment w:val="baseline"/>
        <w:rPr>
          <w:b/>
        </w:rPr>
      </w:pPr>
      <w:r>
        <w:rPr>
          <w:b/>
        </w:rPr>
        <w:t>La “globalización” en el diván: ¿aprendemos algo de las crisis: 2008, 2020, 2022…?</w:t>
      </w:r>
    </w:p>
    <w:p w:rsidR="009F5D4B" w:rsidRPr="00D35677" w:rsidRDefault="009F5D4B" w:rsidP="009F5D4B">
      <w:pPr>
        <w:spacing w:line="240" w:lineRule="auto"/>
        <w:jc w:val="both"/>
        <w:rPr>
          <w:rFonts w:ascii="Times New Roman" w:hAnsi="Times New Roman" w:cs="Times New Roman"/>
          <w:b/>
          <w:sz w:val="24"/>
          <w:szCs w:val="24"/>
        </w:rPr>
      </w:pPr>
      <w:r w:rsidRPr="00D35677">
        <w:rPr>
          <w:rFonts w:ascii="Times New Roman" w:hAnsi="Times New Roman" w:cs="Times New Roman"/>
          <w:b/>
          <w:sz w:val="24"/>
          <w:szCs w:val="24"/>
        </w:rPr>
        <w:t>Neg</w:t>
      </w:r>
      <w:r>
        <w:rPr>
          <w:rFonts w:ascii="Times New Roman" w:hAnsi="Times New Roman" w:cs="Times New Roman"/>
          <w:b/>
          <w:sz w:val="24"/>
          <w:szCs w:val="24"/>
        </w:rPr>
        <w:t>ocios, traiciones, y disparates…</w:t>
      </w:r>
      <w:r w:rsidRPr="00D35677">
        <w:rPr>
          <w:rFonts w:ascii="Times New Roman" w:hAnsi="Times New Roman" w:cs="Times New Roman"/>
          <w:b/>
          <w:sz w:val="24"/>
          <w:szCs w:val="24"/>
        </w:rPr>
        <w:t xml:space="preserve"> como sistema económico de la posmodernidad</w:t>
      </w:r>
    </w:p>
    <w:p w:rsidR="009F5D4B" w:rsidRDefault="009F5D4B" w:rsidP="009F5D4B">
      <w:pPr>
        <w:spacing w:line="240" w:lineRule="auto"/>
        <w:jc w:val="both"/>
        <w:rPr>
          <w:rFonts w:ascii="Times New Roman" w:hAnsi="Times New Roman" w:cs="Times New Roman"/>
          <w:b/>
          <w:sz w:val="24"/>
          <w:szCs w:val="24"/>
        </w:rPr>
      </w:pPr>
      <w:r>
        <w:rPr>
          <w:rFonts w:ascii="Times New Roman" w:hAnsi="Times New Roman" w:cs="Times New Roman"/>
          <w:b/>
          <w:sz w:val="24"/>
          <w:szCs w:val="24"/>
        </w:rPr>
        <w:t>- A modo de final: esto no es un “metaverso”</w:t>
      </w:r>
    </w:p>
    <w:p w:rsidR="009F5D4B" w:rsidRPr="00DC06F0" w:rsidRDefault="009F5D4B" w:rsidP="009F5D4B">
      <w:pPr>
        <w:spacing w:line="240" w:lineRule="auto"/>
        <w:jc w:val="both"/>
        <w:rPr>
          <w:rFonts w:ascii="Times New Roman" w:hAnsi="Times New Roman" w:cs="Times New Roman"/>
          <w:b/>
          <w:sz w:val="24"/>
          <w:szCs w:val="24"/>
        </w:rPr>
      </w:pPr>
      <w:r w:rsidRPr="00DC06F0">
        <w:rPr>
          <w:rFonts w:ascii="Times New Roman" w:hAnsi="Times New Roman" w:cs="Times New Roman"/>
          <w:b/>
          <w:sz w:val="24"/>
          <w:szCs w:val="24"/>
        </w:rPr>
        <w:t>Entre el ocaso presente y el inexistente futuro</w:t>
      </w:r>
    </w:p>
    <w:p w:rsidR="009F5D4B" w:rsidRPr="00DC06F0" w:rsidRDefault="009F5D4B" w:rsidP="009F5D4B">
      <w:pPr>
        <w:spacing w:line="240" w:lineRule="auto"/>
        <w:jc w:val="both"/>
        <w:rPr>
          <w:rFonts w:ascii="oxygen" w:hAnsi="oxygen"/>
          <w:b/>
          <w:sz w:val="25"/>
          <w:szCs w:val="25"/>
          <w:shd w:val="clear" w:color="auto" w:fill="FFFFFF"/>
        </w:rPr>
      </w:pPr>
      <w:r w:rsidRPr="00DC06F0">
        <w:rPr>
          <w:rFonts w:ascii="Times New Roman" w:hAnsi="Times New Roman" w:cs="Times New Roman"/>
          <w:b/>
          <w:sz w:val="24"/>
          <w:szCs w:val="24"/>
        </w:rPr>
        <w:t xml:space="preserve">Como se ha dicho tantas veces, toca resistir. No con resignación, sino con esperanza. Ya no queda tanto </w:t>
      </w:r>
    </w:p>
    <w:p w:rsidR="009F5D4B" w:rsidRDefault="009F5D4B" w:rsidP="009F5D4B">
      <w:pPr>
        <w:spacing w:line="240" w:lineRule="auto"/>
        <w:jc w:val="both"/>
        <w:rPr>
          <w:rFonts w:ascii="Times New Roman" w:hAnsi="Times New Roman" w:cs="Times New Roman"/>
          <w:b/>
          <w:sz w:val="24"/>
          <w:szCs w:val="24"/>
        </w:rPr>
      </w:pPr>
      <w:r w:rsidRPr="00946037">
        <w:rPr>
          <w:rFonts w:ascii="Times New Roman" w:hAnsi="Times New Roman" w:cs="Times New Roman"/>
          <w:b/>
          <w:sz w:val="24"/>
          <w:szCs w:val="24"/>
        </w:rPr>
        <w:t xml:space="preserve">- Anexo: La opinión de </w:t>
      </w:r>
      <w:r>
        <w:rPr>
          <w:rFonts w:ascii="Times New Roman" w:hAnsi="Times New Roman" w:cs="Times New Roman"/>
          <w:b/>
          <w:sz w:val="24"/>
          <w:szCs w:val="24"/>
        </w:rPr>
        <w:t>“</w:t>
      </w:r>
      <w:r w:rsidRPr="00946037">
        <w:rPr>
          <w:rFonts w:ascii="Times New Roman" w:hAnsi="Times New Roman" w:cs="Times New Roman"/>
          <w:b/>
          <w:sz w:val="24"/>
          <w:szCs w:val="24"/>
        </w:rPr>
        <w:t>los que saben</w:t>
      </w:r>
      <w:r>
        <w:rPr>
          <w:rFonts w:ascii="Times New Roman" w:hAnsi="Times New Roman" w:cs="Times New Roman"/>
          <w:b/>
          <w:sz w:val="24"/>
          <w:szCs w:val="24"/>
        </w:rPr>
        <w:t xml:space="preserve">” </w:t>
      </w:r>
      <w:r w:rsidRPr="00946037">
        <w:rPr>
          <w:rFonts w:ascii="Times New Roman" w:hAnsi="Times New Roman" w:cs="Times New Roman"/>
          <w:b/>
          <w:sz w:val="24"/>
          <w:szCs w:val="24"/>
        </w:rPr>
        <w:t>(o eso se supone)</w:t>
      </w:r>
      <w:r>
        <w:rPr>
          <w:rFonts w:ascii="Times New Roman" w:hAnsi="Times New Roman" w:cs="Times New Roman"/>
          <w:b/>
          <w:sz w:val="24"/>
          <w:szCs w:val="24"/>
        </w:rPr>
        <w:t xml:space="preserve"> sobre el fin del globalismo   </w:t>
      </w:r>
    </w:p>
    <w:p w:rsidR="009F5D4B" w:rsidRDefault="009F5D4B" w:rsidP="009F5D4B">
      <w:pPr>
        <w:spacing w:line="240" w:lineRule="auto"/>
        <w:jc w:val="both"/>
        <w:rPr>
          <w:rFonts w:ascii="Times New Roman" w:hAnsi="Times New Roman" w:cs="Times New Roman"/>
          <w:b/>
          <w:sz w:val="24"/>
          <w:szCs w:val="24"/>
        </w:rPr>
      </w:pPr>
    </w:p>
    <w:p w:rsidR="009F5D4B" w:rsidRDefault="009F5D4B" w:rsidP="009F5D4B">
      <w:pPr>
        <w:spacing w:line="240" w:lineRule="auto"/>
        <w:jc w:val="both"/>
        <w:rPr>
          <w:rFonts w:ascii="Times New Roman" w:hAnsi="Times New Roman" w:cs="Times New Roman"/>
          <w:b/>
          <w:sz w:val="24"/>
          <w:szCs w:val="24"/>
        </w:rPr>
      </w:pPr>
    </w:p>
    <w:p w:rsidR="009F5D4B" w:rsidRDefault="009F5D4B" w:rsidP="00E764C0">
      <w:pPr>
        <w:spacing w:line="240" w:lineRule="auto"/>
        <w:jc w:val="both"/>
        <w:rPr>
          <w:rFonts w:ascii="Times New Roman" w:hAnsi="Times New Roman" w:cs="Times New Roman"/>
          <w:b/>
          <w:sz w:val="24"/>
          <w:szCs w:val="24"/>
        </w:rPr>
      </w:pPr>
    </w:p>
    <w:p w:rsidR="00E764C0" w:rsidRDefault="00E764C0" w:rsidP="00E764C0">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 </w:t>
      </w:r>
      <w:r w:rsidRPr="00982BF1">
        <w:rPr>
          <w:rFonts w:ascii="Times New Roman" w:hAnsi="Times New Roman" w:cs="Times New Roman"/>
          <w:b/>
          <w:sz w:val="24"/>
          <w:szCs w:val="24"/>
        </w:rPr>
        <w:t>Introducción - Reacción en cadena: por qué es posible que las cadenas de suministros nunca vuelvan a ser las mismas</w:t>
      </w:r>
    </w:p>
    <w:p w:rsidR="00E764C0" w:rsidRDefault="00E764C0" w:rsidP="00E764C0">
      <w:pPr>
        <w:spacing w:line="240" w:lineRule="auto"/>
        <w:jc w:val="both"/>
        <w:rPr>
          <w:rFonts w:ascii="Times New Roman" w:hAnsi="Times New Roman" w:cs="Times New Roman"/>
          <w:b/>
          <w:sz w:val="24"/>
          <w:szCs w:val="24"/>
        </w:rPr>
      </w:pPr>
      <w:r>
        <w:rPr>
          <w:noProof/>
          <w:lang w:eastAsia="es-ES"/>
        </w:rPr>
        <w:drawing>
          <wp:inline distT="0" distB="0" distL="0" distR="0" wp14:anchorId="03C81B62" wp14:editId="2ECF4290">
            <wp:extent cx="5726992" cy="2952750"/>
            <wp:effectExtent l="0" t="0" r="7620" b="0"/>
            <wp:docPr id="2" name="Imagen 2" descr="roach111_westend61_getty images_shipping tra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oach111_westend61_getty images_shipping trad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1510" cy="2955080"/>
                    </a:xfrm>
                    <a:prstGeom prst="rect">
                      <a:avLst/>
                    </a:prstGeom>
                    <a:noFill/>
                    <a:ln>
                      <a:noFill/>
                    </a:ln>
                  </pic:spPr>
                </pic:pic>
              </a:graphicData>
            </a:graphic>
          </wp:inline>
        </w:drawing>
      </w:r>
    </w:p>
    <w:p w:rsidR="00E764C0" w:rsidRPr="000F15B9"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3B5882">
        <w:rPr>
          <w:rFonts w:ascii="Times New Roman" w:hAnsi="Times New Roman" w:cs="Times New Roman"/>
          <w:sz w:val="24"/>
          <w:szCs w:val="24"/>
        </w:rPr>
        <w:t>Paralelismos entre 2008 y 2022: ni el mercado se autorregula, ni la inflación se autocorrige: Los modelos de inflación que los bancos centrales han utilizado desde la década de 1990 pueden haber dejado de ser adecuados. El estallido de la crisis financiera hace 14 años y el aumento de la inflación del año pasado</w:t>
      </w:r>
      <w:r>
        <w:rPr>
          <w:rFonts w:ascii="Times New Roman" w:hAnsi="Times New Roman" w:cs="Times New Roman"/>
          <w:sz w:val="24"/>
          <w:szCs w:val="24"/>
        </w:rPr>
        <w:t>,</w:t>
      </w:r>
      <w:r w:rsidRPr="003B5882">
        <w:rPr>
          <w:rFonts w:ascii="Times New Roman" w:hAnsi="Times New Roman" w:cs="Times New Roman"/>
          <w:sz w:val="24"/>
          <w:szCs w:val="24"/>
        </w:rPr>
        <w:t xml:space="preserve"> cogieron en gran medida a los expertos por sorpresa. Ambas comenzaron en Estados Unidos y luego se extendieron por todo el mundo</w:t>
      </w:r>
      <w:r>
        <w:rPr>
          <w:rFonts w:ascii="Times New Roman" w:hAnsi="Times New Roman" w:cs="Times New Roman"/>
          <w:sz w:val="24"/>
          <w:szCs w:val="24"/>
        </w:rPr>
        <w:t xml:space="preserve">”… </w:t>
      </w:r>
      <w:r w:rsidRPr="000F15B9">
        <w:rPr>
          <w:rFonts w:ascii="Times New Roman" w:hAnsi="Times New Roman" w:cs="Times New Roman"/>
          <w:sz w:val="24"/>
          <w:szCs w:val="24"/>
        </w:rPr>
        <w:t xml:space="preserve">(The Wall Street Journal - </w:t>
      </w:r>
      <w:r w:rsidRPr="000F15B9">
        <w:rPr>
          <w:rFonts w:ascii="Times New Roman" w:hAnsi="Times New Roman" w:cs="Times New Roman"/>
          <w:b/>
          <w:sz w:val="24"/>
          <w:szCs w:val="24"/>
        </w:rPr>
        <w:t>8/4/22</w:t>
      </w:r>
      <w:r w:rsidRPr="000F15B9">
        <w:rPr>
          <w:rFonts w:ascii="Times New Roman" w:hAnsi="Times New Roman" w:cs="Times New Roman"/>
          <w:sz w:val="24"/>
          <w:szCs w:val="24"/>
        </w:rPr>
        <w:t>)</w:t>
      </w:r>
    </w:p>
    <w:p w:rsidR="00C2461F" w:rsidRPr="009F5D4B" w:rsidRDefault="000F15B9" w:rsidP="00E764C0">
      <w:pPr>
        <w:spacing w:line="240" w:lineRule="auto"/>
        <w:jc w:val="both"/>
        <w:rPr>
          <w:rFonts w:ascii="Times New Roman" w:hAnsi="Times New Roman" w:cs="Times New Roman"/>
          <w:b/>
          <w:sz w:val="24"/>
          <w:szCs w:val="24"/>
        </w:rPr>
      </w:pPr>
      <w:r w:rsidRPr="009F5D4B">
        <w:rPr>
          <w:rFonts w:ascii="Times New Roman" w:hAnsi="Times New Roman" w:cs="Times New Roman"/>
          <w:b/>
          <w:sz w:val="24"/>
          <w:szCs w:val="24"/>
          <w:shd w:val="clear" w:color="auto" w:fill="FFFFFF"/>
        </w:rPr>
        <w:t xml:space="preserve">Mantra: </w:t>
      </w:r>
      <w:r w:rsidR="00C2461F" w:rsidRPr="009F5D4B">
        <w:rPr>
          <w:rFonts w:ascii="Times New Roman" w:hAnsi="Times New Roman" w:cs="Times New Roman"/>
          <w:b/>
          <w:sz w:val="24"/>
          <w:szCs w:val="24"/>
          <w:shd w:val="clear" w:color="auto" w:fill="FFFFFF"/>
        </w:rPr>
        <w:t>“La marea alta eleva todos los botes” (J. F. Kennedy)</w:t>
      </w:r>
      <w:r w:rsidR="004F6874" w:rsidRPr="009F5D4B">
        <w:rPr>
          <w:rFonts w:ascii="Times New Roman" w:hAnsi="Times New Roman" w:cs="Times New Roman"/>
          <w:b/>
          <w:sz w:val="24"/>
          <w:szCs w:val="24"/>
          <w:shd w:val="clear" w:color="auto" w:fill="FFFFFF"/>
        </w:rPr>
        <w:t>. ¿V</w:t>
      </w:r>
      <w:r w:rsidR="00C2461F" w:rsidRPr="009F5D4B">
        <w:rPr>
          <w:rFonts w:ascii="Times New Roman" w:hAnsi="Times New Roman" w:cs="Times New Roman"/>
          <w:b/>
          <w:sz w:val="24"/>
          <w:szCs w:val="24"/>
          <w:shd w:val="clear" w:color="auto" w:fill="FFFFFF"/>
        </w:rPr>
        <w:t>erdadero o falso?</w:t>
      </w:r>
    </w:p>
    <w:p w:rsidR="00A8308E" w:rsidRDefault="004A45DD" w:rsidP="00A8308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¿Para qué se alentó la globalización y el librecambio? </w:t>
      </w:r>
      <w:r w:rsidR="00A8308E">
        <w:rPr>
          <w:rFonts w:ascii="Times New Roman" w:hAnsi="Times New Roman" w:cs="Times New Roman"/>
          <w:sz w:val="24"/>
          <w:szCs w:val="24"/>
        </w:rPr>
        <w:t xml:space="preserve">¿Qué han </w:t>
      </w:r>
      <w:r>
        <w:rPr>
          <w:rFonts w:ascii="Times New Roman" w:hAnsi="Times New Roman" w:cs="Times New Roman"/>
          <w:sz w:val="24"/>
          <w:szCs w:val="24"/>
        </w:rPr>
        <w:t xml:space="preserve">sacado de todo esto? </w:t>
      </w:r>
      <w:r w:rsidR="00A8308E">
        <w:rPr>
          <w:rFonts w:ascii="Times New Roman" w:hAnsi="Times New Roman" w:cs="Times New Roman"/>
          <w:sz w:val="24"/>
          <w:szCs w:val="24"/>
        </w:rPr>
        <w:t>¿Cómo han podido creer alguna vez que sus “alquimias” (financiarización, deslocalización, desregulación, multilateralización, disrupción, big data, algoritmos…) podrían con esto?</w:t>
      </w:r>
    </w:p>
    <w:p w:rsidR="00A8308E" w:rsidRDefault="00A8308E" w:rsidP="00A8308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Este </w:t>
      </w:r>
      <w:r w:rsidR="00806131">
        <w:rPr>
          <w:rFonts w:ascii="Times New Roman" w:hAnsi="Times New Roman" w:cs="Times New Roman"/>
          <w:sz w:val="24"/>
          <w:szCs w:val="24"/>
        </w:rPr>
        <w:t>“</w:t>
      </w:r>
      <w:r>
        <w:rPr>
          <w:rFonts w:ascii="Times New Roman" w:hAnsi="Times New Roman" w:cs="Times New Roman"/>
          <w:sz w:val="24"/>
          <w:szCs w:val="24"/>
        </w:rPr>
        <w:t>paradigma</w:t>
      </w:r>
      <w:r w:rsidR="00806131">
        <w:rPr>
          <w:rFonts w:ascii="Times New Roman" w:hAnsi="Times New Roman" w:cs="Times New Roman"/>
          <w:sz w:val="24"/>
          <w:szCs w:val="24"/>
        </w:rPr>
        <w:t>” demencial (</w:t>
      </w:r>
      <w:r w:rsidR="00560BF5">
        <w:rPr>
          <w:rFonts w:ascii="Times New Roman" w:hAnsi="Times New Roman" w:cs="Times New Roman"/>
          <w:sz w:val="24"/>
          <w:szCs w:val="24"/>
        </w:rPr>
        <w:t>obcecado</w:t>
      </w:r>
      <w:r w:rsidR="00806131">
        <w:rPr>
          <w:rFonts w:ascii="Times New Roman" w:hAnsi="Times New Roman" w:cs="Times New Roman"/>
          <w:sz w:val="24"/>
          <w:szCs w:val="24"/>
        </w:rPr>
        <w:t xml:space="preserve">, arrogante, </w:t>
      </w:r>
      <w:r w:rsidR="00C2461F">
        <w:rPr>
          <w:rFonts w:ascii="Times New Roman" w:hAnsi="Times New Roman" w:cs="Times New Roman"/>
          <w:sz w:val="24"/>
          <w:szCs w:val="24"/>
        </w:rPr>
        <w:t>desmesurado</w:t>
      </w:r>
      <w:r w:rsidR="00806131">
        <w:rPr>
          <w:rFonts w:ascii="Times New Roman" w:hAnsi="Times New Roman" w:cs="Times New Roman"/>
          <w:sz w:val="24"/>
          <w:szCs w:val="24"/>
        </w:rPr>
        <w:t xml:space="preserve">, </w:t>
      </w:r>
      <w:r>
        <w:rPr>
          <w:rFonts w:ascii="Times New Roman" w:hAnsi="Times New Roman" w:cs="Times New Roman"/>
          <w:sz w:val="24"/>
          <w:szCs w:val="24"/>
        </w:rPr>
        <w:t>despiadado) ha sometido a los trabajadores de los países avanzados (y a sus familias) a una tortura, a un infierno, tan descomunal, que compromete a aceptar que todo ha sido en vano.</w:t>
      </w:r>
    </w:p>
    <w:p w:rsidR="00A8308E" w:rsidRDefault="00A8308E" w:rsidP="00A8308E">
      <w:pPr>
        <w:spacing w:line="240" w:lineRule="auto"/>
        <w:jc w:val="both"/>
        <w:rPr>
          <w:rFonts w:ascii="Times New Roman" w:hAnsi="Times New Roman" w:cs="Times New Roman"/>
          <w:sz w:val="24"/>
          <w:szCs w:val="24"/>
        </w:rPr>
      </w:pPr>
      <w:r>
        <w:rPr>
          <w:rFonts w:ascii="Times New Roman" w:hAnsi="Times New Roman" w:cs="Times New Roman"/>
          <w:sz w:val="24"/>
          <w:szCs w:val="24"/>
        </w:rPr>
        <w:t>Los “perdedores” de la globalización se dan cuenta que los “alquimistas” hablan con ellos, oyen palabras y murmullos sobre todo, pero no se vuelven, no levantan la cabeza. Esas personas que entran y salen de la escena, que les dedican palabras y discursos, no tiene</w:t>
      </w:r>
      <w:r w:rsidR="00657086">
        <w:rPr>
          <w:rFonts w:ascii="Times New Roman" w:hAnsi="Times New Roman" w:cs="Times New Roman"/>
          <w:sz w:val="24"/>
          <w:szCs w:val="24"/>
        </w:rPr>
        <w:t>n</w:t>
      </w:r>
      <w:r>
        <w:rPr>
          <w:rFonts w:ascii="Times New Roman" w:hAnsi="Times New Roman" w:cs="Times New Roman"/>
          <w:sz w:val="24"/>
          <w:szCs w:val="24"/>
        </w:rPr>
        <w:t xml:space="preserve"> nada que ver con ellos. No les ofrecen nada que puedan querer o necesitar.</w:t>
      </w:r>
    </w:p>
    <w:p w:rsidR="00A8308E" w:rsidRDefault="00A8308E" w:rsidP="00A8308E">
      <w:pPr>
        <w:spacing w:line="240" w:lineRule="auto"/>
        <w:jc w:val="both"/>
        <w:rPr>
          <w:rFonts w:ascii="Times New Roman" w:hAnsi="Times New Roman" w:cs="Times New Roman"/>
          <w:sz w:val="24"/>
          <w:szCs w:val="24"/>
        </w:rPr>
      </w:pPr>
      <w:r>
        <w:rPr>
          <w:rFonts w:ascii="Times New Roman" w:hAnsi="Times New Roman" w:cs="Times New Roman"/>
          <w:sz w:val="24"/>
          <w:szCs w:val="24"/>
        </w:rPr>
        <w:t>¿Cómo puede ser posible cerrar los ojos ante tal despropósito? ¿Cómo es posible hacer semejante cosa?</w:t>
      </w:r>
    </w:p>
    <w:p w:rsidR="00A8308E" w:rsidRDefault="00A8308E" w:rsidP="00A8308E">
      <w:pPr>
        <w:spacing w:line="240" w:lineRule="auto"/>
        <w:jc w:val="both"/>
        <w:rPr>
          <w:rFonts w:ascii="Times New Roman" w:hAnsi="Times New Roman" w:cs="Times New Roman"/>
          <w:sz w:val="24"/>
          <w:szCs w:val="24"/>
        </w:rPr>
      </w:pPr>
      <w:r>
        <w:rPr>
          <w:rFonts w:ascii="Times New Roman" w:hAnsi="Times New Roman" w:cs="Times New Roman"/>
          <w:sz w:val="24"/>
          <w:szCs w:val="24"/>
        </w:rPr>
        <w:t>No está bien. No puede ser.</w:t>
      </w:r>
    </w:p>
    <w:p w:rsidR="00A8308E" w:rsidRDefault="00A8308E" w:rsidP="00A8308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No se puede consentir que a trabajadores (o desempleados), que </w:t>
      </w:r>
      <w:r w:rsidR="004A45DD">
        <w:rPr>
          <w:rFonts w:ascii="Times New Roman" w:hAnsi="Times New Roman" w:cs="Times New Roman"/>
          <w:sz w:val="24"/>
          <w:szCs w:val="24"/>
        </w:rPr>
        <w:t>han podido soportar precariedad</w:t>
      </w:r>
      <w:r>
        <w:rPr>
          <w:rFonts w:ascii="Times New Roman" w:hAnsi="Times New Roman" w:cs="Times New Roman"/>
          <w:sz w:val="24"/>
          <w:szCs w:val="24"/>
        </w:rPr>
        <w:t>, enfermedades, privaciones, hambre o injusticias, se los ponga frente a la negación del futuro de sus descendientes. No se lo puede imaginar, no puede consentir que a sus hijos le suceda semejante cosa (que estén condenados por el modelo económico globalista, a ser más pobres que sus padres).</w:t>
      </w:r>
    </w:p>
    <w:p w:rsidR="00657086" w:rsidRPr="009F5D4B" w:rsidRDefault="002162EC" w:rsidP="00657086">
      <w:pPr>
        <w:pStyle w:val="bbc-bm53ic"/>
        <w:shd w:val="clear" w:color="auto" w:fill="FDFDFD"/>
        <w:spacing w:after="0"/>
        <w:jc w:val="both"/>
        <w:rPr>
          <w:b/>
          <w:shd w:val="clear" w:color="auto" w:fill="FFFFFF"/>
        </w:rPr>
      </w:pPr>
      <w:r w:rsidRPr="009F5D4B">
        <w:rPr>
          <w:b/>
          <w:shd w:val="clear" w:color="auto" w:fill="FFFFFF"/>
        </w:rPr>
        <w:lastRenderedPageBreak/>
        <w:t>“</w:t>
      </w:r>
      <w:r w:rsidR="00657086" w:rsidRPr="009F5D4B">
        <w:rPr>
          <w:b/>
          <w:shd w:val="clear" w:color="auto" w:fill="FFFFFF"/>
        </w:rPr>
        <w:t>El Hundimiento</w:t>
      </w:r>
      <w:r w:rsidRPr="009F5D4B">
        <w:rPr>
          <w:b/>
          <w:shd w:val="clear" w:color="auto" w:fill="FFFFFF"/>
        </w:rPr>
        <w:t>”</w:t>
      </w:r>
      <w:r w:rsidR="00657086" w:rsidRPr="009F5D4B">
        <w:rPr>
          <w:b/>
          <w:shd w:val="clear" w:color="auto" w:fill="FFFFFF"/>
        </w:rPr>
        <w:t xml:space="preserve"> (de los capitalistas “iliberales”: Wall Street, Silicon Valley, Davos, y la “santa compaña”)</w:t>
      </w:r>
    </w:p>
    <w:p w:rsidR="002162EC" w:rsidRPr="002162EC" w:rsidRDefault="002162EC" w:rsidP="002162EC">
      <w:pPr>
        <w:spacing w:line="240" w:lineRule="auto"/>
        <w:jc w:val="both"/>
        <w:rPr>
          <w:rFonts w:ascii="Times New Roman" w:eastAsia="Times New Roman" w:hAnsi="Times New Roman" w:cs="Times New Roman"/>
          <w:color w:val="000000"/>
          <w:sz w:val="24"/>
          <w:szCs w:val="24"/>
          <w:lang w:eastAsia="es-ES"/>
        </w:rPr>
      </w:pPr>
      <w:r w:rsidRPr="009847F3">
        <w:rPr>
          <w:rFonts w:ascii="Times New Roman" w:eastAsia="Times New Roman" w:hAnsi="Times New Roman" w:cs="Times New Roman"/>
          <w:color w:val="000000"/>
          <w:sz w:val="24"/>
          <w:szCs w:val="24"/>
          <w:lang w:eastAsia="es-ES"/>
        </w:rPr>
        <w:t>La guerra de Ucrania ha puesto de manifiesto el desastroso diseño de la globalización, en sentido amplio, y muy especialmente, la financiarización global de la economía. Detrás de todo, la avaricia de unos desalmados, la superclase, con la complicidad de políticos y votantes, a costa de cientos de millones de ciudadanos de este planeta llamado Tierra.</w:t>
      </w:r>
    </w:p>
    <w:p w:rsidR="00A8308E" w:rsidRPr="00C2461F" w:rsidRDefault="00A8308E" w:rsidP="00A8308E">
      <w:pPr>
        <w:pStyle w:val="selectionshareable"/>
        <w:shd w:val="clear" w:color="auto" w:fill="FFFFFF"/>
        <w:spacing w:after="300"/>
        <w:jc w:val="both"/>
        <w:textAlignment w:val="baseline"/>
        <w:rPr>
          <w:shd w:val="clear" w:color="auto" w:fill="FFFFFF"/>
        </w:rPr>
      </w:pPr>
      <w:r w:rsidRPr="00C2461F">
        <w:rPr>
          <w:shd w:val="clear" w:color="auto" w:fill="FFFFFF"/>
        </w:rPr>
        <w:t>Para “tranquilizar a los mercados” (sic), los bancos centrales (de los países avanzados, y de los demás, en la medida de sus “temeridades”), antes (2008) y ahora (2020-2021) están fabricando dos cosas: billetes a mansalva y una bomba que ellos mismos deberán desactivar con grandes posibilidades de ser alcanzados por las esquirlas. Ninguno de nosotros (vivamos en el lado bueno, o en el lado malo, de las vías del tren) estará a salvo de ellas. La pregunta del momento es entonces qué harán realmente los bancos centrales “el día después”, cuánto pesará en su decisión la  pesadísima e inmovilizante armadura de plomo que los protege, y cuánto podrán maniobrar sin “i</w:t>
      </w:r>
      <w:r w:rsidR="004A45DD">
        <w:rPr>
          <w:shd w:val="clear" w:color="auto" w:fill="FFFFFF"/>
        </w:rPr>
        <w:t>rritar” a los “hacedores de mercado</w:t>
      </w:r>
      <w:r w:rsidRPr="00C2461F">
        <w:rPr>
          <w:shd w:val="clear" w:color="auto" w:fill="FFFFFF"/>
        </w:rPr>
        <w:t xml:space="preserve">” (principales beneficiarios del relajamiento monetario), y “fastidiar” al </w:t>
      </w:r>
      <w:r w:rsidR="004A45DD">
        <w:rPr>
          <w:shd w:val="clear" w:color="auto" w:fill="FFFFFF"/>
        </w:rPr>
        <w:t>“</w:t>
      </w:r>
      <w:r w:rsidRPr="00C2461F">
        <w:rPr>
          <w:shd w:val="clear" w:color="auto" w:fill="FFFFFF"/>
        </w:rPr>
        <w:t>poder político</w:t>
      </w:r>
      <w:r w:rsidR="004A45DD">
        <w:rPr>
          <w:shd w:val="clear" w:color="auto" w:fill="FFFFFF"/>
        </w:rPr>
        <w:t>”</w:t>
      </w:r>
      <w:r w:rsidRPr="00C2461F">
        <w:rPr>
          <w:shd w:val="clear" w:color="auto" w:fill="FFFFFF"/>
        </w:rPr>
        <w:t xml:space="preserve"> (cómplices necesarios, de la gran estafa inflacionaria).</w:t>
      </w:r>
    </w:p>
    <w:p w:rsidR="00A8308E" w:rsidRPr="00C2461F" w:rsidRDefault="00A8308E" w:rsidP="00A8308E">
      <w:pPr>
        <w:pStyle w:val="selectionshareable"/>
        <w:shd w:val="clear" w:color="auto" w:fill="FFFFFF"/>
        <w:spacing w:after="300"/>
        <w:jc w:val="both"/>
        <w:textAlignment w:val="baseline"/>
        <w:rPr>
          <w:shd w:val="clear" w:color="auto" w:fill="FFFFFF"/>
        </w:rPr>
      </w:pPr>
      <w:r w:rsidRPr="00C2461F">
        <w:rPr>
          <w:shd w:val="clear" w:color="auto" w:fill="FFFFFF"/>
        </w:rPr>
        <w:t>Analizando sus actuaciones anteriores (desde el año 2008 en adelante), es más que probable, que lo hagan con el concurso, de esos mecanismos medianamente sinceros de la mala fe. Si no fuera tan infantil creeríamos que esta gente se ha vuelto idiota. Meros “burócratas megalómanos”, asentados en una anodina posmodernidad. Resultan tan previsibles como los matasuegras en las fiestas: algo inventado para alegrar pero que da grima.</w:t>
      </w:r>
    </w:p>
    <w:p w:rsidR="00A8308E" w:rsidRDefault="00A8308E" w:rsidP="00A8308E">
      <w:pPr>
        <w:spacing w:line="240" w:lineRule="auto"/>
        <w:jc w:val="both"/>
        <w:rPr>
          <w:rFonts w:ascii="Times New Roman" w:hAnsi="Times New Roman" w:cs="Times New Roman"/>
          <w:color w:val="FF0000"/>
          <w:sz w:val="24"/>
          <w:szCs w:val="24"/>
        </w:rPr>
      </w:pPr>
      <w:r w:rsidRPr="005A310B">
        <w:rPr>
          <w:rFonts w:ascii="Times New Roman" w:hAnsi="Times New Roman" w:cs="Times New Roman"/>
          <w:noProof/>
          <w:color w:val="FF0000"/>
          <w:sz w:val="24"/>
          <w:szCs w:val="24"/>
          <w:lang w:eastAsia="es-ES"/>
        </w:rPr>
        <w:drawing>
          <wp:inline distT="0" distB="0" distL="0" distR="0" wp14:anchorId="4120FB03" wp14:editId="294A76C3">
            <wp:extent cx="5727700" cy="3200400"/>
            <wp:effectExtent l="0" t="0" r="6350" b="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731510" cy="3202529"/>
                    </a:xfrm>
                    <a:prstGeom prst="rect">
                      <a:avLst/>
                    </a:prstGeom>
                  </pic:spPr>
                </pic:pic>
              </a:graphicData>
            </a:graphic>
          </wp:inline>
        </w:drawing>
      </w:r>
    </w:p>
    <w:p w:rsidR="00A8308E" w:rsidRPr="00C2461F" w:rsidRDefault="00A8308E" w:rsidP="00A8308E">
      <w:pPr>
        <w:spacing w:line="240" w:lineRule="auto"/>
        <w:jc w:val="both"/>
        <w:rPr>
          <w:rFonts w:ascii="Times New Roman" w:hAnsi="Times New Roman" w:cs="Times New Roman"/>
          <w:sz w:val="24"/>
          <w:szCs w:val="24"/>
        </w:rPr>
      </w:pPr>
      <w:r w:rsidRPr="00C2461F">
        <w:rPr>
          <w:rFonts w:ascii="Times New Roman" w:hAnsi="Times New Roman" w:cs="Times New Roman"/>
          <w:sz w:val="24"/>
          <w:szCs w:val="24"/>
        </w:rPr>
        <w:t xml:space="preserve">El gráfico del FMI que muestra el atasco global en puertos y cadenas de suministro (El Economista - </w:t>
      </w:r>
      <w:r w:rsidRPr="00C2461F">
        <w:rPr>
          <w:rFonts w:ascii="Times New Roman" w:hAnsi="Times New Roman" w:cs="Times New Roman"/>
          <w:b/>
          <w:sz w:val="24"/>
          <w:szCs w:val="24"/>
        </w:rPr>
        <w:t>26/10/21</w:t>
      </w:r>
      <w:r w:rsidRPr="00C2461F">
        <w:rPr>
          <w:rFonts w:ascii="Times New Roman" w:hAnsi="Times New Roman" w:cs="Times New Roman"/>
          <w:sz w:val="24"/>
          <w:szCs w:val="24"/>
        </w:rPr>
        <w:t>)</w:t>
      </w:r>
    </w:p>
    <w:p w:rsidR="00ED40E1" w:rsidRDefault="007008B8" w:rsidP="00657086">
      <w:pPr>
        <w:pStyle w:val="bbc-bm53ic"/>
        <w:shd w:val="clear" w:color="auto" w:fill="FDFDFD"/>
        <w:spacing w:after="0"/>
        <w:jc w:val="both"/>
        <w:rPr>
          <w:shd w:val="clear" w:color="auto" w:fill="FFFFFF"/>
        </w:rPr>
      </w:pPr>
      <w:r w:rsidRPr="00C2461F">
        <w:rPr>
          <w:shd w:val="clear" w:color="auto" w:fill="FFFFFF"/>
        </w:rPr>
        <w:t>“La marea alt</w:t>
      </w:r>
      <w:r w:rsidR="004F6874">
        <w:rPr>
          <w:shd w:val="clear" w:color="auto" w:fill="FFFFFF"/>
        </w:rPr>
        <w:t>a eleva todos los botes”, dijo J. F. Kennedy. ¿Qué hacer cuando</w:t>
      </w:r>
      <w:r w:rsidRPr="00C2461F">
        <w:rPr>
          <w:shd w:val="clear" w:color="auto" w:fill="FFFFFF"/>
        </w:rPr>
        <w:t xml:space="preserve"> no </w:t>
      </w:r>
      <w:r w:rsidR="004F6874">
        <w:rPr>
          <w:shd w:val="clear" w:color="auto" w:fill="FFFFFF"/>
        </w:rPr>
        <w:t>se cumple la hipótesis? ¿Qué pasa</w:t>
      </w:r>
      <w:r w:rsidRPr="00C2461F">
        <w:rPr>
          <w:shd w:val="clear" w:color="auto" w:fill="FFFFFF"/>
        </w:rPr>
        <w:t xml:space="preserve"> cuando el “ganador” se lleva todo? ¿Cómo puede seguir el juego?</w:t>
      </w:r>
    </w:p>
    <w:p w:rsidR="00657086" w:rsidRPr="00C2461F" w:rsidRDefault="007008B8" w:rsidP="00657086">
      <w:pPr>
        <w:pStyle w:val="bbc-bm53ic"/>
        <w:shd w:val="clear" w:color="auto" w:fill="FDFDFD"/>
        <w:spacing w:after="0"/>
        <w:jc w:val="both"/>
        <w:rPr>
          <w:shd w:val="clear" w:color="auto" w:fill="FFFFFF"/>
        </w:rPr>
      </w:pPr>
      <w:r w:rsidRPr="00C2461F">
        <w:rPr>
          <w:shd w:val="clear" w:color="auto" w:fill="FFFFFF"/>
        </w:rPr>
        <w:lastRenderedPageBreak/>
        <w:t xml:space="preserve">Para preservar una forma salvaje de economía de mercado, sin otra ley que la de la fuerza, </w:t>
      </w:r>
      <w:r w:rsidR="00657086" w:rsidRPr="00C2461F">
        <w:rPr>
          <w:shd w:val="clear" w:color="auto" w:fill="FFFFFF"/>
        </w:rPr>
        <w:t>los “profetas” del Nuevo Orden Mundial,</w:t>
      </w:r>
      <w:r w:rsidRPr="00C2461F">
        <w:rPr>
          <w:shd w:val="clear" w:color="auto" w:fill="FFFFFF"/>
        </w:rPr>
        <w:t xml:space="preserve"> disponen</w:t>
      </w:r>
      <w:r w:rsidR="00657086" w:rsidRPr="00C2461F">
        <w:rPr>
          <w:shd w:val="clear" w:color="auto" w:fill="FFFFFF"/>
        </w:rPr>
        <w:t xml:space="preserve"> </w:t>
      </w:r>
      <w:r w:rsidRPr="00C2461F">
        <w:rPr>
          <w:shd w:val="clear" w:color="auto" w:fill="FFFFFF"/>
        </w:rPr>
        <w:t>de</w:t>
      </w:r>
      <w:r w:rsidR="00657086" w:rsidRPr="00C2461F">
        <w:rPr>
          <w:shd w:val="clear" w:color="auto" w:fill="FFFFFF"/>
        </w:rPr>
        <w:t xml:space="preserve"> un cen</w:t>
      </w:r>
      <w:r w:rsidRPr="00C2461F">
        <w:rPr>
          <w:shd w:val="clear" w:color="auto" w:fill="FFFFFF"/>
        </w:rPr>
        <w:t>tro financiero: Wall Street, de</w:t>
      </w:r>
      <w:r w:rsidR="00657086" w:rsidRPr="00C2461F">
        <w:rPr>
          <w:shd w:val="clear" w:color="auto" w:fill="FFFFFF"/>
        </w:rPr>
        <w:t xml:space="preserve"> una inteligencia artific</w:t>
      </w:r>
      <w:r w:rsidR="00E57127" w:rsidRPr="00C2461F">
        <w:rPr>
          <w:shd w:val="clear" w:color="auto" w:fill="FFFFFF"/>
        </w:rPr>
        <w:t>ial: Silicon Valley, y</w:t>
      </w:r>
      <w:r w:rsidR="00ED40E1">
        <w:rPr>
          <w:shd w:val="clear" w:color="auto" w:fill="FFFFFF"/>
        </w:rPr>
        <w:t xml:space="preserve"> (si pueden)</w:t>
      </w:r>
      <w:r w:rsidR="00E57127" w:rsidRPr="00C2461F">
        <w:rPr>
          <w:shd w:val="clear" w:color="auto" w:fill="FFFFFF"/>
        </w:rPr>
        <w:t xml:space="preserve"> de</w:t>
      </w:r>
      <w:r w:rsidR="00657086" w:rsidRPr="00C2461F">
        <w:rPr>
          <w:shd w:val="clear" w:color="auto" w:fill="FFFFFF"/>
        </w:rPr>
        <w:t xml:space="preserve"> un ejér</w:t>
      </w:r>
      <w:r w:rsidRPr="00C2461F">
        <w:rPr>
          <w:shd w:val="clear" w:color="auto" w:fill="FFFFFF"/>
        </w:rPr>
        <w:t xml:space="preserve">cito de último recurso: China. </w:t>
      </w:r>
    </w:p>
    <w:p w:rsidR="00E57127" w:rsidRPr="00C2461F" w:rsidRDefault="00E57127" w:rsidP="00E57127">
      <w:pPr>
        <w:pStyle w:val="bbc-bm53ic"/>
        <w:shd w:val="clear" w:color="auto" w:fill="FDFDFD"/>
        <w:spacing w:after="0"/>
        <w:jc w:val="both"/>
        <w:rPr>
          <w:shd w:val="clear" w:color="auto" w:fill="FFFFFF"/>
        </w:rPr>
      </w:pPr>
      <w:r w:rsidRPr="00C2461F">
        <w:rPr>
          <w:shd w:val="clear" w:color="auto" w:fill="FFFFFF"/>
        </w:rPr>
        <w:t xml:space="preserve">La </w:t>
      </w:r>
      <w:r w:rsidR="004A45DD">
        <w:rPr>
          <w:shd w:val="clear" w:color="auto" w:fill="FFFFFF"/>
        </w:rPr>
        <w:t>“</w:t>
      </w:r>
      <w:r w:rsidRPr="00C2461F">
        <w:rPr>
          <w:shd w:val="clear" w:color="auto" w:fill="FFFFFF"/>
        </w:rPr>
        <w:t>Agenda 2030</w:t>
      </w:r>
      <w:r w:rsidR="004A45DD">
        <w:rPr>
          <w:shd w:val="clear" w:color="auto" w:fill="FFFFFF"/>
        </w:rPr>
        <w:t>”</w:t>
      </w:r>
      <w:r w:rsidRPr="00C2461F">
        <w:rPr>
          <w:shd w:val="clear" w:color="auto" w:fill="FFFFFF"/>
        </w:rPr>
        <w:t xml:space="preserve"> representa el acta de capitulación de Occidente, la sumisión a una forma de comunismo cool, y el acatamiento de los mantras progres o neocomunistas en materia de género, historia y cultura.</w:t>
      </w:r>
    </w:p>
    <w:p w:rsidR="00E57127" w:rsidRPr="00C2461F" w:rsidRDefault="00E57127" w:rsidP="00E57127">
      <w:pPr>
        <w:pStyle w:val="bbc-bm53ic"/>
        <w:shd w:val="clear" w:color="auto" w:fill="FDFDFD"/>
        <w:spacing w:after="0"/>
        <w:jc w:val="both"/>
        <w:rPr>
          <w:shd w:val="clear" w:color="auto" w:fill="FFFFFF"/>
        </w:rPr>
      </w:pPr>
      <w:r w:rsidRPr="00C2461F">
        <w:rPr>
          <w:shd w:val="clear" w:color="auto" w:fill="FFFFFF"/>
        </w:rPr>
        <w:t>¿Hasta dónde puede llegar la megalomanía y falta de empatía de los “amos del universo” (grandes empresarios norteamericanos y europeos) es difícil de comprender para el común de los mortales? ¿Qué acciones son capaces de realizar por tener acceso a más mercado?</w:t>
      </w:r>
    </w:p>
    <w:p w:rsidR="00E57127" w:rsidRPr="00C2461F" w:rsidRDefault="00E57127" w:rsidP="00E57127">
      <w:pPr>
        <w:pStyle w:val="bbc-bm53ic"/>
        <w:shd w:val="clear" w:color="auto" w:fill="FDFDFD"/>
        <w:spacing w:after="0"/>
        <w:jc w:val="both"/>
        <w:rPr>
          <w:shd w:val="clear" w:color="auto" w:fill="FFFFFF"/>
        </w:rPr>
      </w:pPr>
      <w:r w:rsidRPr="00C2461F">
        <w:rPr>
          <w:shd w:val="clear" w:color="auto" w:fill="FFFFFF"/>
        </w:rPr>
        <w:t>Pueden llegar a destrozar el futuro de millones de personas para alcanzar un sueño personal: “lejos de nosotros la funesta manía de pensar”</w:t>
      </w:r>
      <w:r w:rsidRPr="00C2461F">
        <w:rPr>
          <w:rFonts w:ascii="oxygen" w:hAnsi="oxygen"/>
          <w:sz w:val="25"/>
          <w:szCs w:val="25"/>
          <w:shd w:val="clear" w:color="auto" w:fill="FFFFFF"/>
        </w:rPr>
        <w:t>.</w:t>
      </w:r>
    </w:p>
    <w:p w:rsidR="00657086" w:rsidRPr="00C2461F" w:rsidRDefault="00657086" w:rsidP="00657086">
      <w:pPr>
        <w:pStyle w:val="bbc-bm53ic"/>
        <w:shd w:val="clear" w:color="auto" w:fill="FDFDFD"/>
        <w:spacing w:after="0"/>
        <w:jc w:val="both"/>
        <w:rPr>
          <w:shd w:val="clear" w:color="auto" w:fill="FFFFFF"/>
        </w:rPr>
      </w:pPr>
      <w:r w:rsidRPr="00C2461F">
        <w:rPr>
          <w:shd w:val="clear" w:color="auto" w:fill="FFFFFF"/>
        </w:rPr>
        <w:t>El error histórico de Occidente (en manos y pies del “capitalismo davosiano”): no tomar a los dictadores literalmente y en serio (más allá de los “memes”, y de los “memos”).</w:t>
      </w:r>
    </w:p>
    <w:p w:rsidR="00ED40E1" w:rsidRDefault="00657086" w:rsidP="00657086">
      <w:pPr>
        <w:pStyle w:val="bbc-bm53ic"/>
        <w:shd w:val="clear" w:color="auto" w:fill="FDFDFD"/>
        <w:spacing w:after="0"/>
        <w:jc w:val="both"/>
        <w:rPr>
          <w:shd w:val="clear" w:color="auto" w:fill="FFFFFF"/>
        </w:rPr>
      </w:pPr>
      <w:r w:rsidRPr="00C2461F">
        <w:rPr>
          <w:shd w:val="clear" w:color="auto" w:fill="FFFFFF"/>
        </w:rPr>
        <w:t>¿Hasta cuándo EEUU y la UE continuarán “financiando los caprichos” de algunos sátrapas com</w:t>
      </w:r>
      <w:r w:rsidR="00560BF5">
        <w:rPr>
          <w:shd w:val="clear" w:color="auto" w:fill="FFFFFF"/>
        </w:rPr>
        <w:t>o Xi Jin</w:t>
      </w:r>
      <w:r w:rsidR="00ED40E1">
        <w:rPr>
          <w:shd w:val="clear" w:color="auto" w:fill="FFFFFF"/>
        </w:rPr>
        <w:t xml:space="preserve">ping o Vladimir Putin? </w:t>
      </w:r>
    </w:p>
    <w:p w:rsidR="00657086" w:rsidRPr="00C2461F" w:rsidRDefault="00657086" w:rsidP="00657086">
      <w:pPr>
        <w:pStyle w:val="bbc-bm53ic"/>
        <w:shd w:val="clear" w:color="auto" w:fill="FDFDFD"/>
        <w:spacing w:after="0"/>
        <w:jc w:val="both"/>
        <w:rPr>
          <w:shd w:val="clear" w:color="auto" w:fill="FFFFFF"/>
        </w:rPr>
      </w:pPr>
      <w:r w:rsidRPr="00C2461F">
        <w:rPr>
          <w:shd w:val="clear" w:color="auto" w:fill="FFFFFF"/>
        </w:rPr>
        <w:t>¿Por qué creen los “capitalistas davosianos” (Wall Street y Silicon Valley) que podrán</w:t>
      </w:r>
      <w:r w:rsidR="00560BF5">
        <w:rPr>
          <w:shd w:val="clear" w:color="auto" w:fill="FFFFFF"/>
        </w:rPr>
        <w:t xml:space="preserve"> “abducir” (controlar) a Xi Jin</w:t>
      </w:r>
      <w:r w:rsidRPr="00C2461F">
        <w:rPr>
          <w:shd w:val="clear" w:color="auto" w:fill="FFFFFF"/>
        </w:rPr>
        <w:t>ping o Vladimir Putin?</w:t>
      </w:r>
    </w:p>
    <w:p w:rsidR="00657086" w:rsidRPr="00C2461F" w:rsidRDefault="00657086" w:rsidP="00657086">
      <w:pPr>
        <w:pStyle w:val="bbc-bm53ic"/>
        <w:shd w:val="clear" w:color="auto" w:fill="FDFDFD"/>
        <w:spacing w:after="0"/>
        <w:jc w:val="both"/>
        <w:rPr>
          <w:shd w:val="clear" w:color="auto" w:fill="FFFFFF"/>
        </w:rPr>
      </w:pPr>
      <w:r w:rsidRPr="00C2461F">
        <w:rPr>
          <w:shd w:val="clear" w:color="auto" w:fill="FFFFFF"/>
        </w:rPr>
        <w:t>Putin avisó durante años lo que haría. Occidente no escuchó. ¿Escuchará ahora a los demás autócratas amenazadores del mundo?</w:t>
      </w:r>
    </w:p>
    <w:p w:rsidR="00657086" w:rsidRPr="00C2461F" w:rsidRDefault="00657086" w:rsidP="00657086">
      <w:pPr>
        <w:pStyle w:val="bbc-bm53ic"/>
        <w:shd w:val="clear" w:color="auto" w:fill="FDFDFD"/>
        <w:spacing w:after="0"/>
        <w:jc w:val="both"/>
        <w:rPr>
          <w:shd w:val="clear" w:color="auto" w:fill="FFFFFF"/>
        </w:rPr>
      </w:pPr>
      <w:r w:rsidRPr="00C2461F">
        <w:rPr>
          <w:shd w:val="clear" w:color="auto" w:fill="FFFFFF"/>
        </w:rPr>
        <w:t>El Partido Comunista de China dijo durante años cuál sería su apuesta estratégica. Occidente no quiso enterarse. ¿Aceptará, sin más, el “sorpasso”, aclamando a la nueva potencia global?</w:t>
      </w:r>
    </w:p>
    <w:p w:rsidR="00657086" w:rsidRPr="00C2461F" w:rsidRDefault="00657086" w:rsidP="00657086">
      <w:pPr>
        <w:pStyle w:val="bbc-bm53ic"/>
        <w:shd w:val="clear" w:color="auto" w:fill="FDFDFD"/>
        <w:spacing w:after="0"/>
        <w:jc w:val="both"/>
        <w:rPr>
          <w:shd w:val="clear" w:color="auto" w:fill="FFFFFF"/>
        </w:rPr>
      </w:pPr>
      <w:r w:rsidRPr="00C2461F">
        <w:rPr>
          <w:shd w:val="clear" w:color="auto" w:fill="FFFFFF"/>
        </w:rPr>
        <w:t>¿Hasta dónde los “capitalistas davosianos” (avaros, codiciosos, fatuos, arrogantes, cínicos, miopes…) están decididos a acelerar el ciclo o precipitar su final? ¿Qué cuenta de resultados, hipoteca, o chantaje, puede llevarlos por este “camino de servidumbre”?</w:t>
      </w:r>
    </w:p>
    <w:p w:rsidR="00657086" w:rsidRPr="00C2461F" w:rsidRDefault="00657086" w:rsidP="00657086">
      <w:pPr>
        <w:pStyle w:val="bbc-bm53ic"/>
        <w:shd w:val="clear" w:color="auto" w:fill="FDFDFD"/>
        <w:spacing w:after="0"/>
        <w:jc w:val="both"/>
        <w:rPr>
          <w:shd w:val="clear" w:color="auto" w:fill="FFFFFF"/>
        </w:rPr>
      </w:pPr>
      <w:r w:rsidRPr="00C2461F">
        <w:rPr>
          <w:shd w:val="clear" w:color="auto" w:fill="FFFFFF"/>
        </w:rPr>
        <w:t>No está del todo claro qué hubo detrás del paso en falso inicial que dio el Foro de Davos (World Economic Forum) con relación a China, pero la factura a Occidente se anuncia desoladora. Puede ser una combinación de ceguera cognitiva, pérdida de enfoque, falta de voluntad para admitir el error y renuencia a abandonar una línea de pensamiento (Gran Reseteo) que rápidamente se ha tornado obsoleta y contraproducente. Y continuar intentando “empujar la soga” (facilitando el ascenso de China) no brinda a nadie una buena perspectiva.</w:t>
      </w:r>
    </w:p>
    <w:p w:rsidR="00657086" w:rsidRPr="00C2461F" w:rsidRDefault="00657086" w:rsidP="00657086">
      <w:pPr>
        <w:spacing w:line="240" w:lineRule="auto"/>
        <w:jc w:val="both"/>
        <w:rPr>
          <w:rFonts w:ascii="Times New Roman" w:eastAsia="Times New Roman" w:hAnsi="Times New Roman" w:cs="Times New Roman"/>
          <w:sz w:val="24"/>
          <w:szCs w:val="24"/>
          <w:shd w:val="clear" w:color="auto" w:fill="FFFFFF"/>
          <w:lang w:eastAsia="es-ES"/>
        </w:rPr>
      </w:pPr>
      <w:r w:rsidRPr="00C2461F">
        <w:rPr>
          <w:rFonts w:ascii="Times New Roman" w:eastAsia="Times New Roman" w:hAnsi="Times New Roman" w:cs="Times New Roman"/>
          <w:sz w:val="24"/>
          <w:szCs w:val="24"/>
          <w:shd w:val="clear" w:color="auto" w:fill="FFFFFF"/>
          <w:lang w:eastAsia="es-ES"/>
        </w:rPr>
        <w:t xml:space="preserve">Las falsedades del </w:t>
      </w:r>
      <w:r w:rsidR="00575B01">
        <w:rPr>
          <w:rFonts w:ascii="Times New Roman" w:eastAsia="Times New Roman" w:hAnsi="Times New Roman" w:cs="Times New Roman"/>
          <w:sz w:val="24"/>
          <w:szCs w:val="24"/>
          <w:shd w:val="clear" w:color="auto" w:fill="FFFFFF"/>
          <w:lang w:eastAsia="es-ES"/>
        </w:rPr>
        <w:t xml:space="preserve">equipo de Davos (Gran Reseteo) </w:t>
      </w:r>
      <w:r w:rsidRPr="00C2461F">
        <w:rPr>
          <w:rFonts w:ascii="Times New Roman" w:eastAsia="Times New Roman" w:hAnsi="Times New Roman" w:cs="Times New Roman"/>
          <w:sz w:val="24"/>
          <w:szCs w:val="24"/>
          <w:shd w:val="clear" w:color="auto" w:fill="FFFFFF"/>
          <w:lang w:eastAsia="es-ES"/>
        </w:rPr>
        <w:t>apenas logran traspasar la barrera del escepticismo. Su descrédito avanza, incontenible, ante los nuevos acontecimientos (marzo 2022). El tornado económico produce ya severas turbulencias en los despachos de Wall Street y Silicon Valley. No hay manos (y pies) para tapar tantas vías de agua.</w:t>
      </w:r>
    </w:p>
    <w:p w:rsidR="00ED40E1" w:rsidRDefault="00BF120E" w:rsidP="00BF120E">
      <w:pPr>
        <w:spacing w:line="240" w:lineRule="auto"/>
        <w:jc w:val="both"/>
        <w:rPr>
          <w:rFonts w:ascii="Times New Roman" w:eastAsia="Times New Roman" w:hAnsi="Times New Roman" w:cs="Times New Roman"/>
          <w:sz w:val="24"/>
          <w:szCs w:val="24"/>
          <w:shd w:val="clear" w:color="auto" w:fill="FFFFFF"/>
          <w:lang w:eastAsia="es-ES"/>
        </w:rPr>
      </w:pPr>
      <w:r>
        <w:rPr>
          <w:rFonts w:ascii="Times New Roman" w:eastAsia="Times New Roman" w:hAnsi="Times New Roman" w:cs="Times New Roman"/>
          <w:sz w:val="24"/>
          <w:szCs w:val="24"/>
          <w:shd w:val="clear" w:color="auto" w:fill="FFFFFF"/>
          <w:lang w:eastAsia="es-ES"/>
        </w:rPr>
        <w:t>Los “dervi</w:t>
      </w:r>
      <w:r w:rsidR="00ED40E1">
        <w:rPr>
          <w:rFonts w:ascii="Times New Roman" w:eastAsia="Times New Roman" w:hAnsi="Times New Roman" w:cs="Times New Roman"/>
          <w:sz w:val="24"/>
          <w:szCs w:val="24"/>
          <w:shd w:val="clear" w:color="auto" w:fill="FFFFFF"/>
          <w:lang w:eastAsia="es-ES"/>
        </w:rPr>
        <w:t>c</w:t>
      </w:r>
      <w:r>
        <w:rPr>
          <w:rFonts w:ascii="Times New Roman" w:eastAsia="Times New Roman" w:hAnsi="Times New Roman" w:cs="Times New Roman"/>
          <w:sz w:val="24"/>
          <w:szCs w:val="24"/>
          <w:shd w:val="clear" w:color="auto" w:fill="FFFFFF"/>
          <w:lang w:eastAsia="es-ES"/>
        </w:rPr>
        <w:t>hes” de</w:t>
      </w:r>
      <w:r w:rsidR="00657086" w:rsidRPr="00C2461F">
        <w:rPr>
          <w:rFonts w:ascii="Times New Roman" w:eastAsia="Times New Roman" w:hAnsi="Times New Roman" w:cs="Times New Roman"/>
          <w:sz w:val="24"/>
          <w:szCs w:val="24"/>
          <w:shd w:val="clear" w:color="auto" w:fill="FFFFFF"/>
          <w:lang w:eastAsia="es-ES"/>
        </w:rPr>
        <w:t xml:space="preserve"> Davos han elegido el “deshonor” (ponerse de rodillas ante China), para salvaguardar los beneficios empresariales, y ahora tendrán la “derrota” (gobierno global comunista), donde aprenderán quién manda, quien obedece, y quién es enviado a centros de reeducación.    </w:t>
      </w:r>
    </w:p>
    <w:p w:rsidR="00BF120E" w:rsidRPr="00ED40E1" w:rsidRDefault="004C3CEE" w:rsidP="00BF120E">
      <w:pPr>
        <w:spacing w:line="240" w:lineRule="auto"/>
        <w:jc w:val="both"/>
        <w:rPr>
          <w:rFonts w:ascii="Times New Roman" w:eastAsia="Times New Roman" w:hAnsi="Times New Roman" w:cs="Times New Roman"/>
          <w:sz w:val="24"/>
          <w:szCs w:val="24"/>
          <w:shd w:val="clear" w:color="auto" w:fill="FFFFFF"/>
          <w:lang w:eastAsia="es-ES"/>
        </w:rPr>
      </w:pPr>
      <w:r>
        <w:rPr>
          <w:rFonts w:ascii="Times New Roman" w:hAnsi="Times New Roman" w:cs="Times New Roman"/>
          <w:sz w:val="24"/>
          <w:szCs w:val="24"/>
        </w:rPr>
        <w:lastRenderedPageBreak/>
        <w:t>Y ni siquiera ese</w:t>
      </w:r>
      <w:r w:rsidR="00BF120E" w:rsidRPr="00C2461F">
        <w:rPr>
          <w:rFonts w:ascii="Times New Roman" w:hAnsi="Times New Roman" w:cs="Times New Roman"/>
          <w:sz w:val="24"/>
          <w:szCs w:val="24"/>
        </w:rPr>
        <w:t xml:space="preserve"> </w:t>
      </w:r>
      <w:r w:rsidR="00BF120E">
        <w:rPr>
          <w:rFonts w:ascii="Times New Roman" w:hAnsi="Times New Roman" w:cs="Times New Roman"/>
          <w:sz w:val="24"/>
          <w:szCs w:val="24"/>
        </w:rPr>
        <w:t>“</w:t>
      </w:r>
      <w:r w:rsidR="00BF120E" w:rsidRPr="00C2461F">
        <w:rPr>
          <w:rFonts w:ascii="Times New Roman" w:hAnsi="Times New Roman" w:cs="Times New Roman"/>
          <w:sz w:val="24"/>
          <w:szCs w:val="24"/>
        </w:rPr>
        <w:t>deshonor</w:t>
      </w:r>
      <w:r>
        <w:rPr>
          <w:rFonts w:ascii="Times New Roman" w:hAnsi="Times New Roman" w:cs="Times New Roman"/>
          <w:sz w:val="24"/>
          <w:szCs w:val="24"/>
        </w:rPr>
        <w:t>”</w:t>
      </w:r>
      <w:r w:rsidR="00BF120E" w:rsidRPr="00C2461F">
        <w:rPr>
          <w:rFonts w:ascii="Times New Roman" w:hAnsi="Times New Roman" w:cs="Times New Roman"/>
          <w:sz w:val="24"/>
          <w:szCs w:val="24"/>
        </w:rPr>
        <w:t xml:space="preserve"> (con EEUU y la UE, haciendo negocios</w:t>
      </w:r>
      <w:r w:rsidR="00BF120E">
        <w:rPr>
          <w:rFonts w:ascii="Times New Roman" w:hAnsi="Times New Roman" w:cs="Times New Roman"/>
          <w:sz w:val="24"/>
          <w:szCs w:val="24"/>
        </w:rPr>
        <w:t xml:space="preserve"> con los tiranos, abdicando ante China</w:t>
      </w:r>
      <w:r>
        <w:rPr>
          <w:rFonts w:ascii="Times New Roman" w:hAnsi="Times New Roman" w:cs="Times New Roman"/>
          <w:sz w:val="24"/>
          <w:szCs w:val="24"/>
        </w:rPr>
        <w:t xml:space="preserve">), los ha preservado de la “guerra” </w:t>
      </w:r>
      <w:r w:rsidR="00BF120E">
        <w:rPr>
          <w:rFonts w:ascii="Times New Roman" w:hAnsi="Times New Roman" w:cs="Times New Roman"/>
          <w:sz w:val="24"/>
          <w:szCs w:val="24"/>
        </w:rPr>
        <w:t>(en el patio trasero de la Unión Europea, y con la OTAN y Estados Unidos</w:t>
      </w:r>
      <w:r w:rsidR="00BF120E" w:rsidRPr="00C2461F">
        <w:rPr>
          <w:rFonts w:ascii="Times New Roman" w:hAnsi="Times New Roman" w:cs="Times New Roman"/>
          <w:sz w:val="24"/>
          <w:szCs w:val="24"/>
        </w:rPr>
        <w:t xml:space="preserve">, oficiando de </w:t>
      </w:r>
      <w:r>
        <w:rPr>
          <w:rFonts w:ascii="Times New Roman" w:hAnsi="Times New Roman" w:cs="Times New Roman"/>
          <w:sz w:val="24"/>
          <w:szCs w:val="24"/>
        </w:rPr>
        <w:t>“</w:t>
      </w:r>
      <w:r w:rsidR="00BF120E" w:rsidRPr="00C2461F">
        <w:rPr>
          <w:rFonts w:ascii="Times New Roman" w:hAnsi="Times New Roman" w:cs="Times New Roman"/>
          <w:sz w:val="24"/>
          <w:szCs w:val="24"/>
        </w:rPr>
        <w:t>Tartufos</w:t>
      </w:r>
      <w:r>
        <w:rPr>
          <w:rFonts w:ascii="Times New Roman" w:hAnsi="Times New Roman" w:cs="Times New Roman"/>
          <w:sz w:val="24"/>
          <w:szCs w:val="24"/>
        </w:rPr>
        <w:t>”</w:t>
      </w:r>
      <w:r w:rsidR="00BF120E" w:rsidRPr="00C2461F">
        <w:rPr>
          <w:rFonts w:ascii="Times New Roman" w:hAnsi="Times New Roman" w:cs="Times New Roman"/>
          <w:sz w:val="24"/>
          <w:szCs w:val="24"/>
        </w:rPr>
        <w:t>)</w:t>
      </w:r>
      <w:r>
        <w:rPr>
          <w:rFonts w:ascii="Times New Roman" w:hAnsi="Times New Roman" w:cs="Times New Roman"/>
          <w:sz w:val="24"/>
          <w:szCs w:val="24"/>
        </w:rPr>
        <w:t>.</w:t>
      </w:r>
    </w:p>
    <w:p w:rsidR="00657086" w:rsidRPr="00C2461F" w:rsidRDefault="00657086" w:rsidP="00657086">
      <w:pPr>
        <w:spacing w:line="240" w:lineRule="auto"/>
        <w:jc w:val="both"/>
        <w:rPr>
          <w:rFonts w:ascii="Times New Roman" w:eastAsia="Times New Roman" w:hAnsi="Times New Roman" w:cs="Times New Roman"/>
          <w:sz w:val="24"/>
          <w:szCs w:val="24"/>
          <w:shd w:val="clear" w:color="auto" w:fill="FFFFFF"/>
          <w:lang w:eastAsia="es-ES"/>
        </w:rPr>
      </w:pPr>
      <w:r w:rsidRPr="00C2461F">
        <w:rPr>
          <w:rFonts w:ascii="Times New Roman" w:eastAsia="Times New Roman" w:hAnsi="Times New Roman" w:cs="Times New Roman"/>
          <w:sz w:val="24"/>
          <w:szCs w:val="24"/>
          <w:shd w:val="clear" w:color="auto" w:fill="FFFFFF"/>
          <w:lang w:eastAsia="es-ES"/>
        </w:rPr>
        <w:t>“Nunca la estrategia vencerá a la naturaleza”, sentenció Cicerón. Toca aplicarse el cuento y ponerse a remar (y no justamente por el Mar de China).</w:t>
      </w:r>
    </w:p>
    <w:p w:rsidR="00BF120E" w:rsidRPr="00C2461F" w:rsidRDefault="00BF120E" w:rsidP="00BF120E">
      <w:pPr>
        <w:pStyle w:val="bbc-bm53ic"/>
        <w:shd w:val="clear" w:color="auto" w:fill="FDFDFD"/>
        <w:spacing w:after="0"/>
        <w:jc w:val="both"/>
        <w:rPr>
          <w:shd w:val="clear" w:color="auto" w:fill="FFFFFF"/>
        </w:rPr>
      </w:pPr>
      <w:r w:rsidRPr="00C2461F">
        <w:rPr>
          <w:shd w:val="clear" w:color="auto" w:fill="FFFFFF"/>
        </w:rPr>
        <w:t>El ataque ruso a Ucrania ha pillado desprevenidos a los europeos en todos los sentidos. No es sólo que muchos de los gobernantes no se esperaran una ofensiva de este calado, tal como sí avanzaba la inteligencia estadouni</w:t>
      </w:r>
      <w:r w:rsidR="00ED40E1">
        <w:rPr>
          <w:shd w:val="clear" w:color="auto" w:fill="FFFFFF"/>
        </w:rPr>
        <w:t>dense o temían muchos gobiernos.</w:t>
      </w:r>
    </w:p>
    <w:p w:rsidR="00657086" w:rsidRPr="00C2461F" w:rsidRDefault="00657086" w:rsidP="00657086">
      <w:pPr>
        <w:pStyle w:val="bbc-bm53ic"/>
        <w:shd w:val="clear" w:color="auto" w:fill="FDFDFD"/>
        <w:spacing w:after="0"/>
        <w:jc w:val="both"/>
        <w:rPr>
          <w:shd w:val="clear" w:color="auto" w:fill="FFFFFF"/>
        </w:rPr>
      </w:pPr>
      <w:r w:rsidRPr="00C2461F">
        <w:rPr>
          <w:shd w:val="clear" w:color="auto" w:fill="FFFFFF"/>
        </w:rPr>
        <w:t>Suprimir el consumo de gas ruso implicaría una subida de los costes eléctricos de en torno al 56%. Además, las infraestructuras suficientes para llevar a cabo esta transición costarán un billón de euros, un 36% más que el Plan de Reconstrucción de la UE.</w:t>
      </w:r>
    </w:p>
    <w:p w:rsidR="00657086" w:rsidRDefault="00657086" w:rsidP="00657086">
      <w:pPr>
        <w:spacing w:line="240" w:lineRule="auto"/>
        <w:jc w:val="both"/>
        <w:rPr>
          <w:rFonts w:ascii="Times New Roman" w:hAnsi="Times New Roman" w:cs="Times New Roman"/>
          <w:sz w:val="24"/>
          <w:szCs w:val="24"/>
        </w:rPr>
      </w:pPr>
      <w:r w:rsidRPr="00C2461F">
        <w:rPr>
          <w:rFonts w:ascii="Times New Roman" w:hAnsi="Times New Roman" w:cs="Times New Roman"/>
          <w:sz w:val="24"/>
          <w:szCs w:val="24"/>
        </w:rPr>
        <w:t>Como saben los académicos rigurosos</w:t>
      </w:r>
      <w:r w:rsidR="002162EC" w:rsidRPr="00C2461F">
        <w:rPr>
          <w:rFonts w:ascii="Times New Roman" w:hAnsi="Times New Roman" w:cs="Times New Roman"/>
          <w:sz w:val="24"/>
          <w:szCs w:val="24"/>
        </w:rPr>
        <w:t>, “</w:t>
      </w:r>
      <w:r w:rsidRPr="00C2461F">
        <w:rPr>
          <w:rFonts w:ascii="Times New Roman" w:hAnsi="Times New Roman" w:cs="Times New Roman"/>
          <w:sz w:val="24"/>
          <w:szCs w:val="24"/>
        </w:rPr>
        <w:t xml:space="preserve">la historia tiene mucho que enseñarnos si </w:t>
      </w:r>
      <w:r w:rsidR="002162EC" w:rsidRPr="00C2461F">
        <w:rPr>
          <w:rFonts w:ascii="Times New Roman" w:hAnsi="Times New Roman" w:cs="Times New Roman"/>
          <w:sz w:val="24"/>
          <w:szCs w:val="24"/>
        </w:rPr>
        <w:t>estamos dispuestos a escuchar”</w:t>
      </w:r>
      <w:r w:rsidR="004C3CEE">
        <w:rPr>
          <w:rFonts w:ascii="Times New Roman" w:hAnsi="Times New Roman" w:cs="Times New Roman"/>
          <w:sz w:val="24"/>
          <w:szCs w:val="24"/>
        </w:rPr>
        <w:t xml:space="preserve">. </w:t>
      </w:r>
      <w:r w:rsidR="002162EC" w:rsidRPr="00C2461F">
        <w:rPr>
          <w:rFonts w:ascii="Times New Roman" w:hAnsi="Times New Roman" w:cs="Times New Roman"/>
          <w:sz w:val="24"/>
          <w:szCs w:val="24"/>
        </w:rPr>
        <w:t>Lope de Vega,</w:t>
      </w:r>
      <w:r w:rsidR="004C3CEE">
        <w:rPr>
          <w:rFonts w:ascii="Times New Roman" w:hAnsi="Times New Roman" w:cs="Times New Roman"/>
          <w:sz w:val="24"/>
          <w:szCs w:val="24"/>
        </w:rPr>
        <w:t xml:space="preserve"> dijo:</w:t>
      </w:r>
      <w:r w:rsidR="002162EC" w:rsidRPr="00C2461F">
        <w:rPr>
          <w:rFonts w:ascii="Times New Roman" w:hAnsi="Times New Roman" w:cs="Times New Roman"/>
          <w:sz w:val="24"/>
          <w:szCs w:val="24"/>
        </w:rPr>
        <w:t xml:space="preserve"> “</w:t>
      </w:r>
      <w:r w:rsidRPr="00C2461F">
        <w:rPr>
          <w:rFonts w:ascii="Times New Roman" w:hAnsi="Times New Roman" w:cs="Times New Roman"/>
          <w:sz w:val="24"/>
          <w:szCs w:val="24"/>
        </w:rPr>
        <w:t xml:space="preserve">quien mira </w:t>
      </w:r>
      <w:r w:rsidR="002162EC" w:rsidRPr="00C2461F">
        <w:rPr>
          <w:rFonts w:ascii="Times New Roman" w:hAnsi="Times New Roman" w:cs="Times New Roman"/>
          <w:sz w:val="24"/>
          <w:szCs w:val="24"/>
        </w:rPr>
        <w:t>lo pasado, lo porvenir advierte”</w:t>
      </w:r>
      <w:r w:rsidRPr="00C2461F">
        <w:rPr>
          <w:rFonts w:ascii="Times New Roman" w:hAnsi="Times New Roman" w:cs="Times New Roman"/>
          <w:sz w:val="24"/>
          <w:szCs w:val="24"/>
        </w:rPr>
        <w:t>.</w:t>
      </w:r>
    </w:p>
    <w:p w:rsidR="004C3CEE" w:rsidRDefault="004C3CEE" w:rsidP="004C3CEE">
      <w:pPr>
        <w:spacing w:line="240" w:lineRule="auto"/>
        <w:jc w:val="both"/>
        <w:rPr>
          <w:rFonts w:ascii="Times New Roman" w:eastAsia="Times New Roman" w:hAnsi="Times New Roman" w:cs="Times New Roman"/>
          <w:sz w:val="24"/>
          <w:szCs w:val="24"/>
          <w:shd w:val="clear" w:color="auto" w:fill="FFFFFF"/>
          <w:lang w:eastAsia="es-ES"/>
        </w:rPr>
      </w:pPr>
      <w:r w:rsidRPr="00C2461F">
        <w:rPr>
          <w:rFonts w:ascii="Times New Roman" w:eastAsia="Times New Roman" w:hAnsi="Times New Roman" w:cs="Times New Roman"/>
          <w:sz w:val="24"/>
          <w:szCs w:val="24"/>
          <w:shd w:val="clear" w:color="auto" w:fill="FFFFFF"/>
          <w:lang w:eastAsia="es-ES"/>
        </w:rPr>
        <w:t>Cuando las cosas cambian es lógico que variemos nuestras opiniones. No hace falta ser Keynes para afirmarlo, de lo contrario seremos esclavos de esa estupidez impávida que los devotos llaman ortodoxia.</w:t>
      </w:r>
    </w:p>
    <w:p w:rsidR="00575B01" w:rsidRDefault="00575B01" w:rsidP="00575B01">
      <w:pPr>
        <w:spacing w:line="240" w:lineRule="auto"/>
        <w:jc w:val="both"/>
        <w:rPr>
          <w:rFonts w:ascii="Times New Roman" w:hAnsi="Times New Roman" w:cs="Times New Roman"/>
          <w:sz w:val="24"/>
          <w:szCs w:val="24"/>
        </w:rPr>
      </w:pPr>
      <w:r w:rsidRPr="00575B01">
        <w:rPr>
          <w:rFonts w:ascii="Times New Roman" w:hAnsi="Times New Roman" w:cs="Times New Roman"/>
          <w:sz w:val="24"/>
          <w:szCs w:val="24"/>
        </w:rPr>
        <w:t>Entre discursos y mentiras (Agenda 2030, Gran Reseteo, capitalismo inclusivo…) la “economía virtual” no aliviará que seamos más pobres, más frágiles, más dependientes, y con toda probabilidad, menos libres</w:t>
      </w:r>
      <w:r>
        <w:rPr>
          <w:rFonts w:ascii="Times New Roman" w:hAnsi="Times New Roman" w:cs="Times New Roman"/>
          <w:sz w:val="24"/>
          <w:szCs w:val="24"/>
        </w:rPr>
        <w:t>.</w:t>
      </w:r>
    </w:p>
    <w:p w:rsidR="004C3CEE" w:rsidRDefault="00575B01" w:rsidP="00657086">
      <w:pPr>
        <w:spacing w:line="240" w:lineRule="auto"/>
        <w:jc w:val="both"/>
        <w:rPr>
          <w:rFonts w:ascii="Times New Roman" w:hAnsi="Times New Roman" w:cs="Times New Roman"/>
          <w:sz w:val="24"/>
          <w:szCs w:val="24"/>
        </w:rPr>
      </w:pPr>
      <w:r>
        <w:rPr>
          <w:rFonts w:ascii="Times New Roman" w:hAnsi="Times New Roman" w:cs="Times New Roman"/>
          <w:sz w:val="24"/>
          <w:szCs w:val="24"/>
        </w:rPr>
        <w:t>Ante el</w:t>
      </w:r>
      <w:r w:rsidRPr="00575B01">
        <w:rPr>
          <w:rFonts w:ascii="Times New Roman" w:hAnsi="Times New Roman" w:cs="Times New Roman"/>
          <w:sz w:val="24"/>
          <w:szCs w:val="24"/>
        </w:rPr>
        <w:t xml:space="preserve"> fin de una ilusión económica (cuanto antes mejor, aunque puede que algunos daños sean irreparables)</w:t>
      </w:r>
      <w:r>
        <w:rPr>
          <w:rFonts w:ascii="Times New Roman" w:hAnsi="Times New Roman" w:cs="Times New Roman"/>
          <w:sz w:val="24"/>
          <w:szCs w:val="24"/>
        </w:rPr>
        <w:t>… ¿h</w:t>
      </w:r>
      <w:r w:rsidR="004C3CEE">
        <w:rPr>
          <w:rFonts w:ascii="Times New Roman" w:hAnsi="Times New Roman" w:cs="Times New Roman"/>
          <w:sz w:val="24"/>
          <w:szCs w:val="24"/>
        </w:rPr>
        <w:t>abrá que cambiar la “cadena” o decididamente, tirar la “bicicleta”?</w:t>
      </w:r>
    </w:p>
    <w:p w:rsidR="008E7AED" w:rsidRPr="00E57127" w:rsidRDefault="008E7AED" w:rsidP="00E764C0">
      <w:pPr>
        <w:rPr>
          <w:rFonts w:ascii="Times New Roman" w:hAnsi="Times New Roman" w:cs="Times New Roman"/>
          <w:b/>
          <w:sz w:val="24"/>
          <w:szCs w:val="24"/>
        </w:rPr>
      </w:pPr>
      <w:r w:rsidRPr="000F15B9">
        <w:rPr>
          <w:rFonts w:ascii="Times New Roman" w:hAnsi="Times New Roman" w:cs="Times New Roman"/>
          <w:b/>
          <w:sz w:val="24"/>
          <w:szCs w:val="24"/>
        </w:rPr>
        <w:t>“Back at home”</w:t>
      </w:r>
    </w:p>
    <w:p w:rsidR="00E764C0" w:rsidRDefault="00E764C0" w:rsidP="00F67748">
      <w:pPr>
        <w:spacing w:line="240" w:lineRule="auto"/>
        <w:jc w:val="both"/>
        <w:rPr>
          <w:rFonts w:ascii="Times New Roman" w:hAnsi="Times New Roman" w:cs="Times New Roman"/>
          <w:bCs/>
          <w:sz w:val="24"/>
          <w:szCs w:val="24"/>
        </w:rPr>
      </w:pPr>
      <w:r w:rsidRPr="0070710A">
        <w:rPr>
          <w:noProof/>
          <w:lang w:eastAsia="es-ES"/>
        </w:rPr>
        <w:drawing>
          <wp:inline distT="0" distB="0" distL="0" distR="0" wp14:anchorId="50F84E2E" wp14:editId="60DC1021">
            <wp:extent cx="5702300" cy="2654300"/>
            <wp:effectExtent l="0" t="0" r="0" b="0"/>
            <wp:docPr id="3" name="Imagen 3" descr="Un producto con una bandera de Estados Unidos impresa y un logo que lee &quot;Hecho en EEUU&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 producto con una bandera de Estados Unidos impresa y un logo que lee &quot;Hecho en EEUU&quot;"/>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02300" cy="2654300"/>
                    </a:xfrm>
                    <a:prstGeom prst="rect">
                      <a:avLst/>
                    </a:prstGeom>
                    <a:noFill/>
                    <a:ln>
                      <a:noFill/>
                    </a:ln>
                  </pic:spPr>
                </pic:pic>
              </a:graphicData>
            </a:graphic>
          </wp:inline>
        </w:drawing>
      </w:r>
      <w:r w:rsidRPr="00FE7887">
        <w:rPr>
          <w:rFonts w:ascii="Times New Roman" w:hAnsi="Times New Roman" w:cs="Times New Roman"/>
          <w:bCs/>
          <w:sz w:val="24"/>
          <w:szCs w:val="24"/>
        </w:rPr>
        <w:t>Entrando en el tercer año de la pandemia de coronavirus, pareciera que la escasez de productos en Estados Unidos se hubiera convertido en una constante sin fin a la vista.</w:t>
      </w:r>
    </w:p>
    <w:p w:rsidR="00E764C0" w:rsidRPr="00931D39" w:rsidRDefault="00E764C0" w:rsidP="00E764C0">
      <w:pPr>
        <w:spacing w:line="240" w:lineRule="auto"/>
        <w:jc w:val="both"/>
        <w:rPr>
          <w:rFonts w:ascii="Times New Roman" w:hAnsi="Times New Roman" w:cs="Times New Roman"/>
          <w:sz w:val="24"/>
          <w:szCs w:val="24"/>
        </w:rPr>
      </w:pPr>
      <w:r w:rsidRPr="00931D39">
        <w:rPr>
          <w:rFonts w:ascii="Times New Roman" w:hAnsi="Times New Roman" w:cs="Times New Roman"/>
          <w:sz w:val="24"/>
          <w:szCs w:val="24"/>
        </w:rPr>
        <w:t>“Estamos asistiendo al nacimiento de una nueva era”, dice Álvarez-Pallete (</w:t>
      </w:r>
      <w:r>
        <w:rPr>
          <w:rFonts w:ascii="Times New Roman" w:hAnsi="Times New Roman" w:cs="Times New Roman"/>
          <w:sz w:val="24"/>
          <w:szCs w:val="24"/>
        </w:rPr>
        <w:t xml:space="preserve">CEO de </w:t>
      </w:r>
      <w:r w:rsidRPr="00931D39">
        <w:rPr>
          <w:rFonts w:ascii="Times New Roman" w:hAnsi="Times New Roman" w:cs="Times New Roman"/>
          <w:sz w:val="24"/>
          <w:szCs w:val="24"/>
        </w:rPr>
        <w:t xml:space="preserve">Telefónica de España) en el Foro de Davos, 24/5/22. “Nuestra vida ha cambiado y ese </w:t>
      </w:r>
      <w:r w:rsidRPr="00931D39">
        <w:rPr>
          <w:rFonts w:ascii="Times New Roman" w:hAnsi="Times New Roman" w:cs="Times New Roman"/>
          <w:sz w:val="24"/>
          <w:szCs w:val="24"/>
        </w:rPr>
        <w:lastRenderedPageBreak/>
        <w:t xml:space="preserve">cambio es irreversible. Para todos. El Brexit y la pandemia ya mostraron tiempo atrás las fisuras en el modelo más radical de globalización”... </w:t>
      </w:r>
    </w:p>
    <w:p w:rsidR="00E764C0" w:rsidRPr="002A7868" w:rsidRDefault="00E764C0" w:rsidP="00E764C0">
      <w:pPr>
        <w:pStyle w:val="Ttulo1"/>
        <w:shd w:val="clear" w:color="auto" w:fill="FDFDFD"/>
        <w:spacing w:before="0"/>
        <w:jc w:val="both"/>
        <w:rPr>
          <w:rFonts w:ascii="Times New Roman" w:hAnsi="Times New Roman" w:cs="Times New Roman"/>
          <w:b w:val="0"/>
          <w:bCs w:val="0"/>
          <w:color w:val="auto"/>
          <w:sz w:val="24"/>
          <w:szCs w:val="24"/>
        </w:rPr>
      </w:pPr>
      <w:r w:rsidRPr="002A7868">
        <w:rPr>
          <w:rFonts w:ascii="Times New Roman" w:hAnsi="Times New Roman" w:cs="Times New Roman"/>
          <w:b w:val="0"/>
          <w:bCs w:val="0"/>
          <w:color w:val="auto"/>
          <w:sz w:val="24"/>
          <w:szCs w:val="24"/>
        </w:rPr>
        <w:t xml:space="preserve">- </w:t>
      </w:r>
      <w:r w:rsidRPr="000F15B9">
        <w:rPr>
          <w:rFonts w:ascii="Times New Roman" w:hAnsi="Times New Roman" w:cs="Times New Roman"/>
          <w:b w:val="0"/>
          <w:bCs w:val="0"/>
          <w:color w:val="auto"/>
          <w:sz w:val="24"/>
          <w:szCs w:val="24"/>
        </w:rPr>
        <w:t>“</w:t>
      </w:r>
      <w:r>
        <w:rPr>
          <w:rFonts w:ascii="Times New Roman" w:hAnsi="Times New Roman" w:cs="Times New Roman"/>
          <w:b w:val="0"/>
          <w:bCs w:val="0"/>
          <w:color w:val="auto"/>
          <w:sz w:val="24"/>
          <w:szCs w:val="24"/>
          <w:u w:val="single"/>
        </w:rPr>
        <w:t>Reshoring”: por qué empresas de EEUU</w:t>
      </w:r>
      <w:r w:rsidRPr="002A7868">
        <w:rPr>
          <w:rFonts w:ascii="Times New Roman" w:hAnsi="Times New Roman" w:cs="Times New Roman"/>
          <w:b w:val="0"/>
          <w:bCs w:val="0"/>
          <w:color w:val="auto"/>
          <w:sz w:val="24"/>
          <w:szCs w:val="24"/>
          <w:u w:val="single"/>
        </w:rPr>
        <w:t xml:space="preserve"> quieren volver a fabricar en el país (y la oportunidad económica que supone para México</w:t>
      </w:r>
      <w:r w:rsidRPr="002A7868">
        <w:rPr>
          <w:rFonts w:ascii="Times New Roman" w:hAnsi="Times New Roman" w:cs="Times New Roman"/>
          <w:b w:val="0"/>
          <w:bCs w:val="0"/>
          <w:color w:val="auto"/>
          <w:sz w:val="24"/>
          <w:szCs w:val="24"/>
        </w:rPr>
        <w:t xml:space="preserve">) (BBCMundo - </w:t>
      </w:r>
      <w:r w:rsidRPr="00616810">
        <w:rPr>
          <w:rFonts w:ascii="Times New Roman" w:hAnsi="Times New Roman" w:cs="Times New Roman"/>
          <w:bCs w:val="0"/>
          <w:color w:val="auto"/>
          <w:sz w:val="24"/>
          <w:szCs w:val="24"/>
        </w:rPr>
        <w:t>27/1/22</w:t>
      </w:r>
      <w:r>
        <w:rPr>
          <w:rFonts w:ascii="Times New Roman" w:hAnsi="Times New Roman" w:cs="Times New Roman"/>
          <w:b w:val="0"/>
          <w:bCs w:val="0"/>
          <w:color w:val="auto"/>
          <w:sz w:val="24"/>
          <w:szCs w:val="24"/>
        </w:rPr>
        <w:t>)</w:t>
      </w:r>
    </w:p>
    <w:p w:rsidR="00E764C0" w:rsidRPr="0070710A" w:rsidRDefault="00E764C0" w:rsidP="00E764C0">
      <w:pPr>
        <w:shd w:val="clear" w:color="auto" w:fill="FDFDFD"/>
        <w:spacing w:before="100" w:beforeAutospacing="1" w:after="100" w:afterAutospacing="1" w:line="240" w:lineRule="auto"/>
        <w:jc w:val="both"/>
        <w:rPr>
          <w:rFonts w:ascii="Times New Roman" w:hAnsi="Times New Roman" w:cs="Times New Roman"/>
          <w:sz w:val="24"/>
          <w:szCs w:val="24"/>
        </w:rPr>
      </w:pPr>
      <w:r w:rsidRPr="0070710A">
        <w:rPr>
          <w:rFonts w:ascii="Times New Roman" w:hAnsi="Times New Roman" w:cs="Times New Roman"/>
          <w:sz w:val="24"/>
          <w:szCs w:val="24"/>
        </w:rPr>
        <w:t>(Por Rafael Abuchaibe)</w:t>
      </w:r>
    </w:p>
    <w:p w:rsidR="00E764C0" w:rsidRPr="00FE7887" w:rsidRDefault="00E764C0" w:rsidP="00E764C0">
      <w:pPr>
        <w:pStyle w:val="bbc-bm53ic"/>
        <w:shd w:val="clear" w:color="auto" w:fill="FDFDFD"/>
        <w:spacing w:before="0" w:beforeAutospacing="0" w:after="0" w:afterAutospacing="0"/>
        <w:jc w:val="both"/>
      </w:pPr>
      <w:r w:rsidRPr="00FE7887">
        <w:t>A pesar de que el gobierno de Joe Biden creó en junio de 2021 un equipo de trabajo especializado para atajar la crisis que se generó cuando </w:t>
      </w:r>
      <w:hyperlink r:id="rId11" w:history="1">
        <w:r w:rsidRPr="00F67748">
          <w:rPr>
            <w:rStyle w:val="Hipervnculo"/>
            <w:rFonts w:eastAsiaTheme="majorEastAsia"/>
            <w:color w:val="auto"/>
            <w:u w:val="none"/>
          </w:rPr>
          <w:t>la pandemia afectó el ritmo del flujo del comercio internacional</w:t>
        </w:r>
      </w:hyperlink>
      <w:r w:rsidRPr="00FE7887">
        <w:t>, aún hay una gran cantidad de productos que difícilmente se pueden conseguir en las tiendas del país del norte.</w:t>
      </w:r>
    </w:p>
    <w:p w:rsidR="00E764C0" w:rsidRPr="00FE7887" w:rsidRDefault="00E764C0" w:rsidP="00E764C0">
      <w:pPr>
        <w:pStyle w:val="bbc-bm53ic"/>
        <w:shd w:val="clear" w:color="auto" w:fill="FDFDFD"/>
        <w:spacing w:before="0" w:beforeAutospacing="0" w:after="0" w:afterAutospacing="0"/>
        <w:jc w:val="both"/>
      </w:pPr>
    </w:p>
    <w:p w:rsidR="00E764C0" w:rsidRPr="00FE7887" w:rsidRDefault="00E764C0" w:rsidP="00E764C0">
      <w:pPr>
        <w:pStyle w:val="bbc-bm53ic"/>
        <w:shd w:val="clear" w:color="auto" w:fill="FDFDFD"/>
        <w:spacing w:before="0" w:beforeAutospacing="0" w:after="0" w:afterAutospacing="0"/>
        <w:jc w:val="both"/>
      </w:pPr>
      <w:r w:rsidRPr="00FE7887">
        <w:rPr>
          <w:bCs/>
        </w:rPr>
        <w:t>Muchos minoristas alrededor del país siguen reportando dificultades a la hora de mantener suministros suficientes</w:t>
      </w:r>
      <w:r w:rsidRPr="00FE7887">
        <w:t> para satisfacer la demanda de todo tipo de artículos: desde consolas de videojuegos hasta muebles, pasando por ropa, comida y hasta autos.</w:t>
      </w:r>
    </w:p>
    <w:p w:rsidR="00E764C0" w:rsidRPr="00FE7887" w:rsidRDefault="00E764C0" w:rsidP="00E764C0">
      <w:pPr>
        <w:pStyle w:val="bbc-bm53ic"/>
        <w:shd w:val="clear" w:color="auto" w:fill="FDFDFD"/>
        <w:spacing w:before="0" w:beforeAutospacing="0" w:after="0" w:afterAutospacing="0"/>
        <w:jc w:val="both"/>
      </w:pPr>
    </w:p>
    <w:p w:rsidR="00E764C0" w:rsidRPr="00FE7887" w:rsidRDefault="00E764C0" w:rsidP="00E764C0">
      <w:pPr>
        <w:pStyle w:val="bbc-bm53ic"/>
        <w:shd w:val="clear" w:color="auto" w:fill="FDFDFD"/>
        <w:spacing w:before="0" w:beforeAutospacing="0" w:after="0" w:afterAutospacing="0"/>
        <w:jc w:val="both"/>
      </w:pPr>
      <w:r w:rsidRPr="00FE7887">
        <w:t>Pero, dado que la mayoría de los problemas de escasez radican en la dependencia de las compañías en producir partes -o en ocasiones todo el producto- en otras latitudes, algunas empresas están buscando volver a traer la producción a las fábricas del país.</w:t>
      </w:r>
    </w:p>
    <w:p w:rsidR="00E764C0" w:rsidRPr="00FE7887" w:rsidRDefault="00E764C0" w:rsidP="00E764C0">
      <w:pPr>
        <w:pStyle w:val="bbc-bm53ic"/>
        <w:shd w:val="clear" w:color="auto" w:fill="FDFDFD"/>
        <w:spacing w:before="0" w:beforeAutospacing="0" w:after="0" w:afterAutospacing="0"/>
        <w:jc w:val="both"/>
      </w:pPr>
      <w:r w:rsidRPr="00FE7887">
        <w:t>Es un fenómeno que se conoce como “</w:t>
      </w:r>
      <w:r w:rsidRPr="00FE7887">
        <w:rPr>
          <w:i/>
          <w:iCs/>
        </w:rPr>
        <w:t>reshoring</w:t>
      </w:r>
      <w:r w:rsidRPr="00FE7887">
        <w:t>”.</w:t>
      </w:r>
    </w:p>
    <w:p w:rsidR="00E764C0" w:rsidRPr="00FE7887" w:rsidRDefault="00E764C0" w:rsidP="00E764C0">
      <w:pPr>
        <w:pStyle w:val="bbc-bm53ic"/>
        <w:shd w:val="clear" w:color="auto" w:fill="FDFDFD"/>
        <w:spacing w:before="0" w:beforeAutospacing="0" w:after="0" w:afterAutospacing="0"/>
        <w:jc w:val="both"/>
      </w:pPr>
    </w:p>
    <w:p w:rsidR="00E764C0" w:rsidRPr="00FE7887" w:rsidRDefault="00E764C0" w:rsidP="00E764C0">
      <w:pPr>
        <w:pStyle w:val="Ttulo2"/>
        <w:shd w:val="clear" w:color="auto" w:fill="FDFDFD"/>
        <w:spacing w:before="0" w:line="240" w:lineRule="auto"/>
        <w:jc w:val="both"/>
        <w:rPr>
          <w:rFonts w:ascii="Times New Roman" w:hAnsi="Times New Roman" w:cs="Times New Roman"/>
          <w:b w:val="0"/>
          <w:color w:val="auto"/>
          <w:sz w:val="24"/>
          <w:szCs w:val="24"/>
        </w:rPr>
      </w:pPr>
      <w:r>
        <w:rPr>
          <w:rFonts w:ascii="Times New Roman" w:hAnsi="Times New Roman" w:cs="Times New Roman"/>
          <w:b w:val="0"/>
          <w:color w:val="auto"/>
          <w:sz w:val="24"/>
          <w:szCs w:val="24"/>
        </w:rPr>
        <w:t>Revirtiendo el “offshoring”</w:t>
      </w:r>
    </w:p>
    <w:p w:rsidR="00E764C0" w:rsidRPr="00FE7887" w:rsidRDefault="00E764C0" w:rsidP="00E764C0">
      <w:pPr>
        <w:pStyle w:val="bbc-bm53ic"/>
        <w:shd w:val="clear" w:color="auto" w:fill="FDFDFD"/>
        <w:spacing w:before="0" w:beforeAutospacing="0" w:after="0" w:afterAutospacing="0"/>
        <w:jc w:val="both"/>
        <w:rPr>
          <w:rFonts w:eastAsiaTheme="minorHAnsi"/>
          <w:lang w:eastAsia="en-US"/>
        </w:rPr>
      </w:pPr>
    </w:p>
    <w:p w:rsidR="00E764C0" w:rsidRDefault="00E764C0" w:rsidP="00E764C0">
      <w:pPr>
        <w:pStyle w:val="bbc-bm53ic"/>
        <w:shd w:val="clear" w:color="auto" w:fill="FDFDFD"/>
        <w:spacing w:before="0" w:beforeAutospacing="0" w:after="0" w:afterAutospacing="0"/>
        <w:jc w:val="both"/>
      </w:pPr>
      <w:r w:rsidRPr="00FE7887">
        <w:t>“Si miras los 90”, le cuenta a BBC Mundo el profesor Willy C. Shih, de la Escuela de Negocios</w:t>
      </w:r>
      <w:r>
        <w:t xml:space="preserve"> de la Universidad de Harvard, “</w:t>
      </w:r>
      <w:r w:rsidRPr="00FE7887">
        <w:t>muchas de las computadoras y de la ropa y de los muebles se fabricaban en EEUU”</w:t>
      </w:r>
      <w:r>
        <w:t xml:space="preserve">… </w:t>
      </w:r>
      <w:r w:rsidRPr="00FE7887">
        <w:t>“Si lo comparas con 2010, (la producción de) muchas de esas cosas ya se había ido al exterior”.</w:t>
      </w:r>
    </w:p>
    <w:p w:rsidR="00F67748" w:rsidRPr="00FE7887" w:rsidRDefault="00F67748" w:rsidP="00E764C0">
      <w:pPr>
        <w:pStyle w:val="bbc-bm53ic"/>
        <w:shd w:val="clear" w:color="auto" w:fill="FDFDFD"/>
        <w:spacing w:before="0" w:beforeAutospacing="0" w:after="0" w:afterAutospacing="0"/>
        <w:jc w:val="both"/>
      </w:pPr>
    </w:p>
    <w:p w:rsidR="00E764C0" w:rsidRPr="00FE7887" w:rsidRDefault="00E764C0" w:rsidP="00E764C0">
      <w:pPr>
        <w:pStyle w:val="bbc-bm53ic"/>
        <w:shd w:val="clear" w:color="auto" w:fill="FDFDFD"/>
        <w:spacing w:before="0" w:beforeAutospacing="0" w:after="0" w:afterAutospacing="0"/>
        <w:jc w:val="both"/>
      </w:pPr>
      <w:r w:rsidRPr="00FE7887">
        <w:t>Con la globalización, muchas compañías se dieron cuenta de que podían fabricar sus productos en países asiáticos como China, Vietnam o India, donde los salarios son mucho más bajos, para luego importarlos y venderlos en el gran mercado norteamericano.</w:t>
      </w:r>
    </w:p>
    <w:p w:rsidR="00E764C0" w:rsidRPr="00FE7887" w:rsidRDefault="00E764C0" w:rsidP="00E764C0">
      <w:pPr>
        <w:pStyle w:val="bbc-bm53ic"/>
        <w:shd w:val="clear" w:color="auto" w:fill="FDFDFD"/>
        <w:spacing w:before="0" w:beforeAutospacing="0" w:after="0" w:afterAutospacing="0"/>
        <w:jc w:val="both"/>
      </w:pPr>
    </w:p>
    <w:p w:rsidR="00E764C0" w:rsidRPr="00FE7887" w:rsidRDefault="00E764C0" w:rsidP="00E764C0">
      <w:pPr>
        <w:pStyle w:val="bbc-bm53ic"/>
        <w:shd w:val="clear" w:color="auto" w:fill="FDFDFD"/>
        <w:spacing w:before="0" w:beforeAutospacing="0" w:after="0" w:afterAutospacing="0"/>
        <w:jc w:val="both"/>
      </w:pPr>
      <w:r w:rsidRPr="00FE7887">
        <w:t>Es lo que los economistas conocen como “</w:t>
      </w:r>
      <w:r w:rsidRPr="00FE7887">
        <w:rPr>
          <w:i/>
          <w:iCs/>
        </w:rPr>
        <w:t>offshoring</w:t>
      </w:r>
      <w:r w:rsidRPr="00FE7887">
        <w:t>”.</w:t>
      </w:r>
    </w:p>
    <w:p w:rsidR="00E764C0" w:rsidRPr="00FE7887" w:rsidRDefault="00E764C0" w:rsidP="00E764C0">
      <w:pPr>
        <w:pStyle w:val="bbc-bm53ic"/>
        <w:shd w:val="clear" w:color="auto" w:fill="FDFDFD"/>
        <w:spacing w:before="0" w:beforeAutospacing="0" w:after="0" w:afterAutospacing="0"/>
        <w:jc w:val="both"/>
      </w:pPr>
    </w:p>
    <w:p w:rsidR="00E764C0" w:rsidRPr="00FE7887" w:rsidRDefault="00E764C0" w:rsidP="00E764C0">
      <w:pPr>
        <w:pStyle w:val="bbc-bm53ic"/>
        <w:shd w:val="clear" w:color="auto" w:fill="FDFDFD"/>
        <w:spacing w:before="0" w:beforeAutospacing="0" w:after="0" w:afterAutospacing="0"/>
        <w:jc w:val="both"/>
      </w:pPr>
      <w:r w:rsidRPr="00FE7887">
        <w:t>Esto llevó a que, durante la década de los 2000, la economía estadounidense perdiera un número alarmante de puestos de trabajo.</w:t>
      </w:r>
      <w:r>
        <w:t xml:space="preserve"> </w:t>
      </w:r>
      <w:r w:rsidRPr="00FE7887">
        <w:t>Según un reporte publicado en 2014 por un grupo de profesores del Instituto Tecnológico de Massachusetts (MIT), </w:t>
      </w:r>
      <w:r>
        <w:rPr>
          <w:bCs/>
        </w:rPr>
        <w:t xml:space="preserve">EEUU </w:t>
      </w:r>
      <w:r w:rsidRPr="00FE7887">
        <w:rPr>
          <w:bCs/>
        </w:rPr>
        <w:t>perdió aproximadamente entre 2 y 2,4 millones de trabajos entre 1999 y 2011</w:t>
      </w:r>
      <w:r w:rsidRPr="00FE7887">
        <w:t> debido al incremento de las importaciones de China.</w:t>
      </w:r>
    </w:p>
    <w:p w:rsidR="00E764C0" w:rsidRPr="00FE7887" w:rsidRDefault="00E764C0" w:rsidP="00E764C0">
      <w:pPr>
        <w:pStyle w:val="bbc-bm53ic"/>
        <w:shd w:val="clear" w:color="auto" w:fill="FDFDFD"/>
        <w:spacing w:before="0" w:beforeAutospacing="0" w:after="0" w:afterAutospacing="0"/>
        <w:jc w:val="both"/>
      </w:pPr>
    </w:p>
    <w:p w:rsidR="00E764C0" w:rsidRPr="00FE7887" w:rsidRDefault="00E764C0" w:rsidP="00E764C0">
      <w:pPr>
        <w:pStyle w:val="bbc-bm53ic"/>
        <w:shd w:val="clear" w:color="auto" w:fill="FDFDFD"/>
        <w:spacing w:before="0" w:beforeAutospacing="0" w:after="0" w:afterAutospacing="0"/>
        <w:jc w:val="both"/>
      </w:pPr>
      <w:r w:rsidRPr="00FE7887">
        <w:t>Desde entonces, el fenómeno del “</w:t>
      </w:r>
      <w:r w:rsidRPr="00FE7887">
        <w:rPr>
          <w:i/>
          <w:iCs/>
        </w:rPr>
        <w:t>offshoring”</w:t>
      </w:r>
      <w:r w:rsidRPr="00FE7887">
        <w:t>, particularmente a China, ha venido disminuyendo a medida que la economía del gigante asiático ha crecido y con ella los salarios de sus empleados, según le cuenta a BBC Mundo el presidente de Reshoring Initiative, Harry Moser.</w:t>
      </w:r>
    </w:p>
    <w:p w:rsidR="00E764C0" w:rsidRPr="00FE7887" w:rsidRDefault="00E764C0" w:rsidP="00E764C0">
      <w:pPr>
        <w:pStyle w:val="bbc-bm53ic"/>
        <w:shd w:val="clear" w:color="auto" w:fill="FDFDFD"/>
        <w:spacing w:before="0" w:beforeAutospacing="0" w:after="0" w:afterAutospacing="0"/>
        <w:jc w:val="both"/>
      </w:pPr>
    </w:p>
    <w:p w:rsidR="00E764C0" w:rsidRPr="00FE7887" w:rsidRDefault="00E764C0" w:rsidP="00E764C0">
      <w:pPr>
        <w:pStyle w:val="bbc-bm53ic"/>
        <w:shd w:val="clear" w:color="auto" w:fill="FDFDFD"/>
        <w:spacing w:before="0" w:beforeAutospacing="0" w:after="0" w:afterAutospacing="0"/>
        <w:jc w:val="both"/>
      </w:pPr>
      <w:r w:rsidRPr="00FE7887">
        <w:t>“Los salarios en China han estado creciendo entre 10 y 15% al año durante la mayor parte de los últimos 20 años”, cuenta Moser, “así que incluso desde antes de la covid, antes de la guerra comercial, los puestos ya se estaban yendo de China”.</w:t>
      </w:r>
      <w:r>
        <w:t xml:space="preserve"> </w:t>
      </w:r>
      <w:r w:rsidRPr="00FE7887">
        <w:t xml:space="preserve">Y aunque muchos de esos </w:t>
      </w:r>
      <w:r w:rsidRPr="00FE7887">
        <w:lastRenderedPageBreak/>
        <w:t>trabajos se fueron a sitios más baratos como Vietnam, Camboya o incluso México, agrega Moser, “un 15% de lo que se estaba yendo de China estaba llegando aquí”.</w:t>
      </w:r>
    </w:p>
    <w:p w:rsidR="00E764C0" w:rsidRPr="00FE7887" w:rsidRDefault="00E764C0" w:rsidP="00E764C0">
      <w:pPr>
        <w:pStyle w:val="bbc-bm53ic"/>
        <w:shd w:val="clear" w:color="auto" w:fill="FDFDFD"/>
        <w:spacing w:before="0" w:beforeAutospacing="0" w:after="0" w:afterAutospacing="0"/>
        <w:jc w:val="both"/>
      </w:pPr>
    </w:p>
    <w:p w:rsidR="00E764C0" w:rsidRPr="00FE7887" w:rsidRDefault="00E764C0" w:rsidP="00E764C0">
      <w:pPr>
        <w:pStyle w:val="bbc-bm53ic"/>
        <w:shd w:val="clear" w:color="auto" w:fill="FDFDFD"/>
        <w:spacing w:before="0" w:beforeAutospacing="0" w:after="0" w:afterAutospacing="0"/>
        <w:jc w:val="both"/>
      </w:pPr>
      <w:r w:rsidRPr="00FE7887">
        <w:t>Según cuenta Moser, el “</w:t>
      </w:r>
      <w:r w:rsidRPr="00FE7887">
        <w:rPr>
          <w:i/>
          <w:iCs/>
        </w:rPr>
        <w:t>reshoring</w:t>
      </w:r>
      <w:r>
        <w:rPr>
          <w:i/>
          <w:iCs/>
        </w:rPr>
        <w:t>”</w:t>
      </w:r>
      <w:r w:rsidRPr="00FE7887">
        <w:t> vio una subida en 2017, cuando el gobierno del entonces presidente Donald Trump anunció un paquete de medidas para incentivar la producción nacional.</w:t>
      </w:r>
      <w:r>
        <w:t xml:space="preserve"> </w:t>
      </w:r>
      <w:r w:rsidRPr="00FE7887">
        <w:t>Pero tuvo un efecto breve.</w:t>
      </w:r>
    </w:p>
    <w:p w:rsidR="00E764C0" w:rsidRPr="00FE7887" w:rsidRDefault="00E764C0" w:rsidP="00E764C0">
      <w:pPr>
        <w:pStyle w:val="bbc-bm53ic"/>
        <w:shd w:val="clear" w:color="auto" w:fill="FDFDFD"/>
        <w:spacing w:before="0" w:beforeAutospacing="0" w:after="0" w:afterAutospacing="0"/>
        <w:jc w:val="both"/>
      </w:pPr>
    </w:p>
    <w:p w:rsidR="00E764C0" w:rsidRPr="00FE7887" w:rsidRDefault="00E764C0" w:rsidP="00E764C0">
      <w:pPr>
        <w:pStyle w:val="bbc-bm53ic"/>
        <w:shd w:val="clear" w:color="auto" w:fill="FDFDFD"/>
        <w:spacing w:before="0" w:beforeAutospacing="0" w:after="0" w:afterAutospacing="0"/>
        <w:jc w:val="both"/>
      </w:pPr>
      <w:r w:rsidRPr="00FE7887">
        <w:t>“La tasa de “</w:t>
      </w:r>
      <w:r w:rsidRPr="00FE7887">
        <w:rPr>
          <w:i/>
          <w:iCs/>
        </w:rPr>
        <w:t>reshoring”</w:t>
      </w:r>
      <w:r w:rsidRPr="00FE7887">
        <w:t> y de inversión extranjera directa aumentó en 2017 impulsada por las medidas regulatorias y fiscales de Trump (...) Luego cayó en 2018 y 2019 debido a las incertidumbres generadas por la guerra de aranceles" entre EEUU y China, explica.</w:t>
      </w:r>
      <w:r>
        <w:t xml:space="preserve"> </w:t>
      </w:r>
      <w:r w:rsidRPr="00FE7887">
        <w:t xml:space="preserve">“Y luego, en 2020, volvió </w:t>
      </w:r>
      <w:r>
        <w:t>a crecer impulsada por la C</w:t>
      </w:r>
      <w:r w:rsidRPr="00FE7887">
        <w:t>ovid”.</w:t>
      </w:r>
    </w:p>
    <w:p w:rsidR="00E764C0" w:rsidRPr="00FE7887" w:rsidRDefault="00E764C0" w:rsidP="00E764C0">
      <w:pPr>
        <w:pStyle w:val="bbc-bm53ic"/>
        <w:shd w:val="clear" w:color="auto" w:fill="FDFDFD"/>
        <w:spacing w:before="0" w:beforeAutospacing="0" w:after="0" w:afterAutospacing="0"/>
        <w:jc w:val="both"/>
      </w:pPr>
    </w:p>
    <w:p w:rsidR="00E764C0" w:rsidRPr="00FE7887" w:rsidRDefault="00E764C0" w:rsidP="00E764C0">
      <w:pPr>
        <w:pStyle w:val="bbc-bm53ic"/>
        <w:shd w:val="clear" w:color="auto" w:fill="FDFDFD"/>
        <w:spacing w:before="0" w:beforeAutospacing="0" w:after="0" w:afterAutospacing="0"/>
        <w:jc w:val="both"/>
      </w:pPr>
      <w:r w:rsidRPr="00FE7887">
        <w:t>Según el estudio anual que conduce la Reshoring Initiative, que aboga por impulsar el “</w:t>
      </w:r>
      <w:r w:rsidRPr="00FE7887">
        <w:rPr>
          <w:i/>
          <w:iCs/>
        </w:rPr>
        <w:t>reshoring”</w:t>
      </w:r>
      <w:r w:rsidRPr="00FE7887">
        <w:t> en EEUU, en 2020 las empresas anunciaron que 160.649 puestos de trabajo regresarían al país o se crearían como efecto de inversión extranjera directa.</w:t>
      </w:r>
    </w:p>
    <w:p w:rsidR="00E764C0" w:rsidRPr="00FE7887" w:rsidRDefault="00E764C0" w:rsidP="00E764C0">
      <w:pPr>
        <w:pStyle w:val="bbc-bm53ic"/>
        <w:shd w:val="clear" w:color="auto" w:fill="FDFDFD"/>
        <w:spacing w:before="0" w:beforeAutospacing="0" w:after="0" w:afterAutospacing="0"/>
        <w:jc w:val="both"/>
      </w:pPr>
    </w:p>
    <w:p w:rsidR="00E764C0" w:rsidRPr="00FE7887" w:rsidRDefault="00E764C0" w:rsidP="00E764C0">
      <w:pPr>
        <w:pStyle w:val="bbc-bm53ic"/>
        <w:shd w:val="clear" w:color="auto" w:fill="FDFDFD"/>
        <w:spacing w:before="0" w:beforeAutospacing="0" w:after="0" w:afterAutospacing="0"/>
        <w:jc w:val="both"/>
      </w:pPr>
      <w:r w:rsidRPr="00FE7887">
        <w:t>“Empezamos a ver producción de equipamiento médico de protección, vendiendo todo tipo de</w:t>
      </w:r>
      <w:r>
        <w:t xml:space="preserve"> elementos relacionados con la C</w:t>
      </w:r>
      <w:r w:rsidRPr="00FE7887">
        <w:t>ovid. Tenemos decenas de miles de trabajos que retornan porque al menos 1.000 compañías empezaron a fabricar este tipo de elementos”, señala Moser.</w:t>
      </w:r>
    </w:p>
    <w:p w:rsidR="00E764C0" w:rsidRPr="00FE7887" w:rsidRDefault="00E764C0" w:rsidP="00E764C0">
      <w:pPr>
        <w:pStyle w:val="bbc-bm53ic"/>
        <w:shd w:val="clear" w:color="auto" w:fill="FDFDFD"/>
        <w:spacing w:before="0" w:beforeAutospacing="0" w:after="0" w:afterAutospacing="0"/>
        <w:jc w:val="both"/>
      </w:pPr>
    </w:p>
    <w:p w:rsidR="00E764C0" w:rsidRPr="00FE7887" w:rsidRDefault="00E764C0" w:rsidP="00E764C0">
      <w:pPr>
        <w:pStyle w:val="bbc-bm53ic"/>
        <w:shd w:val="clear" w:color="auto" w:fill="FDFDFD"/>
        <w:spacing w:before="0" w:beforeAutospacing="0" w:after="0" w:afterAutospacing="0"/>
        <w:jc w:val="both"/>
      </w:pPr>
      <w:r w:rsidRPr="00FE7887">
        <w:t>Y aunque en 2021 la necesidad de elementos médicos de protección disminuyó, Moser explica que el “</w:t>
      </w:r>
      <w:r w:rsidRPr="00FE7887">
        <w:rPr>
          <w:i/>
          <w:iCs/>
        </w:rPr>
        <w:t>reshoring</w:t>
      </w:r>
      <w:r w:rsidRPr="00FE7887">
        <w:t>” aumentó un 36%, lo cual se vería reflejado en la creación de </w:t>
      </w:r>
      <w:r w:rsidRPr="00FE7887">
        <w:rPr>
          <w:bCs/>
        </w:rPr>
        <w:t>220.000 puestos de trabajo</w:t>
      </w:r>
      <w:r w:rsidRPr="00FE7887">
        <w:t>.</w:t>
      </w:r>
    </w:p>
    <w:p w:rsidR="00E764C0" w:rsidRPr="00FE7887" w:rsidRDefault="00E764C0" w:rsidP="00E764C0">
      <w:pPr>
        <w:pStyle w:val="bbc-bm53ic"/>
        <w:shd w:val="clear" w:color="auto" w:fill="FDFDFD"/>
        <w:spacing w:before="0" w:beforeAutospacing="0" w:after="0" w:afterAutospacing="0"/>
        <w:jc w:val="both"/>
      </w:pPr>
    </w:p>
    <w:p w:rsidR="00E764C0" w:rsidRDefault="00E764C0" w:rsidP="00E764C0">
      <w:pPr>
        <w:pStyle w:val="bbc-bm53ic"/>
        <w:shd w:val="clear" w:color="auto" w:fill="FDFDFD"/>
        <w:spacing w:before="0" w:beforeAutospacing="0" w:after="0" w:afterAutospacing="0"/>
        <w:jc w:val="both"/>
      </w:pPr>
      <w:r w:rsidRPr="00FE7887">
        <w:t>“Aunque la demanda ya no era tan alta y China estaba empezando a inundar el mercado con productos baratos, otras industrias vieron lo que pasaba en la industria médica y dijeron “tenemos que hacer algo parecido””, explica Moser.</w:t>
      </w:r>
    </w:p>
    <w:p w:rsidR="00F67748" w:rsidRPr="00FE7887" w:rsidRDefault="00F67748" w:rsidP="00E764C0">
      <w:pPr>
        <w:pStyle w:val="bbc-bm53ic"/>
        <w:shd w:val="clear" w:color="auto" w:fill="FDFDFD"/>
        <w:spacing w:before="0" w:beforeAutospacing="0" w:after="0" w:afterAutospacing="0"/>
        <w:jc w:val="both"/>
      </w:pPr>
    </w:p>
    <w:p w:rsidR="00E764C0" w:rsidRPr="00FE7887" w:rsidRDefault="00E764C0" w:rsidP="00E764C0">
      <w:pPr>
        <w:pStyle w:val="bbc-bm53ic"/>
        <w:shd w:val="clear" w:color="auto" w:fill="FDFDFD"/>
        <w:spacing w:before="0" w:beforeAutospacing="0" w:after="0" w:afterAutospacing="0"/>
        <w:jc w:val="both"/>
      </w:pPr>
      <w:r w:rsidRPr="00FE7887">
        <w:t>Además, el “</w:t>
      </w:r>
      <w:r w:rsidRPr="00FE7887">
        <w:rPr>
          <w:i/>
          <w:iCs/>
        </w:rPr>
        <w:t>reshoring”</w:t>
      </w:r>
      <w:r w:rsidRPr="00FE7887">
        <w:t> se ha convertido en un punto clave para el gobierno de Joe Biden. La orden ejecutiva que el mandatario firmó en 2021 para intentar solucionar los problemas de suministro en el país pedía recomendaciones que “vuelvan a traer las cadenas de suministros al país y desarrollar suministros nacionales”.</w:t>
      </w:r>
    </w:p>
    <w:p w:rsidR="00E764C0" w:rsidRPr="00FE7887" w:rsidRDefault="00E764C0" w:rsidP="00E764C0">
      <w:pPr>
        <w:pStyle w:val="bbc-bm53ic"/>
        <w:shd w:val="clear" w:color="auto" w:fill="FDFDFD"/>
        <w:spacing w:before="0" w:beforeAutospacing="0" w:after="0" w:afterAutospacing="0"/>
        <w:jc w:val="both"/>
      </w:pPr>
    </w:p>
    <w:p w:rsidR="00E764C0" w:rsidRPr="00FE7887" w:rsidRDefault="00E764C0" w:rsidP="00E764C0">
      <w:pPr>
        <w:pStyle w:val="bbc-bm53ic"/>
        <w:shd w:val="clear" w:color="auto" w:fill="FDFDFD"/>
        <w:spacing w:before="0" w:beforeAutospacing="0" w:after="0" w:afterAutospacing="0"/>
        <w:jc w:val="both"/>
      </w:pPr>
      <w:r w:rsidRPr="00FE7887">
        <w:t>“Para hacer nuestras cadenas de producción más seguras, hagamos en EE.UU. lo que estamos vendiendo en EEUU para que no estemos en riesgo de las cadenas productivas extranjeras y las demoras en envíos, y de paso, consigamos que más estadounidenses tengan trabajos con salarios más altos”, dijo Biden en enero.</w:t>
      </w:r>
    </w:p>
    <w:p w:rsidR="00E764C0" w:rsidRPr="00FE7887" w:rsidRDefault="00E764C0" w:rsidP="00E764C0">
      <w:pPr>
        <w:pStyle w:val="bbc-bm53ic"/>
        <w:shd w:val="clear" w:color="auto" w:fill="FDFDFD"/>
        <w:spacing w:before="0" w:beforeAutospacing="0" w:after="0" w:afterAutospacing="0"/>
        <w:jc w:val="both"/>
      </w:pPr>
    </w:p>
    <w:p w:rsidR="00E764C0" w:rsidRPr="00FE7887" w:rsidRDefault="00E764C0" w:rsidP="00E764C0">
      <w:pPr>
        <w:pStyle w:val="Ttulo2"/>
        <w:shd w:val="clear" w:color="auto" w:fill="FDFDFD"/>
        <w:spacing w:before="0" w:line="240" w:lineRule="auto"/>
        <w:jc w:val="both"/>
        <w:rPr>
          <w:rFonts w:ascii="Times New Roman" w:hAnsi="Times New Roman" w:cs="Times New Roman"/>
          <w:b w:val="0"/>
          <w:color w:val="auto"/>
          <w:sz w:val="24"/>
          <w:szCs w:val="24"/>
        </w:rPr>
      </w:pPr>
      <w:r w:rsidRPr="00FE7887">
        <w:rPr>
          <w:rFonts w:ascii="Times New Roman" w:hAnsi="Times New Roman" w:cs="Times New Roman"/>
          <w:b w:val="0"/>
          <w:color w:val="auto"/>
          <w:sz w:val="24"/>
          <w:szCs w:val="24"/>
        </w:rPr>
        <w:t>Las compañías que hacen “reshoring”</w:t>
      </w:r>
    </w:p>
    <w:p w:rsidR="00E764C0" w:rsidRPr="00FE7887" w:rsidRDefault="00E764C0" w:rsidP="00E764C0">
      <w:pPr>
        <w:pStyle w:val="bbc-bm53ic"/>
        <w:shd w:val="clear" w:color="auto" w:fill="FDFDFD"/>
        <w:spacing w:before="0" w:beforeAutospacing="0" w:after="0" w:afterAutospacing="0"/>
        <w:jc w:val="both"/>
        <w:rPr>
          <w:rFonts w:eastAsiaTheme="minorHAnsi"/>
          <w:lang w:eastAsia="en-US"/>
        </w:rPr>
      </w:pPr>
    </w:p>
    <w:p w:rsidR="00E764C0" w:rsidRDefault="00E764C0" w:rsidP="00E764C0">
      <w:pPr>
        <w:pStyle w:val="bbc-bm53ic"/>
        <w:shd w:val="clear" w:color="auto" w:fill="FDFDFD"/>
        <w:spacing w:before="0" w:beforeAutospacing="0" w:after="0" w:afterAutospacing="0"/>
        <w:jc w:val="both"/>
      </w:pPr>
      <w:r w:rsidRPr="00FE7887">
        <w:t>Durante 2021, algunas de las compañías más grandes en EEUU hicieron anuncios de inversiones multimillonarias para impulsar la producción nacional.</w:t>
      </w:r>
      <w:r>
        <w:t xml:space="preserve"> </w:t>
      </w:r>
    </w:p>
    <w:p w:rsidR="00E764C0" w:rsidRDefault="00E764C0" w:rsidP="00E764C0">
      <w:pPr>
        <w:pStyle w:val="bbc-bm53ic"/>
        <w:shd w:val="clear" w:color="auto" w:fill="FDFDFD"/>
        <w:spacing w:before="0" w:beforeAutospacing="0" w:after="0" w:afterAutospacing="0"/>
        <w:jc w:val="both"/>
      </w:pPr>
    </w:p>
    <w:p w:rsidR="00E764C0" w:rsidRDefault="00E764C0" w:rsidP="00E764C0">
      <w:pPr>
        <w:pStyle w:val="bbc-bm53ic"/>
        <w:shd w:val="clear" w:color="auto" w:fill="FDFDFD"/>
        <w:spacing w:before="0" w:beforeAutospacing="0" w:after="0" w:afterAutospacing="0"/>
        <w:jc w:val="both"/>
      </w:pPr>
      <w:r w:rsidRPr="00FE7887">
        <w:t>General Motors (GM), una de las compañías automotrices más importantes del país, anunció una serie de inversiones enfocadas en “construir una cadena de suministros fuerte, sostenible, escalable y enfocada en EEUU”, según dijo en diciembre la vicepresidenta de compras globales y cadenas de producción de GM, Shilpan Amín.</w:t>
      </w:r>
    </w:p>
    <w:p w:rsidR="004C3CEE" w:rsidRPr="00FE7887" w:rsidRDefault="004C3CEE" w:rsidP="00E764C0">
      <w:pPr>
        <w:pStyle w:val="bbc-bm53ic"/>
        <w:shd w:val="clear" w:color="auto" w:fill="FDFDFD"/>
        <w:spacing w:before="0" w:beforeAutospacing="0" w:after="0" w:afterAutospacing="0"/>
        <w:jc w:val="both"/>
      </w:pPr>
    </w:p>
    <w:p w:rsidR="00E764C0" w:rsidRPr="00FE7887" w:rsidRDefault="00E764C0" w:rsidP="00E764C0">
      <w:pPr>
        <w:pStyle w:val="bbc-bm53ic"/>
        <w:shd w:val="clear" w:color="auto" w:fill="FDFDFD"/>
        <w:spacing w:before="0" w:beforeAutospacing="0" w:after="0" w:afterAutospacing="0"/>
        <w:jc w:val="both"/>
      </w:pPr>
      <w:r w:rsidRPr="00FE7887">
        <w:lastRenderedPageBreak/>
        <w:t>Dentro de los anuncios se cuenta la construcción de una nueva fábrica de imanes, una planta para procesar materiales para las baterías de los autos eléctricos y un acuerdo a largo plazo para incrementar la extracción y producción de materiales raros en EEUU.</w:t>
      </w:r>
    </w:p>
    <w:p w:rsidR="00E764C0" w:rsidRPr="00FE7887" w:rsidRDefault="00E764C0" w:rsidP="00E764C0">
      <w:pPr>
        <w:pStyle w:val="bbc-bm53ic"/>
        <w:shd w:val="clear" w:color="auto" w:fill="FDFDFD"/>
        <w:spacing w:before="0" w:beforeAutospacing="0" w:after="0" w:afterAutospacing="0"/>
        <w:jc w:val="both"/>
      </w:pPr>
    </w:p>
    <w:p w:rsidR="00E764C0" w:rsidRPr="00FE7887" w:rsidRDefault="00E764C0" w:rsidP="00E764C0">
      <w:pPr>
        <w:pStyle w:val="bbc-bm53ic"/>
        <w:shd w:val="clear" w:color="auto" w:fill="FDFDFD"/>
        <w:spacing w:before="0" w:beforeAutospacing="0" w:after="0" w:afterAutospacing="0"/>
        <w:jc w:val="both"/>
      </w:pPr>
      <w:r w:rsidRPr="00FE7887">
        <w:t>De la misma manera, Toyota North America anunció que inició la construcción de una planta de baterías en Carolina del Norte que comenzaría producción en 2025 y emplearía a más de 1,800 personas.</w:t>
      </w:r>
      <w:r>
        <w:t xml:space="preserve"> </w:t>
      </w:r>
      <w:r w:rsidRPr="00FE7887">
        <w:t>Un portavoz de la compañía le dijo a BBC Mundo: “Nuestras inversiones en EEUU y América del Norte son a largo plazo. Y haciendo vehículos en el lugar donde los vendemos apoyamos a los proveedores y a las economías locales, incrementamos nuestra inversión general, nos protegemos de fluctuaciones en el mercado cambiario y construimos para nuestros clientes”.</w:t>
      </w:r>
    </w:p>
    <w:p w:rsidR="00E764C0" w:rsidRPr="00FE7887" w:rsidRDefault="00E764C0" w:rsidP="00E764C0">
      <w:pPr>
        <w:pStyle w:val="bbc-bm53ic"/>
        <w:shd w:val="clear" w:color="auto" w:fill="FDFDFD"/>
        <w:spacing w:before="0" w:beforeAutospacing="0" w:after="0" w:afterAutospacing="0"/>
        <w:jc w:val="both"/>
      </w:pPr>
    </w:p>
    <w:p w:rsidR="00E764C0" w:rsidRDefault="00E764C0" w:rsidP="00E764C0">
      <w:pPr>
        <w:pStyle w:val="bbc-bm53ic"/>
        <w:shd w:val="clear" w:color="auto" w:fill="FDFDFD"/>
        <w:spacing w:before="0" w:beforeAutospacing="0" w:after="0" w:afterAutospacing="0"/>
        <w:jc w:val="both"/>
      </w:pPr>
      <w:r w:rsidRPr="00FE7887">
        <w:t>De la misma manera, Intel, la compañía fabricante de microprocesadores, ha venido haciendo grandes anuncios que muestran su interés por incrementar la producción de microprocesadores en EEUU.</w:t>
      </w:r>
      <w:r>
        <w:t xml:space="preserve"> </w:t>
      </w:r>
      <w:r w:rsidRPr="00FE7887">
        <w:t>El pasado 21 de enero anunció que construirá lo que podría ser </w:t>
      </w:r>
      <w:r w:rsidRPr="00FE7887">
        <w:rPr>
          <w:bCs/>
        </w:rPr>
        <w:t>la fábrica de microchips más grande del mundo</w:t>
      </w:r>
      <w:r w:rsidRPr="00FE7887">
        <w:t xml:space="preserve"> en la población de New Albany, Ohio. </w:t>
      </w:r>
    </w:p>
    <w:p w:rsidR="00E764C0" w:rsidRDefault="00E764C0" w:rsidP="00E764C0">
      <w:pPr>
        <w:pStyle w:val="bbc-bm53ic"/>
        <w:shd w:val="clear" w:color="auto" w:fill="FDFDFD"/>
        <w:spacing w:before="0" w:beforeAutospacing="0" w:after="0" w:afterAutospacing="0"/>
        <w:jc w:val="both"/>
      </w:pPr>
    </w:p>
    <w:p w:rsidR="00E764C0" w:rsidRPr="00FE7887" w:rsidRDefault="00E764C0" w:rsidP="00E764C0">
      <w:pPr>
        <w:pStyle w:val="bbc-bm53ic"/>
        <w:shd w:val="clear" w:color="auto" w:fill="FDFDFD"/>
        <w:spacing w:before="0" w:beforeAutospacing="0" w:after="0" w:afterAutospacing="0"/>
        <w:jc w:val="both"/>
      </w:pPr>
      <w:r w:rsidRPr="00FE7887">
        <w:t>Durante el anuncio, hecho en la Casa Blanca, el presidente Biden dijo: “Los trabajadores estadounidenses van a marcar todo lo que se pueda “</w:t>
      </w:r>
      <w:r w:rsidRPr="00FE7887">
        <w:rPr>
          <w:i/>
          <w:iCs/>
        </w:rPr>
        <w:t>Made in America</w:t>
      </w:r>
      <w:r w:rsidRPr="00FE7887">
        <w:t>” (Hecho en EEUU), especialmente estos chips de computadoras”.</w:t>
      </w:r>
    </w:p>
    <w:p w:rsidR="00E764C0" w:rsidRPr="00FE7887" w:rsidRDefault="00E764C0" w:rsidP="00E764C0">
      <w:pPr>
        <w:pStyle w:val="bbc-bm53ic"/>
        <w:shd w:val="clear" w:color="auto" w:fill="FDFDFD"/>
        <w:spacing w:before="0" w:beforeAutospacing="0" w:after="0" w:afterAutospacing="0"/>
        <w:jc w:val="both"/>
      </w:pPr>
    </w:p>
    <w:p w:rsidR="00E764C0" w:rsidRDefault="00E764C0" w:rsidP="00E764C0">
      <w:pPr>
        <w:pStyle w:val="bbc-bm53ic"/>
        <w:shd w:val="clear" w:color="auto" w:fill="FDFDFD"/>
        <w:spacing w:before="0" w:beforeAutospacing="0" w:after="0" w:afterAutospacing="0"/>
        <w:jc w:val="both"/>
      </w:pPr>
      <w:r w:rsidRPr="00FE7887">
        <w:t>Ese anuncio le sigue al hecho en 2021 sobre la construcción de dos nuevas plantas en Arizona las cuáles tendrían una inversión cercana a los US$ 20.000 millones.</w:t>
      </w:r>
      <w:r>
        <w:t xml:space="preserve"> </w:t>
      </w:r>
      <w:r w:rsidRPr="00FE7887">
        <w:t>Según le dijo el presidente de Intel, Pat Gelsinger, a la agencia de noticias </w:t>
      </w:r>
      <w:r w:rsidRPr="00FE7887">
        <w:rPr>
          <w:i/>
          <w:iCs/>
        </w:rPr>
        <w:t>Reuters</w:t>
      </w:r>
      <w:r w:rsidRPr="00FE7887">
        <w:t> durante el anuncio de Arizona, las inversiones, que </w:t>
      </w:r>
      <w:r w:rsidRPr="00FE7887">
        <w:rPr>
          <w:bCs/>
        </w:rPr>
        <w:t>podrían alcanzar un total de US$ 100.000 millones</w:t>
      </w:r>
      <w:r w:rsidRPr="00FE7887">
        <w:t>, se hacen con el fin de “tener mayor resiliencia en la cadena de suministros”.</w:t>
      </w:r>
    </w:p>
    <w:p w:rsidR="004C3CEE" w:rsidRDefault="004C3CEE" w:rsidP="00E764C0">
      <w:pPr>
        <w:pStyle w:val="bbc-bm53ic"/>
        <w:shd w:val="clear" w:color="auto" w:fill="FDFDFD"/>
        <w:spacing w:before="0" w:beforeAutospacing="0" w:after="0" w:afterAutospacing="0"/>
        <w:jc w:val="both"/>
      </w:pPr>
    </w:p>
    <w:p w:rsidR="00E764C0" w:rsidRPr="00B038A9" w:rsidRDefault="00E764C0" w:rsidP="00E764C0">
      <w:pPr>
        <w:pStyle w:val="Ttulo2"/>
        <w:shd w:val="clear" w:color="auto" w:fill="FDFDFD"/>
        <w:spacing w:before="0" w:line="240" w:lineRule="auto"/>
        <w:jc w:val="both"/>
        <w:rPr>
          <w:rFonts w:ascii="Times New Roman" w:hAnsi="Times New Roman" w:cs="Times New Roman"/>
          <w:b w:val="0"/>
          <w:color w:val="auto"/>
          <w:sz w:val="24"/>
          <w:szCs w:val="24"/>
        </w:rPr>
      </w:pPr>
      <w:r w:rsidRPr="00B038A9">
        <w:rPr>
          <w:rFonts w:ascii="Times New Roman" w:hAnsi="Times New Roman" w:cs="Times New Roman"/>
          <w:b w:val="0"/>
          <w:color w:val="auto"/>
          <w:sz w:val="24"/>
          <w:szCs w:val="24"/>
        </w:rPr>
        <w:t>El impacto para las comunidades</w:t>
      </w:r>
    </w:p>
    <w:p w:rsidR="00E764C0" w:rsidRPr="00FE7887" w:rsidRDefault="00E764C0" w:rsidP="00E764C0">
      <w:pPr>
        <w:pStyle w:val="bbc-bm53ic"/>
        <w:shd w:val="clear" w:color="auto" w:fill="FDFDFD"/>
        <w:spacing w:before="0" w:beforeAutospacing="0" w:after="0" w:afterAutospacing="0"/>
        <w:jc w:val="both"/>
        <w:rPr>
          <w:rFonts w:eastAsiaTheme="minorHAnsi"/>
          <w:lang w:eastAsia="en-US"/>
        </w:rPr>
      </w:pPr>
    </w:p>
    <w:p w:rsidR="00E764C0" w:rsidRPr="00FE7887" w:rsidRDefault="00E764C0" w:rsidP="00E764C0">
      <w:pPr>
        <w:pStyle w:val="bbc-bm53ic"/>
        <w:shd w:val="clear" w:color="auto" w:fill="FDFDFD"/>
        <w:spacing w:before="0" w:beforeAutospacing="0" w:after="0" w:afterAutospacing="0"/>
        <w:jc w:val="both"/>
      </w:pPr>
      <w:r w:rsidRPr="00FE7887">
        <w:t>La ciudad de Chandler es un suburbio de Phoenix, en Arizona. Y es el hogar de dos de los campus más importantes de Intel en el país: un campus de investigación y un campus de fabricación de semiconductores. Es en Chandler donde Intel invertirá US$ 20.000 millones en dos nuevas plantas.</w:t>
      </w:r>
    </w:p>
    <w:p w:rsidR="00E764C0" w:rsidRPr="00FE7887" w:rsidRDefault="00E764C0" w:rsidP="00E764C0">
      <w:pPr>
        <w:pStyle w:val="bbc-bm53ic"/>
        <w:shd w:val="clear" w:color="auto" w:fill="FDFDFD"/>
        <w:spacing w:before="0" w:beforeAutospacing="0" w:after="0" w:afterAutospacing="0"/>
        <w:jc w:val="both"/>
      </w:pPr>
    </w:p>
    <w:p w:rsidR="00E764C0" w:rsidRDefault="00E764C0" w:rsidP="00E764C0">
      <w:pPr>
        <w:pStyle w:val="bbc-bm53ic"/>
        <w:shd w:val="clear" w:color="auto" w:fill="FDFDFD"/>
        <w:spacing w:before="0" w:beforeAutospacing="0" w:after="0" w:afterAutospacing="0"/>
        <w:jc w:val="both"/>
      </w:pPr>
      <w:r w:rsidRPr="00FE7887">
        <w:t>“Desde principios de los 90”, le cuenta a BBC Mundo Kevin Hartke, el alcalde de la ciudad en Arizona, “Chandler era la ciudad que más rápidamente crecía en EEUU y nuestro crecimiento se ha reflejado en la industria de los semiconductores”.</w:t>
      </w:r>
      <w:r>
        <w:t xml:space="preserve"> </w:t>
      </w:r>
    </w:p>
    <w:p w:rsidR="00E764C0" w:rsidRDefault="00E764C0" w:rsidP="00E764C0">
      <w:pPr>
        <w:pStyle w:val="bbc-bm53ic"/>
        <w:shd w:val="clear" w:color="auto" w:fill="FDFDFD"/>
        <w:spacing w:before="0" w:beforeAutospacing="0" w:after="0" w:afterAutospacing="0"/>
        <w:jc w:val="both"/>
      </w:pPr>
    </w:p>
    <w:p w:rsidR="00E764C0" w:rsidRPr="00FE7887" w:rsidRDefault="00E764C0" w:rsidP="00E764C0">
      <w:pPr>
        <w:pStyle w:val="bbc-bm53ic"/>
        <w:shd w:val="clear" w:color="auto" w:fill="FDFDFD"/>
        <w:spacing w:before="0" w:beforeAutospacing="0" w:after="0" w:afterAutospacing="0"/>
        <w:jc w:val="both"/>
      </w:pPr>
      <w:r w:rsidRPr="00FE7887">
        <w:t>Según el alcalde Hartke, los trabajos que ha traído la industria de los semiconductores a la ciudad conllevan más oportunidades de empleo en ventas y servicios varios, y a la vez generan un aumento en los salarios de los empleados.</w:t>
      </w:r>
    </w:p>
    <w:p w:rsidR="00E764C0" w:rsidRPr="00FE7887" w:rsidRDefault="00E764C0" w:rsidP="00E764C0">
      <w:pPr>
        <w:pStyle w:val="bbc-bm53ic"/>
        <w:shd w:val="clear" w:color="auto" w:fill="FDFDFD"/>
        <w:spacing w:before="0" w:beforeAutospacing="0" w:after="0" w:afterAutospacing="0"/>
        <w:jc w:val="both"/>
      </w:pPr>
    </w:p>
    <w:p w:rsidR="00E764C0" w:rsidRDefault="00E764C0" w:rsidP="00E764C0">
      <w:pPr>
        <w:pStyle w:val="bbc-bm53ic"/>
        <w:shd w:val="clear" w:color="auto" w:fill="FDFDFD"/>
        <w:spacing w:before="0" w:beforeAutospacing="0" w:after="0" w:afterAutospacing="0"/>
        <w:jc w:val="both"/>
      </w:pPr>
      <w:r w:rsidRPr="00FE7887">
        <w:t>“Estos trabajos sin duda impulsan incluso nuestras ventas minoristas: ya sea en el centro de modas de Chandler o ir a un restaurante en el centro, las personas tienen más ingresos discrecionales, los cuales ayudan a tener una mayor estabilidad económica en general”, cuenta Hartke.</w:t>
      </w:r>
      <w:r>
        <w:t xml:space="preserve"> </w:t>
      </w:r>
    </w:p>
    <w:p w:rsidR="00E764C0" w:rsidRDefault="00E764C0" w:rsidP="00E764C0">
      <w:pPr>
        <w:pStyle w:val="bbc-bm53ic"/>
        <w:shd w:val="clear" w:color="auto" w:fill="FDFDFD"/>
        <w:spacing w:before="0" w:beforeAutospacing="0" w:after="0" w:afterAutospacing="0"/>
        <w:jc w:val="both"/>
      </w:pPr>
    </w:p>
    <w:p w:rsidR="00E764C0" w:rsidRDefault="00E764C0" w:rsidP="00E764C0">
      <w:pPr>
        <w:pStyle w:val="bbc-bm53ic"/>
        <w:shd w:val="clear" w:color="auto" w:fill="FDFDFD"/>
        <w:spacing w:before="0" w:beforeAutospacing="0" w:after="0" w:afterAutospacing="0"/>
        <w:jc w:val="both"/>
      </w:pPr>
      <w:r w:rsidRPr="00FE7887">
        <w:t>Además, agrega el funcionario, por el énfasis que ha hecho la ciudad en desarrollar la industria tecnológica, </w:t>
      </w:r>
      <w:r w:rsidRPr="00FE7887">
        <w:rPr>
          <w:bCs/>
        </w:rPr>
        <w:t xml:space="preserve">Chandler se ha diversificado culturalmente y ha empezado a invertir en </w:t>
      </w:r>
      <w:r w:rsidRPr="00FE7887">
        <w:rPr>
          <w:bCs/>
        </w:rPr>
        <w:lastRenderedPageBreak/>
        <w:t>educación</w:t>
      </w:r>
      <w:r w:rsidRPr="00FE7887">
        <w:t> para suplir la demanda de trabajadores que tienen las compañías localizadas en el área.</w:t>
      </w:r>
    </w:p>
    <w:p w:rsidR="00ED40E1" w:rsidRPr="00FE7887" w:rsidRDefault="00ED40E1" w:rsidP="00E764C0">
      <w:pPr>
        <w:pStyle w:val="bbc-bm53ic"/>
        <w:shd w:val="clear" w:color="auto" w:fill="FDFDFD"/>
        <w:spacing w:before="0" w:beforeAutospacing="0" w:after="0" w:afterAutospacing="0"/>
        <w:jc w:val="both"/>
      </w:pPr>
    </w:p>
    <w:p w:rsidR="00E764C0" w:rsidRDefault="00E764C0" w:rsidP="00E764C0">
      <w:pPr>
        <w:pStyle w:val="bbc-bm53ic"/>
        <w:shd w:val="clear" w:color="auto" w:fill="FDFDFD"/>
        <w:spacing w:before="0" w:beforeAutospacing="0" w:after="0" w:afterAutospacing="0"/>
        <w:jc w:val="both"/>
      </w:pPr>
      <w:r w:rsidRPr="00FE7887">
        <w:t>“Chandler es la ciudad más diversa en Arizona gracias a nuestra muy talentosa y educada población asiática que trabaja para Microsoft y otras compañías (...) La Universidad Estatal de Arizona, en la ciudad vecina de Tempe, es la mayor proveedora de ingenieros para Intel en el mundo.</w:t>
      </w:r>
      <w:r>
        <w:t xml:space="preserve"> </w:t>
      </w:r>
    </w:p>
    <w:p w:rsidR="00E764C0" w:rsidRDefault="00E764C0" w:rsidP="00E764C0">
      <w:pPr>
        <w:pStyle w:val="bbc-bm53ic"/>
        <w:shd w:val="clear" w:color="auto" w:fill="FDFDFD"/>
        <w:spacing w:before="0" w:beforeAutospacing="0" w:after="0" w:afterAutospacing="0"/>
        <w:jc w:val="both"/>
      </w:pPr>
    </w:p>
    <w:p w:rsidR="00E764C0" w:rsidRPr="00FE7887" w:rsidRDefault="00E764C0" w:rsidP="00E764C0">
      <w:pPr>
        <w:pStyle w:val="bbc-bm53ic"/>
        <w:shd w:val="clear" w:color="auto" w:fill="FDFDFD"/>
        <w:spacing w:before="0" w:beforeAutospacing="0" w:after="0" w:afterAutospacing="0"/>
        <w:jc w:val="both"/>
      </w:pPr>
      <w:r w:rsidRPr="00FE7887">
        <w:t>“Pero les está costando (suplir la demanda), así que estamos construyendo relaciones y trabajando con instituciones académicas y nuestras compañías de semiconductores para ver qué podemos hacer en temas de certificados y mejor capacitación”, cuenta Hartke.</w:t>
      </w:r>
    </w:p>
    <w:p w:rsidR="00E764C0" w:rsidRPr="00FE7887" w:rsidRDefault="00E764C0" w:rsidP="00E764C0">
      <w:pPr>
        <w:pStyle w:val="bbc-bm53ic"/>
        <w:shd w:val="clear" w:color="auto" w:fill="FDFDFD"/>
        <w:spacing w:before="0" w:beforeAutospacing="0" w:after="0" w:afterAutospacing="0"/>
        <w:jc w:val="both"/>
      </w:pPr>
    </w:p>
    <w:p w:rsidR="00E764C0" w:rsidRPr="00FE7887" w:rsidRDefault="00F67748" w:rsidP="00E764C0">
      <w:pPr>
        <w:pStyle w:val="Ttulo2"/>
        <w:shd w:val="clear" w:color="auto" w:fill="FDFDFD"/>
        <w:spacing w:before="0" w:line="240" w:lineRule="auto"/>
        <w:jc w:val="both"/>
        <w:rPr>
          <w:rFonts w:ascii="Times New Roman" w:hAnsi="Times New Roman" w:cs="Times New Roman"/>
          <w:b w:val="0"/>
          <w:color w:val="auto"/>
          <w:sz w:val="24"/>
          <w:szCs w:val="24"/>
        </w:rPr>
      </w:pPr>
      <w:r>
        <w:rPr>
          <w:rFonts w:ascii="Times New Roman" w:hAnsi="Times New Roman" w:cs="Times New Roman"/>
          <w:b w:val="0"/>
          <w:color w:val="auto"/>
          <w:sz w:val="24"/>
          <w:szCs w:val="24"/>
        </w:rPr>
        <w:t>¿“</w:t>
      </w:r>
      <w:r w:rsidR="00E764C0" w:rsidRPr="00FE7887">
        <w:rPr>
          <w:rFonts w:ascii="Times New Roman" w:hAnsi="Times New Roman" w:cs="Times New Roman"/>
          <w:b w:val="0"/>
          <w:color w:val="auto"/>
          <w:sz w:val="24"/>
          <w:szCs w:val="24"/>
        </w:rPr>
        <w:t>Reshoring”? No es para todos</w:t>
      </w:r>
    </w:p>
    <w:p w:rsidR="00E764C0" w:rsidRPr="00FE7887" w:rsidRDefault="00E764C0" w:rsidP="00E764C0">
      <w:pPr>
        <w:pStyle w:val="bbc-bm53ic"/>
        <w:shd w:val="clear" w:color="auto" w:fill="FDFDFD"/>
        <w:spacing w:before="0" w:beforeAutospacing="0" w:after="0" w:afterAutospacing="0"/>
        <w:jc w:val="both"/>
        <w:rPr>
          <w:rFonts w:eastAsiaTheme="minorHAnsi"/>
          <w:lang w:eastAsia="en-US"/>
        </w:rPr>
      </w:pPr>
    </w:p>
    <w:p w:rsidR="00E764C0" w:rsidRPr="00FE7887" w:rsidRDefault="00E764C0" w:rsidP="00E764C0">
      <w:pPr>
        <w:pStyle w:val="bbc-bm53ic"/>
        <w:shd w:val="clear" w:color="auto" w:fill="FDFDFD"/>
        <w:spacing w:before="0" w:beforeAutospacing="0" w:after="0" w:afterAutospacing="0"/>
        <w:jc w:val="both"/>
      </w:pPr>
      <w:r w:rsidRPr="00FE7887">
        <w:t>Pero aunque muchas grandes compañías están haciendo anuncios de “</w:t>
      </w:r>
      <w:r w:rsidRPr="00FE7887">
        <w:rPr>
          <w:i/>
          <w:iCs/>
        </w:rPr>
        <w:t>reshoring”</w:t>
      </w:r>
      <w:r w:rsidRPr="00FE7887">
        <w:t> para poder superar los problemas en la cadena de suministros, el profesor de Harvard Willy Shih cree que el fenómeno puede no ser una solución para todos por igual.</w:t>
      </w:r>
      <w:r>
        <w:t xml:space="preserve"> </w:t>
      </w:r>
      <w:r w:rsidRPr="00FE7887">
        <w:t>“Depende del producto y depende de qué tanto creas que los problemas van a durar. Los costos de envío de contenedores van a bajar (...) pero va a tomar tiempo”, explica.</w:t>
      </w:r>
    </w:p>
    <w:p w:rsidR="00E764C0" w:rsidRPr="00FE7887" w:rsidRDefault="00E764C0" w:rsidP="00E764C0">
      <w:pPr>
        <w:pStyle w:val="bbc-bm53ic"/>
        <w:shd w:val="clear" w:color="auto" w:fill="FDFDFD"/>
        <w:spacing w:before="0" w:beforeAutospacing="0" w:after="0" w:afterAutospacing="0"/>
        <w:jc w:val="both"/>
      </w:pPr>
    </w:p>
    <w:p w:rsidR="00E764C0" w:rsidRDefault="00E764C0" w:rsidP="00E764C0">
      <w:pPr>
        <w:pStyle w:val="bbc-bm53ic"/>
        <w:shd w:val="clear" w:color="auto" w:fill="FDFDFD"/>
        <w:spacing w:before="0" w:beforeAutospacing="0" w:after="0" w:afterAutospacing="0"/>
        <w:jc w:val="both"/>
      </w:pPr>
      <w:r w:rsidRPr="00FE7887">
        <w:t>Esto hace que las empresas estén considerando si, financieramente, tiene sentido hacer una inversión multimillonaria, teniendo en cuenta que los problemas en las cadenas de producción que se están viendo ahora pueden resolverse en el futuro.</w:t>
      </w:r>
    </w:p>
    <w:p w:rsidR="00E764C0" w:rsidRPr="00FE7887" w:rsidRDefault="00E764C0" w:rsidP="00E764C0">
      <w:pPr>
        <w:pStyle w:val="bbc-bm53ic"/>
        <w:shd w:val="clear" w:color="auto" w:fill="FDFDFD"/>
        <w:spacing w:before="0" w:beforeAutospacing="0" w:after="0" w:afterAutospacing="0"/>
        <w:jc w:val="both"/>
      </w:pPr>
    </w:p>
    <w:p w:rsidR="00E764C0" w:rsidRPr="00FE7887" w:rsidRDefault="00E764C0" w:rsidP="00E764C0">
      <w:pPr>
        <w:pStyle w:val="bbc-bm53ic"/>
        <w:shd w:val="clear" w:color="auto" w:fill="FDFDFD"/>
        <w:spacing w:before="0" w:beforeAutospacing="0" w:after="0" w:afterAutospacing="0"/>
        <w:jc w:val="both"/>
      </w:pPr>
      <w:r w:rsidRPr="00FE7887">
        <w:t>El profesor Shih dice que hacer “</w:t>
      </w:r>
      <w:r w:rsidRPr="00FE7887">
        <w:rPr>
          <w:i/>
          <w:iCs/>
        </w:rPr>
        <w:t>reshoring”</w:t>
      </w:r>
      <w:r w:rsidRPr="00FE7887">
        <w:t> tiene sentido “si puedes pagar por ello y si puedes sostener costos más altos”.</w:t>
      </w:r>
      <w:r>
        <w:t xml:space="preserve"> </w:t>
      </w:r>
      <w:r w:rsidRPr="00FE7887">
        <w:t>“La apuesta que deben hacer las empresas es esta: </w:t>
      </w:r>
      <w:r w:rsidRPr="00FE7887">
        <w:rPr>
          <w:bCs/>
        </w:rPr>
        <w:t>¿qué tanto bajarán los costos de envío?</w:t>
      </w:r>
      <w:r w:rsidRPr="00FE7887">
        <w:rPr>
          <w:b/>
          <w:bCs/>
        </w:rPr>
        <w:t>,</w:t>
      </w:r>
      <w:r w:rsidRPr="00FE7887">
        <w:t> ¿cuánto tiempo llevará llegar allá? A China le costó 10, 15 años controlar todas estas cadenas de suministros. Si quieres volver a traer todo eso, te tomará tiempo recibir todas las ganancias”, expone.</w:t>
      </w:r>
      <w:r>
        <w:t xml:space="preserve"> </w:t>
      </w:r>
      <w:r w:rsidRPr="00FE7887">
        <w:t>“Pero si volvemos donde estábamos en 2018 o 2019 en lo que se refiere a costos de envío, rápidamente te darás cuenta de que estás en desventaja de costos”.</w:t>
      </w:r>
    </w:p>
    <w:p w:rsidR="00E764C0" w:rsidRPr="00FE7887" w:rsidRDefault="00E764C0" w:rsidP="00E764C0">
      <w:pPr>
        <w:pStyle w:val="bbc-bm53ic"/>
        <w:shd w:val="clear" w:color="auto" w:fill="FDFDFD"/>
        <w:spacing w:before="0" w:beforeAutospacing="0" w:after="0" w:afterAutospacing="0"/>
        <w:jc w:val="both"/>
      </w:pPr>
    </w:p>
    <w:p w:rsidR="00E764C0" w:rsidRPr="00FE7887" w:rsidRDefault="00E764C0" w:rsidP="00E764C0">
      <w:pPr>
        <w:pStyle w:val="Ttulo2"/>
        <w:shd w:val="clear" w:color="auto" w:fill="FDFDFD"/>
        <w:spacing w:before="0" w:line="240" w:lineRule="auto"/>
        <w:jc w:val="both"/>
        <w:rPr>
          <w:rFonts w:ascii="Times New Roman" w:hAnsi="Times New Roman" w:cs="Times New Roman"/>
          <w:b w:val="0"/>
          <w:color w:val="auto"/>
          <w:sz w:val="24"/>
          <w:szCs w:val="24"/>
        </w:rPr>
      </w:pPr>
      <w:r w:rsidRPr="00FE7887">
        <w:rPr>
          <w:rFonts w:ascii="Times New Roman" w:hAnsi="Times New Roman" w:cs="Times New Roman"/>
          <w:b w:val="0"/>
          <w:color w:val="auto"/>
          <w:sz w:val="24"/>
          <w:szCs w:val="24"/>
        </w:rPr>
        <w:t>“Nearshoring”, la otra opción</w:t>
      </w:r>
    </w:p>
    <w:p w:rsidR="00E764C0" w:rsidRPr="00FE7887" w:rsidRDefault="00E764C0" w:rsidP="00E764C0">
      <w:pPr>
        <w:pStyle w:val="bbc-1s1cxbv"/>
        <w:shd w:val="clear" w:color="auto" w:fill="FDFDFD"/>
        <w:spacing w:before="0" w:beforeAutospacing="0" w:after="0" w:afterAutospacing="0"/>
        <w:jc w:val="both"/>
        <w:rPr>
          <w:caps/>
        </w:rPr>
      </w:pPr>
    </w:p>
    <w:p w:rsidR="00E764C0" w:rsidRDefault="00E764C0" w:rsidP="00E764C0">
      <w:pPr>
        <w:pStyle w:val="bbc-bm53ic"/>
        <w:shd w:val="clear" w:color="auto" w:fill="FDFDFD"/>
        <w:spacing w:before="0" w:beforeAutospacing="0" w:after="0" w:afterAutospacing="0"/>
        <w:jc w:val="both"/>
      </w:pPr>
      <w:r w:rsidRPr="00FE7887">
        <w:t>El profesor Shih y el presidente de Reshoring Initiative, Harry Moser, creen que esta es una “oportunidad dorada” para países como México, los cuales pueden recibir la producción que salga de los países asiáticos, a precios similares, y sin los problemas de incurrir en los gastos de envío que implica un barco.</w:t>
      </w:r>
      <w:r>
        <w:t xml:space="preserve"> </w:t>
      </w:r>
    </w:p>
    <w:p w:rsidR="00E764C0" w:rsidRDefault="00E764C0" w:rsidP="00E764C0">
      <w:pPr>
        <w:pStyle w:val="bbc-bm53ic"/>
        <w:shd w:val="clear" w:color="auto" w:fill="FDFDFD"/>
        <w:spacing w:before="0" w:beforeAutospacing="0" w:after="0" w:afterAutospacing="0"/>
        <w:jc w:val="both"/>
      </w:pPr>
    </w:p>
    <w:p w:rsidR="00E764C0" w:rsidRPr="00FE7887" w:rsidRDefault="00E764C0" w:rsidP="00E764C0">
      <w:pPr>
        <w:pStyle w:val="bbc-bm53ic"/>
        <w:shd w:val="clear" w:color="auto" w:fill="FDFDFD"/>
        <w:spacing w:before="0" w:beforeAutospacing="0" w:after="0" w:afterAutospacing="0"/>
        <w:jc w:val="both"/>
      </w:pPr>
      <w:r w:rsidRPr="00FE7887">
        <w:t>El término de traer fábricas a países cercanos al país consumidor se conoce como “</w:t>
      </w:r>
      <w:r w:rsidRPr="00FE7887">
        <w:rPr>
          <w:i/>
          <w:iCs/>
        </w:rPr>
        <w:t>nearshoring</w:t>
      </w:r>
      <w:r w:rsidRPr="00FE7887">
        <w:t>”.</w:t>
      </w:r>
    </w:p>
    <w:p w:rsidR="00E764C0" w:rsidRPr="00FE7887" w:rsidRDefault="00E764C0" w:rsidP="00E764C0">
      <w:pPr>
        <w:pStyle w:val="bbc-bm53ic"/>
        <w:shd w:val="clear" w:color="auto" w:fill="FDFDFD"/>
        <w:spacing w:before="0" w:beforeAutospacing="0" w:after="0" w:afterAutospacing="0"/>
        <w:jc w:val="both"/>
      </w:pPr>
    </w:p>
    <w:p w:rsidR="00490119" w:rsidRDefault="00E764C0" w:rsidP="00E764C0">
      <w:pPr>
        <w:pStyle w:val="bbc-bm53ic"/>
        <w:shd w:val="clear" w:color="auto" w:fill="FDFDFD"/>
        <w:spacing w:before="0" w:beforeAutospacing="0" w:after="0" w:afterAutospacing="0"/>
        <w:jc w:val="both"/>
      </w:pPr>
      <w:r w:rsidRPr="00FE7887">
        <w:t>“Creo que Latinoamérica tiene grandes oportunidades y creo que México tiene mucho que ganar si sus políticas no envían esto por el camino equivocado”, dice Shih.</w:t>
      </w:r>
      <w:r>
        <w:t xml:space="preserve"> </w:t>
      </w:r>
      <w:r w:rsidRPr="00FE7887">
        <w:t>“Y hay otros países en Sudamérica donde creo que esto sería una gran oportunidad, especialmente para cosas como zapatos, ropa y ensam</w:t>
      </w:r>
      <w:r w:rsidR="002810D6">
        <w:t xml:space="preserve">blaje de electrónicos”, agrega. </w:t>
      </w:r>
    </w:p>
    <w:p w:rsidR="00490119" w:rsidRDefault="00490119" w:rsidP="00E764C0">
      <w:pPr>
        <w:pStyle w:val="bbc-bm53ic"/>
        <w:shd w:val="clear" w:color="auto" w:fill="FDFDFD"/>
        <w:spacing w:before="0" w:beforeAutospacing="0" w:after="0" w:afterAutospacing="0"/>
        <w:jc w:val="both"/>
      </w:pPr>
    </w:p>
    <w:p w:rsidR="00E764C0" w:rsidRDefault="00E764C0" w:rsidP="00E764C0">
      <w:pPr>
        <w:pStyle w:val="bbc-bm53ic"/>
        <w:shd w:val="clear" w:color="auto" w:fill="FDFDFD"/>
        <w:spacing w:before="0" w:beforeAutospacing="0" w:after="0" w:afterAutospacing="0"/>
        <w:jc w:val="both"/>
      </w:pPr>
      <w:r w:rsidRPr="00FE7887">
        <w:t xml:space="preserve">“En vez de hacer más en China y enviarlo a EEUU, ¿por qué no importar menos de China y hacer estas cosas en México? Si lo ves los salarios son más bajos que en China y puedes tener </w:t>
      </w:r>
      <w:r w:rsidR="002810D6">
        <w:t>toda la tecnología que quieras”,</w:t>
      </w:r>
      <w:r w:rsidR="002810D6" w:rsidRPr="002810D6">
        <w:t xml:space="preserve"> </w:t>
      </w:r>
      <w:r w:rsidR="002810D6" w:rsidRPr="00FE7887">
        <w:t>dice Moser.</w:t>
      </w:r>
    </w:p>
    <w:p w:rsidR="00E764C0" w:rsidRDefault="00E764C0" w:rsidP="00E764C0">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Nota: Cuando “la avaricia rompe el saco” (no hay peor ciego que el que no quiere ver)</w:t>
      </w:r>
    </w:p>
    <w:p w:rsidR="00E764C0"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El refrán “La avaricia rompe el saco”</w:t>
      </w:r>
      <w:r w:rsidRPr="005A60D1">
        <w:rPr>
          <w:rFonts w:ascii="Times New Roman" w:hAnsi="Times New Roman" w:cs="Times New Roman"/>
          <w:sz w:val="24"/>
          <w:szCs w:val="24"/>
        </w:rPr>
        <w:t xml:space="preserve"> nos advierte en contra los peligros de la avaricia y de la codicia, prácticas negativas que, de tanto pretender el control sobre los bienes o las ganancias, acaban por ser causa de la temida pérdida.</w:t>
      </w:r>
    </w:p>
    <w:p w:rsidR="00E764C0"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Desde los días de “vino y rosas”, cuando “ataban los perros con longanizas”, y se “felicitaban de haberse conocido”, los “global players” tuvieron varios e importantes avisos, sobre las dificultades de llevar al extremo la política del “just in time”, de la “supply chain”, y la turbo-economía, que no quisieron ver, escuchar, considerar, revisar, corregir, modificar, y siguieron, “erre que erre”, dopando los negocios, maquillando los balances, inflando la cotización de las acciones y acreditando mayores bonus o stock options (qué es de lo único que en su mentalidad fatua, arrogante, codiciosa, avara, miope, y cortoplacista, importa). </w:t>
      </w:r>
    </w:p>
    <w:p w:rsidR="00E764C0"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Así lo dejaba claro Gordon Gekko en</w:t>
      </w:r>
      <w:r w:rsidRPr="00D9664B">
        <w:rPr>
          <w:rFonts w:ascii="Times New Roman" w:hAnsi="Times New Roman" w:cs="Times New Roman"/>
          <w:sz w:val="24"/>
          <w:szCs w:val="24"/>
        </w:rPr>
        <w:t xml:space="preserve"> la película Wall Street</w:t>
      </w:r>
      <w:r>
        <w:rPr>
          <w:rFonts w:ascii="Times New Roman" w:hAnsi="Times New Roman" w:cs="Times New Roman"/>
          <w:sz w:val="24"/>
          <w:szCs w:val="24"/>
        </w:rPr>
        <w:t xml:space="preserve"> (1987): “</w:t>
      </w:r>
      <w:r w:rsidRPr="008C73EA">
        <w:rPr>
          <w:rFonts w:ascii="Times New Roman" w:hAnsi="Times New Roman" w:cs="Times New Roman"/>
          <w:sz w:val="24"/>
          <w:szCs w:val="24"/>
        </w:rPr>
        <w:t>La codicia, a falta de una palabra mejor, es buena</w:t>
      </w:r>
      <w:r>
        <w:rPr>
          <w:rFonts w:ascii="Times New Roman" w:hAnsi="Times New Roman" w:cs="Times New Roman"/>
          <w:sz w:val="24"/>
          <w:szCs w:val="24"/>
        </w:rPr>
        <w:t>”... “</w:t>
      </w:r>
      <w:r w:rsidRPr="008C73EA">
        <w:rPr>
          <w:rFonts w:ascii="Times New Roman" w:hAnsi="Times New Roman" w:cs="Times New Roman"/>
          <w:sz w:val="24"/>
          <w:szCs w:val="24"/>
        </w:rPr>
        <w:t>La codicia tiene razón. La codicia funciona</w:t>
      </w:r>
      <w:r>
        <w:rPr>
          <w:rFonts w:ascii="Times New Roman" w:hAnsi="Times New Roman" w:cs="Times New Roman"/>
          <w:sz w:val="24"/>
          <w:szCs w:val="24"/>
        </w:rPr>
        <w:t>”... “</w:t>
      </w:r>
      <w:r w:rsidRPr="008C73EA">
        <w:rPr>
          <w:rFonts w:ascii="Times New Roman" w:hAnsi="Times New Roman" w:cs="Times New Roman"/>
          <w:sz w:val="24"/>
          <w:szCs w:val="24"/>
        </w:rPr>
        <w:t>La codicia aclara, atraviesa y captura la esencia del espíritu evolutivo. La codicia, en todas sus formas, la codicia por la vida, el dinero, el amor, el conocimiento, ha marcado el aumento ascendente de la humanidad y la codicia,</w:t>
      </w:r>
      <w:r>
        <w:rPr>
          <w:rFonts w:ascii="Times New Roman" w:hAnsi="Times New Roman" w:cs="Times New Roman"/>
          <w:sz w:val="24"/>
          <w:szCs w:val="24"/>
        </w:rPr>
        <w:t xml:space="preserve"> </w:t>
      </w:r>
      <w:r w:rsidRPr="008C73EA">
        <w:rPr>
          <w:rFonts w:ascii="Times New Roman" w:hAnsi="Times New Roman" w:cs="Times New Roman"/>
          <w:sz w:val="24"/>
          <w:szCs w:val="24"/>
        </w:rPr>
        <w:t>recuerde mis palabras,</w:t>
      </w:r>
      <w:r>
        <w:rPr>
          <w:rFonts w:ascii="Times New Roman" w:hAnsi="Times New Roman" w:cs="Times New Roman"/>
          <w:sz w:val="24"/>
          <w:szCs w:val="24"/>
        </w:rPr>
        <w:t xml:space="preserve"> no solo salvará a (…)</w:t>
      </w:r>
      <w:r w:rsidRPr="008C73EA">
        <w:rPr>
          <w:rFonts w:ascii="Times New Roman" w:hAnsi="Times New Roman" w:cs="Times New Roman"/>
          <w:sz w:val="24"/>
          <w:szCs w:val="24"/>
        </w:rPr>
        <w:t>, sino esa otra corporaci</w:t>
      </w:r>
      <w:r>
        <w:rPr>
          <w:rFonts w:ascii="Times New Roman" w:hAnsi="Times New Roman" w:cs="Times New Roman"/>
          <w:sz w:val="24"/>
          <w:szCs w:val="24"/>
        </w:rPr>
        <w:t>ón que funciona mal llamada EEUU”… “El dinero nunca duerme, amigo”…</w:t>
      </w:r>
    </w:p>
    <w:p w:rsidR="00250041" w:rsidRPr="00DC06F0" w:rsidRDefault="00250041" w:rsidP="00250041">
      <w:pPr>
        <w:spacing w:line="240" w:lineRule="auto"/>
        <w:jc w:val="both"/>
        <w:rPr>
          <w:rFonts w:ascii="Times New Roman" w:hAnsi="Times New Roman" w:cs="Times New Roman"/>
          <w:sz w:val="24"/>
          <w:szCs w:val="24"/>
        </w:rPr>
      </w:pPr>
      <w:r w:rsidRPr="00DC06F0">
        <w:rPr>
          <w:rFonts w:ascii="Times New Roman" w:hAnsi="Times New Roman" w:cs="Times New Roman"/>
          <w:sz w:val="24"/>
          <w:szCs w:val="24"/>
        </w:rPr>
        <w:t>Si la apuesta a favor de China, para que presida el “Gran Reseteo”, sale mal -como presumo- los “davosianos” deberán reconocer que: “el infierno fuimos nosotros”.</w:t>
      </w:r>
    </w:p>
    <w:p w:rsidR="00250041" w:rsidRPr="00DC06F0" w:rsidRDefault="00250041" w:rsidP="00250041">
      <w:pPr>
        <w:spacing w:line="240" w:lineRule="auto"/>
        <w:jc w:val="both"/>
        <w:rPr>
          <w:rFonts w:ascii="Times New Roman" w:hAnsi="Times New Roman" w:cs="Times New Roman"/>
          <w:sz w:val="24"/>
          <w:szCs w:val="24"/>
        </w:rPr>
      </w:pPr>
      <w:r w:rsidRPr="00DC06F0">
        <w:rPr>
          <w:rFonts w:ascii="Times New Roman" w:hAnsi="Times New Roman" w:cs="Times New Roman"/>
          <w:b/>
          <w:sz w:val="24"/>
          <w:szCs w:val="24"/>
        </w:rPr>
        <w:t>Nota</w:t>
      </w:r>
      <w:r w:rsidRPr="00DC06F0">
        <w:rPr>
          <w:rFonts w:ascii="Times New Roman" w:hAnsi="Times New Roman" w:cs="Times New Roman"/>
          <w:sz w:val="24"/>
          <w:szCs w:val="24"/>
        </w:rPr>
        <w:t>: La independencia económica, y la seguridad alimentaria, energética, o militar tienen un precio, ¿quién lo paga? ¿Hasta dónde se deben soportar chantajes? ¿Qué nivel de dependencia, o sesión de soberanía, puede ser calificado como una claud</w:t>
      </w:r>
      <w:r>
        <w:rPr>
          <w:rFonts w:ascii="Times New Roman" w:hAnsi="Times New Roman" w:cs="Times New Roman"/>
          <w:sz w:val="24"/>
          <w:szCs w:val="24"/>
        </w:rPr>
        <w:t xml:space="preserve">icación o rendición del Estado? </w:t>
      </w:r>
      <w:r w:rsidRPr="00DC06F0">
        <w:rPr>
          <w:rFonts w:ascii="Times New Roman" w:hAnsi="Times New Roman" w:cs="Times New Roman"/>
          <w:sz w:val="24"/>
          <w:szCs w:val="24"/>
        </w:rPr>
        <w:t>¿Es necesaria una guerra para que los “talibanes de la globalización” entiendan que no se pueden hacer tratos con “tiranosaurio</w:t>
      </w:r>
      <w:r>
        <w:rPr>
          <w:rFonts w:ascii="Times New Roman" w:hAnsi="Times New Roman" w:cs="Times New Roman"/>
          <w:sz w:val="24"/>
          <w:szCs w:val="24"/>
        </w:rPr>
        <w:t xml:space="preserve">s” (de izquierda o de derecha)? </w:t>
      </w:r>
      <w:r w:rsidRPr="00DC06F0">
        <w:rPr>
          <w:rFonts w:ascii="Times New Roman" w:hAnsi="Times New Roman" w:cs="Times New Roman"/>
          <w:sz w:val="24"/>
          <w:szCs w:val="24"/>
        </w:rPr>
        <w:t>¿Con que “relato” puede justificar Davos (el Gran Reseteo) los desastres que llaman a la puerta de los países occidentales?</w:t>
      </w:r>
    </w:p>
    <w:p w:rsidR="00250041" w:rsidRPr="00DC06F0" w:rsidRDefault="00250041" w:rsidP="00250041">
      <w:pPr>
        <w:spacing w:line="240" w:lineRule="auto"/>
        <w:jc w:val="both"/>
        <w:rPr>
          <w:rFonts w:ascii="Times New Roman" w:hAnsi="Times New Roman" w:cs="Times New Roman"/>
          <w:sz w:val="24"/>
          <w:szCs w:val="24"/>
        </w:rPr>
      </w:pPr>
      <w:r w:rsidRPr="00DC06F0">
        <w:rPr>
          <w:rFonts w:ascii="Times New Roman" w:hAnsi="Times New Roman" w:cs="Times New Roman"/>
          <w:sz w:val="24"/>
          <w:szCs w:val="24"/>
        </w:rPr>
        <w:t>¿Cómo sacudirse las responsabilidades del “multilateralismo” en este periodo negro en el que nos adentramos y que se prolongará, previsiblemente, por varios años, y durante las próximas citas, de los “amos del universo” -presenciales o por video-conferencia- en la Montaña Mágica de Davos?</w:t>
      </w:r>
    </w:p>
    <w:p w:rsidR="00250041" w:rsidRPr="00DC06F0" w:rsidRDefault="00250041" w:rsidP="00250041">
      <w:pPr>
        <w:spacing w:line="240" w:lineRule="auto"/>
        <w:jc w:val="both"/>
        <w:rPr>
          <w:rFonts w:ascii="Times New Roman" w:hAnsi="Times New Roman" w:cs="Times New Roman"/>
          <w:sz w:val="24"/>
          <w:szCs w:val="24"/>
        </w:rPr>
      </w:pPr>
      <w:r w:rsidRPr="00DC06F0">
        <w:rPr>
          <w:rFonts w:ascii="Times New Roman" w:hAnsi="Times New Roman" w:cs="Times New Roman"/>
          <w:sz w:val="24"/>
          <w:szCs w:val="24"/>
        </w:rPr>
        <w:t>¿Continuarán con sus “excusas estúpidas, alegaciones asnales, y molicie argumental”?, como diría Erasmo.</w:t>
      </w:r>
    </w:p>
    <w:p w:rsidR="00250041" w:rsidRDefault="00250041" w:rsidP="00250041">
      <w:pPr>
        <w:spacing w:line="240" w:lineRule="auto"/>
        <w:jc w:val="both"/>
        <w:rPr>
          <w:rFonts w:ascii="Times New Roman" w:hAnsi="Times New Roman" w:cs="Times New Roman"/>
          <w:sz w:val="24"/>
          <w:szCs w:val="24"/>
        </w:rPr>
      </w:pPr>
      <w:r w:rsidRPr="00DC06F0">
        <w:rPr>
          <w:rFonts w:ascii="Times New Roman" w:hAnsi="Times New Roman" w:cs="Times New Roman"/>
          <w:sz w:val="24"/>
          <w:szCs w:val="24"/>
        </w:rPr>
        <w:t>¿Seguirán con la “matraca” de la perspectiva de género, el sexo fluido, el feminismo extremo, la resiliencia, el ecologismo radical, la taxonomía, el animalismo, el empoderamiento, la conectividad, la realidad virtual, la disrupción, las plataformas, el tráfico de datos, los algoritmos, la nube, la robotización, la inteligencia artificial, el metaverso, el bitcoin, el empoderamiento, la altura de miras, el consenso, …</w:t>
      </w:r>
      <w:r>
        <w:rPr>
          <w:rFonts w:ascii="Times New Roman" w:hAnsi="Times New Roman" w:cs="Times New Roman"/>
          <w:sz w:val="24"/>
          <w:szCs w:val="24"/>
        </w:rPr>
        <w:t>?</w:t>
      </w:r>
    </w:p>
    <w:p w:rsidR="00250041" w:rsidRPr="009847F3" w:rsidRDefault="00250041" w:rsidP="00250041">
      <w:pPr>
        <w:spacing w:line="240" w:lineRule="auto"/>
        <w:jc w:val="both"/>
        <w:rPr>
          <w:rFonts w:ascii="Times New Roman" w:hAnsi="Times New Roman" w:cs="Times New Roman"/>
          <w:sz w:val="24"/>
          <w:szCs w:val="24"/>
        </w:rPr>
      </w:pPr>
      <w:r>
        <w:rPr>
          <w:rFonts w:ascii="Times New Roman" w:hAnsi="Times New Roman" w:cs="Times New Roman"/>
          <w:sz w:val="24"/>
          <w:szCs w:val="24"/>
        </w:rPr>
        <w:t>Aunque ya no hay certezas, aunque nada es seguro, aunque las cosas (pequeñas y grandes) se deshacen o van a la deriva… no se “debe” enterrar la esperanza, y “puede” renovarse la fe… porque la marea está cambiando, y empiezan a vislumbrarse lugares seguros en los que poner la cabeza para intentar volver al futuro</w:t>
      </w:r>
      <w:r w:rsidR="002810D6">
        <w:rPr>
          <w:rFonts w:ascii="Times New Roman" w:hAnsi="Times New Roman" w:cs="Times New Roman"/>
          <w:sz w:val="24"/>
          <w:szCs w:val="24"/>
        </w:rPr>
        <w:t xml:space="preserve"> robado</w:t>
      </w:r>
      <w:r>
        <w:rPr>
          <w:rFonts w:ascii="Times New Roman" w:hAnsi="Times New Roman" w:cs="Times New Roman"/>
          <w:sz w:val="24"/>
          <w:szCs w:val="24"/>
        </w:rPr>
        <w:t>. Lo único que hay que hacer es buscarlo nuevamente, y nunca -jamás- dejar de buscarlo,</w:t>
      </w:r>
      <w:r w:rsidR="002810D6">
        <w:rPr>
          <w:rFonts w:ascii="Times New Roman" w:hAnsi="Times New Roman" w:cs="Times New Roman"/>
          <w:sz w:val="24"/>
          <w:szCs w:val="24"/>
        </w:rPr>
        <w:t xml:space="preserve"> en forma obsesiva y apremiante</w:t>
      </w:r>
      <w:r>
        <w:rPr>
          <w:rFonts w:ascii="Times New Roman" w:hAnsi="Times New Roman" w:cs="Times New Roman"/>
          <w:sz w:val="24"/>
          <w:szCs w:val="24"/>
        </w:rPr>
        <w:t>.</w:t>
      </w:r>
    </w:p>
    <w:p w:rsidR="00E764C0"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La “maldita hemero</w:t>
      </w:r>
      <w:r w:rsidR="00F44FD2">
        <w:rPr>
          <w:rFonts w:ascii="Times New Roman" w:hAnsi="Times New Roman" w:cs="Times New Roman"/>
          <w:sz w:val="24"/>
          <w:szCs w:val="24"/>
        </w:rPr>
        <w:t>teca”, puede ayudar a revisar el pasado, para recuperar el futuro.</w:t>
      </w:r>
    </w:p>
    <w:p w:rsidR="00E764C0" w:rsidRPr="008C73EA"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b/>
          <w:sz w:val="24"/>
          <w:szCs w:val="24"/>
        </w:rPr>
        <w:lastRenderedPageBreak/>
        <w:t>- Oíd el ruido de rotas cadenas: avisos anteriores que no fueron debidamente entendidos</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 xml:space="preserve">- </w:t>
      </w:r>
      <w:r w:rsidRPr="00013378">
        <w:rPr>
          <w:rFonts w:ascii="Times New Roman" w:hAnsi="Times New Roman" w:cs="Times New Roman"/>
          <w:sz w:val="24"/>
          <w:szCs w:val="24"/>
          <w:u w:val="single"/>
        </w:rPr>
        <w:t>El tsunami que sacudió la cadena productiva mundial</w:t>
      </w:r>
      <w:r w:rsidRPr="00013378">
        <w:rPr>
          <w:rFonts w:ascii="Times New Roman" w:hAnsi="Times New Roman" w:cs="Times New Roman"/>
          <w:sz w:val="24"/>
          <w:szCs w:val="24"/>
        </w:rPr>
        <w:t xml:space="preserve"> (BBCMundo - </w:t>
      </w:r>
      <w:r w:rsidRPr="00013378">
        <w:rPr>
          <w:rFonts w:ascii="Times New Roman" w:hAnsi="Times New Roman" w:cs="Times New Roman"/>
          <w:b/>
          <w:sz w:val="24"/>
          <w:szCs w:val="24"/>
        </w:rPr>
        <w:t>20/4/11</w:t>
      </w:r>
      <w:r w:rsidRPr="00013378">
        <w:rPr>
          <w:rFonts w:ascii="Times New Roman" w:hAnsi="Times New Roman" w:cs="Times New Roman"/>
          <w:sz w:val="24"/>
          <w:szCs w:val="24"/>
        </w:rPr>
        <w:t>)</w:t>
      </w:r>
    </w:p>
    <w:p w:rsidR="00E764C0" w:rsidRPr="00013378" w:rsidRDefault="00E764C0" w:rsidP="00E764C0">
      <w:pPr>
        <w:spacing w:line="240" w:lineRule="auto"/>
        <w:jc w:val="both"/>
        <w:rPr>
          <w:rFonts w:ascii="Times New Roman" w:hAnsi="Times New Roman" w:cs="Times New Roman"/>
          <w:sz w:val="24"/>
          <w:szCs w:val="24"/>
        </w:rPr>
      </w:pPr>
      <w:r w:rsidRPr="00013378">
        <w:rPr>
          <w:noProof/>
          <w:lang w:eastAsia="es-ES"/>
        </w:rPr>
        <w:drawing>
          <wp:inline distT="0" distB="0" distL="0" distR="0" wp14:anchorId="56BBFF69" wp14:editId="05423F5B">
            <wp:extent cx="5731510" cy="3223974"/>
            <wp:effectExtent l="0" t="0" r="2540" b="0"/>
            <wp:docPr id="87" name="Imagen 87" descr="Tienda de Toyota en ruin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enda de Toyota en ruinas"/>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31510" cy="3223974"/>
                    </a:xfrm>
                    <a:prstGeom prst="rect">
                      <a:avLst/>
                    </a:prstGeom>
                    <a:noFill/>
                    <a:ln>
                      <a:noFill/>
                    </a:ln>
                  </pic:spPr>
                </pic:pic>
              </a:graphicData>
            </a:graphic>
          </wp:inline>
        </w:drawing>
      </w:r>
      <w:r w:rsidRPr="00013378">
        <w:rPr>
          <w:rFonts w:ascii="Times New Roman" w:hAnsi="Times New Roman" w:cs="Times New Roman"/>
          <w:sz w:val="24"/>
          <w:szCs w:val="24"/>
        </w:rPr>
        <w:t>Empresas como Toyota han tenido que reducir su producción en plantas no sólo en Japón, sino en otros países.</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Las exportaciones japonesas cayeron más de lo esperado en marzo, como resultado del terremoto y tsunami que provocó una interrupción en masa del transporte de mercancías.</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Según cifras del ministerio de finanzas, las exportaciones cayeron en 2,2% en marzo, la primera caída en 16 meses.</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Estas cifras generan preocupación entre analistas económicos nerviosos por el posible impacto que esto puede tener en una frágil economía mundial y sobre todo en sectores claves como el automotriz y el electrónico.</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Las exportaciones de vehículos, por ejemplo, cayeron en un 28% un reflejo de cómo el sector automotriz ha sido afectado por la desaceleración en la producción y menor disponibilidad de autopartes.</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Los embarques de semiconductores y productos electrónicos también cayeron en 6,9%.</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Y en términos de los principales destinos, las exportaciones hacia Estados Unidos disminuyeron en 3,4%.</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Impacto en la cadena productiva</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 xml:space="preserve">Poco después de que se produjera el terremoto y tsunami, el premio Nobel de economía Paul Krugman se </w:t>
      </w:r>
      <w:r>
        <w:rPr>
          <w:rFonts w:ascii="Times New Roman" w:hAnsi="Times New Roman" w:cs="Times New Roman"/>
          <w:sz w:val="24"/>
          <w:szCs w:val="24"/>
        </w:rPr>
        <w:t>mostró “</w:t>
      </w:r>
      <w:r w:rsidRPr="00013378">
        <w:rPr>
          <w:rFonts w:ascii="Times New Roman" w:hAnsi="Times New Roman" w:cs="Times New Roman"/>
          <w:sz w:val="24"/>
          <w:szCs w:val="24"/>
        </w:rPr>
        <w:t>aterrorizado por las muertes y nervioso por los posibles trasto</w:t>
      </w:r>
      <w:r>
        <w:rPr>
          <w:rFonts w:ascii="Times New Roman" w:hAnsi="Times New Roman" w:cs="Times New Roman"/>
          <w:sz w:val="24"/>
          <w:szCs w:val="24"/>
        </w:rPr>
        <w:t>rnos en la producción mundial”</w:t>
      </w:r>
      <w:r w:rsidRPr="00013378">
        <w:rPr>
          <w:rFonts w:ascii="Times New Roman" w:hAnsi="Times New Roman" w:cs="Times New Roman"/>
          <w:sz w:val="24"/>
          <w:szCs w:val="24"/>
        </w:rPr>
        <w:t>.</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El problema esencial es que el tsunami provocó serios daños en factorías y provocó caos en la cadena productiva a nivel mundial en dos sectores clave: el automotriz y el electrónico.</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lastRenderedPageBreak/>
        <w:t>Según explica el corresponsal de la BBC en Tokio, Roland Buerk, lo que ocurre es que la fabricación de vehículos y productos electrónicos comienza en muchos casos en pequeñas fábricas familiares que producen componentes.</w:t>
      </w:r>
    </w:p>
    <w:p w:rsidR="00E764C0" w:rsidRPr="00013378"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013378">
        <w:rPr>
          <w:rFonts w:ascii="Times New Roman" w:hAnsi="Times New Roman" w:cs="Times New Roman"/>
          <w:sz w:val="24"/>
          <w:szCs w:val="24"/>
        </w:rPr>
        <w:t>Muchas de ellas fueron devastadas por el tsunami en la costa noreste, y con ello la cadena productiva ha sufrido se</w:t>
      </w:r>
      <w:r>
        <w:rPr>
          <w:rFonts w:ascii="Times New Roman" w:hAnsi="Times New Roman" w:cs="Times New Roman"/>
          <w:sz w:val="24"/>
          <w:szCs w:val="24"/>
        </w:rPr>
        <w:t>rios trastornos”</w:t>
      </w:r>
      <w:r w:rsidRPr="00013378">
        <w:rPr>
          <w:rFonts w:ascii="Times New Roman" w:hAnsi="Times New Roman" w:cs="Times New Roman"/>
          <w:sz w:val="24"/>
          <w:szCs w:val="24"/>
        </w:rPr>
        <w:t>, señaló Buerk.</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Debido a esta situación, Toyota, por ejemplo, anunció que no operará sus factorías en América del Norte los lunes y viernes hasta junio próximo.</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Honda anunció también una reducción en la producción de sus vehículos en plantas en el exterior.</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Japón también produce un 30% de las tarjetas de memoria (que se usan en cámaras electrónicas y teléfonos inteligentes) y cerca del 15% de la Memoria Ram (computadoras).</w:t>
      </w:r>
    </w:p>
    <w:p w:rsidR="00E764C0" w:rsidRPr="00013378"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013378">
        <w:rPr>
          <w:rFonts w:ascii="Times New Roman" w:hAnsi="Times New Roman" w:cs="Times New Roman"/>
          <w:sz w:val="24"/>
          <w:szCs w:val="24"/>
        </w:rPr>
        <w:t xml:space="preserve">Es muy frustrante para productores </w:t>
      </w:r>
      <w:r>
        <w:rPr>
          <w:rFonts w:ascii="Times New Roman" w:hAnsi="Times New Roman" w:cs="Times New Roman"/>
          <w:sz w:val="24"/>
          <w:szCs w:val="24"/>
        </w:rPr>
        <w:t>de vehículos y otras industrias”</w:t>
      </w:r>
      <w:r w:rsidRPr="00013378">
        <w:rPr>
          <w:rFonts w:ascii="Times New Roman" w:hAnsi="Times New Roman" w:cs="Times New Roman"/>
          <w:sz w:val="24"/>
          <w:szCs w:val="24"/>
        </w:rPr>
        <w:t>, señaló a la BBC Hiroshi Watanbe del Instituto de Investigación de Daiwa, basado en Japón.</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El economista Sergio Plaza, de la Universidad Complutense de Madrid, dijo a BBC Mundo que el terremoto ha afectado a empresas claves como Toyota, pero señaló que el efecto en la economía global será limitado porque los países emergentes son los principales motores de ésta.</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Pero otros responden que el impacto no sólo se debe a que Japón es una de las principales economías industrializadas del mundo.</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La zona más dinámica del planeta, Asia, es el destino de un 5</w:t>
      </w:r>
      <w:r>
        <w:rPr>
          <w:rFonts w:ascii="Times New Roman" w:hAnsi="Times New Roman" w:cs="Times New Roman"/>
          <w:sz w:val="24"/>
          <w:szCs w:val="24"/>
        </w:rPr>
        <w:t>8% de las exportaciones japonesa</w:t>
      </w:r>
      <w:r w:rsidRPr="00013378">
        <w:rPr>
          <w:rFonts w:ascii="Times New Roman" w:hAnsi="Times New Roman" w:cs="Times New Roman"/>
          <w:sz w:val="24"/>
          <w:szCs w:val="24"/>
        </w:rPr>
        <w:t>s y origen de un 61% de sus importaciones.</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Analistas económicos advierten, además, que la situación podría empeorar.</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Hajime Inoue, del Instituto de Investigación Japonés, señala que las cifras dadas a conocer este martes, no son un indicador preciso del efecto del tsunami sobre las exportaciones.</w:t>
      </w:r>
    </w:p>
    <w:p w:rsidR="00E764C0" w:rsidRPr="00013378"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013378">
        <w:rPr>
          <w:rFonts w:ascii="Times New Roman" w:hAnsi="Times New Roman" w:cs="Times New Roman"/>
          <w:sz w:val="24"/>
          <w:szCs w:val="24"/>
        </w:rPr>
        <w:t>Por lo menos para el mes de marzo, algunas empresas manufactureras mantuvieron la producción utilizando los inventarios de materias primas que tenían almacenados, pero en este momento esa reserva se ha agotado, lo cual podría forzar a algunas empres</w:t>
      </w:r>
      <w:r>
        <w:rPr>
          <w:rFonts w:ascii="Times New Roman" w:hAnsi="Times New Roman" w:cs="Times New Roman"/>
          <w:sz w:val="24"/>
          <w:szCs w:val="24"/>
        </w:rPr>
        <w:t>as a cerrar sus puertas”</w:t>
      </w:r>
      <w:r w:rsidRPr="00013378">
        <w:rPr>
          <w:rFonts w:ascii="Times New Roman" w:hAnsi="Times New Roman" w:cs="Times New Roman"/>
          <w:sz w:val="24"/>
          <w:szCs w:val="24"/>
        </w:rPr>
        <w:t>, dijo.</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Hajime Inoue advirtió que la caída en las exportaciones podría ser de 20 o 30% en los próximos meses.</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Los analistas señalan, además, que debido a que todavía se lidiando con la devastación y la crisis nuclear, no se ha hecho lo suficiente para restaurar la producción a su capacidad máxima.</w:t>
      </w:r>
    </w:p>
    <w:p w:rsidR="00E764C0" w:rsidRPr="00013378"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013378">
        <w:rPr>
          <w:rFonts w:ascii="Times New Roman" w:hAnsi="Times New Roman" w:cs="Times New Roman"/>
          <w:sz w:val="24"/>
          <w:szCs w:val="24"/>
        </w:rPr>
        <w:t>No se ha progresado mucho en términos de restaurar la capacidad productiva en las fábricas, así que las export</w:t>
      </w:r>
      <w:r>
        <w:rPr>
          <w:rFonts w:ascii="Times New Roman" w:hAnsi="Times New Roman" w:cs="Times New Roman"/>
          <w:sz w:val="24"/>
          <w:szCs w:val="24"/>
        </w:rPr>
        <w:t>aciones también caerán en abril”</w:t>
      </w:r>
      <w:r w:rsidRPr="00013378">
        <w:rPr>
          <w:rFonts w:ascii="Times New Roman" w:hAnsi="Times New Roman" w:cs="Times New Roman"/>
          <w:sz w:val="24"/>
          <w:szCs w:val="24"/>
        </w:rPr>
        <w:t>, explicó Yoshiki Shinke, del In</w:t>
      </w:r>
      <w:r w:rsidR="00560BF5">
        <w:rPr>
          <w:rFonts w:ascii="Times New Roman" w:hAnsi="Times New Roman" w:cs="Times New Roman"/>
          <w:sz w:val="24"/>
          <w:szCs w:val="24"/>
        </w:rPr>
        <w:t>stituto de Investigación de Dai</w:t>
      </w:r>
      <w:r w:rsidRPr="00013378">
        <w:rPr>
          <w:rFonts w:ascii="Times New Roman" w:hAnsi="Times New Roman" w:cs="Times New Roman"/>
          <w:sz w:val="24"/>
          <w:szCs w:val="24"/>
        </w:rPr>
        <w:t>chi.</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Shinke señaló que los daños a la infraestructura, puertos y aeropuertos, también afectan las exportaciones.</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lastRenderedPageBreak/>
        <w:t>Falta de energía</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Uno de los principales problemas que afectan a los fabricantes de autopartes y componentes electrónicos es la escasez de energía.</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Esto porque el terremoto y tsunami causó daños en plantas convencionales y nucleares, y el caso de la planta de Fukushima es el más notable.</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Las empresas japonesas han tenido que implementar medidas para mantener la producción en medio del racionamiento de energía.</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Y esto podría empeorar en la medida en que la demanda de energía alcanza un pico en la época de verano.</w:t>
      </w:r>
    </w:p>
    <w:p w:rsidR="00E764C0" w:rsidRPr="00013378"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013378">
        <w:rPr>
          <w:rFonts w:ascii="Times New Roman" w:hAnsi="Times New Roman" w:cs="Times New Roman"/>
          <w:sz w:val="24"/>
          <w:szCs w:val="24"/>
        </w:rPr>
        <w:t>Debido a las restricciones en el abasto de energía que se esperan para el verano, una recuperación completa de las exportaciones es poco p</w:t>
      </w:r>
      <w:r>
        <w:rPr>
          <w:rFonts w:ascii="Times New Roman" w:hAnsi="Times New Roman" w:cs="Times New Roman"/>
          <w:sz w:val="24"/>
          <w:szCs w:val="24"/>
        </w:rPr>
        <w:t>robable hasta fines de este año”</w:t>
      </w:r>
      <w:r w:rsidRPr="00013378">
        <w:rPr>
          <w:rFonts w:ascii="Times New Roman" w:hAnsi="Times New Roman" w:cs="Times New Roman"/>
          <w:sz w:val="24"/>
          <w:szCs w:val="24"/>
        </w:rPr>
        <w:t>, señaló Yuichi Kodama, de la empresa aseguradora Meiji Yasuda.</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 xml:space="preserve">- </w:t>
      </w:r>
      <w:r w:rsidRPr="00013378">
        <w:rPr>
          <w:rFonts w:ascii="Times New Roman" w:hAnsi="Times New Roman" w:cs="Times New Roman"/>
          <w:sz w:val="24"/>
          <w:szCs w:val="24"/>
          <w:u w:val="single"/>
        </w:rPr>
        <w:t>La cadena de suministro global en problemas: navieras evitan puertos japoneses</w:t>
      </w:r>
      <w:r w:rsidRPr="00013378">
        <w:rPr>
          <w:rFonts w:ascii="Times New Roman" w:hAnsi="Times New Roman" w:cs="Times New Roman"/>
          <w:sz w:val="24"/>
          <w:szCs w:val="24"/>
        </w:rPr>
        <w:t xml:space="preserve"> (El Blog Salmon - </w:t>
      </w:r>
      <w:r w:rsidRPr="00013378">
        <w:rPr>
          <w:rFonts w:ascii="Times New Roman" w:hAnsi="Times New Roman" w:cs="Times New Roman"/>
          <w:b/>
          <w:sz w:val="24"/>
          <w:szCs w:val="24"/>
        </w:rPr>
        <w:t>27/3/11</w:t>
      </w:r>
      <w:r w:rsidRPr="00013378">
        <w:rPr>
          <w:rFonts w:ascii="Times New Roman" w:hAnsi="Times New Roman" w:cs="Times New Roman"/>
          <w:sz w:val="24"/>
          <w:szCs w:val="24"/>
        </w:rPr>
        <w:t>)</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Temiendo el impacto potencial sobre las tripulaciones, los barcos y la carga por valor de varias centenas de millones de dólares, algunas de las mayores empresas de transporte naviero han prohibido a sus naves tocar los puertos de Tokio o Yokohama ante la preocupación por la creciente ola de radiación de la planta nuclear de Fukushima. Los temores en la industria del transporte marítimo se intensificaron desde que esta semana los funcionarios del puerto de Xiamen, en China, detectaron con radiación a un gran buque portacontenedores de la empresa Mitsui OSK Lines, lo que obligó a ponerlo en cuarentena. El buque había pasado a más de 80 millas de Fukushima.</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 xml:space="preserve">De acuerdo a </w:t>
      </w:r>
      <w:r w:rsidR="00560BF5" w:rsidRPr="00013378">
        <w:rPr>
          <w:rFonts w:ascii="Times New Roman" w:hAnsi="Times New Roman" w:cs="Times New Roman"/>
          <w:sz w:val="24"/>
          <w:szCs w:val="24"/>
        </w:rPr>
        <w:t>informaciones</w:t>
      </w:r>
      <w:r w:rsidRPr="00013378">
        <w:rPr>
          <w:rFonts w:ascii="Times New Roman" w:hAnsi="Times New Roman" w:cs="Times New Roman"/>
          <w:sz w:val="24"/>
          <w:szCs w:val="24"/>
        </w:rPr>
        <w:t xml:space="preserve"> de The New York Times, los puertos de China han comenzado a exigir rigurosos controles a los buques que llegan desde Japón. Y en California, el primer barco en llegar al puerto de Long Beach fue abordado y escaneado de la radiación por la Guardia Costera. Si la cadena de suministro nipona estaba en estado de shock a nivel interno con el tema del </w:t>
      </w:r>
      <w:r w:rsidR="00560BF5" w:rsidRPr="00013378">
        <w:rPr>
          <w:rFonts w:ascii="Times New Roman" w:hAnsi="Times New Roman" w:cs="Times New Roman"/>
          <w:sz w:val="24"/>
          <w:szCs w:val="24"/>
        </w:rPr>
        <w:t>terremoto</w:t>
      </w:r>
      <w:r w:rsidRPr="00013378">
        <w:rPr>
          <w:rFonts w:ascii="Times New Roman" w:hAnsi="Times New Roman" w:cs="Times New Roman"/>
          <w:sz w:val="24"/>
          <w:szCs w:val="24"/>
        </w:rPr>
        <w:t xml:space="preserve"> y tsunami; con la radiación nuclear se encuentra en problemas la cadena de suministro global.</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Hapag-Lloyd, la mayor empresa alemana de transporte marítimo, tiene prohibido a sus naves ingresar a Tokio y Yokohama, al igual que la naviera de Hong Kong OOCL, que decidió poner fin a todo tráfico hacia Tokio y Yokohama. Muchas empresas están redireccionando el tráfico al puerto de Kobe, en la costa oeste de Japón, por vía terrestre.</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Las empresas asumen que los barcos que reciban una cuarentena temporal deberán darse de baja muy pronto dado que en cada puerto serán escaneados y con controles adicionales durante años. El problema de estas inspecciones es que hacen difícil cumplir un horario y los operadores evitarán estos buques que enfrentarán grandes probabilidades de retraso dado que en el transporte marítimo, como en todo, cada minuto tiene valor.</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La preocupación por la radiación no es un tema que inquiete sólo a los buques comerciales. Los barcos nucleares de Estados Unidos, como el Ronald Reagan, que estaban en las inmediaciones de Japón, debieron emprender la retirada. En este caso la radiación preocupa tanto por la amenaza que representa para la tripulación del buque como para el buque mismo por el daño que la radiación hace en los equipos al inutilizar su instrumental electrónico.</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lastRenderedPageBreak/>
        <w:t xml:space="preserve">Las autoridades niponas han intentado frenar la preocupación de la gente sobre la radiación señalando que “sólo representa un pequeño riesgo y que el océano puede lavar, diluir y purificar el agua”. Pero la contaminación radioactiva encontrada en los alimentos les ha obligado a dar pie atrás. Más aún cuando a quince </w:t>
      </w:r>
      <w:r w:rsidR="00560BF5" w:rsidRPr="00013378">
        <w:rPr>
          <w:rFonts w:ascii="Times New Roman" w:hAnsi="Times New Roman" w:cs="Times New Roman"/>
          <w:sz w:val="24"/>
          <w:szCs w:val="24"/>
        </w:rPr>
        <w:t>días</w:t>
      </w:r>
      <w:r w:rsidRPr="00013378">
        <w:rPr>
          <w:rFonts w:ascii="Times New Roman" w:hAnsi="Times New Roman" w:cs="Times New Roman"/>
          <w:sz w:val="24"/>
          <w:szCs w:val="24"/>
        </w:rPr>
        <w:t xml:space="preserve"> del terremoto que cortó la energía </w:t>
      </w:r>
      <w:r w:rsidR="00560BF5" w:rsidRPr="00013378">
        <w:rPr>
          <w:rFonts w:ascii="Times New Roman" w:hAnsi="Times New Roman" w:cs="Times New Roman"/>
          <w:sz w:val="24"/>
          <w:szCs w:val="24"/>
        </w:rPr>
        <w:t>eléctrica</w:t>
      </w:r>
      <w:r w:rsidRPr="00013378">
        <w:rPr>
          <w:rFonts w:ascii="Times New Roman" w:hAnsi="Times New Roman" w:cs="Times New Roman"/>
          <w:sz w:val="24"/>
          <w:szCs w:val="24"/>
        </w:rPr>
        <w:t xml:space="preserve"> de la planta y del tsunami que anegó el sistema de refrigeración alternativo en base a petróleo, la situación está aún muy lejos de concluir, como señala el jefe de Gabinete del gobierno japonés, Yukio Edano.</w:t>
      </w:r>
    </w:p>
    <w:p w:rsidR="00E764C0" w:rsidRPr="00013378" w:rsidRDefault="00E764C0" w:rsidP="00E764C0">
      <w:pPr>
        <w:spacing w:line="240" w:lineRule="auto"/>
        <w:jc w:val="both"/>
        <w:rPr>
          <w:rFonts w:ascii="Times New Roman" w:hAnsi="Times New Roman" w:cs="Times New Roman"/>
          <w:sz w:val="24"/>
          <w:szCs w:val="24"/>
        </w:rPr>
      </w:pPr>
      <w:r w:rsidRPr="000656EE">
        <w:rPr>
          <w:rFonts w:ascii="Times New Roman" w:hAnsi="Times New Roman" w:cs="Times New Roman"/>
          <w:sz w:val="24"/>
          <w:szCs w:val="24"/>
        </w:rPr>
        <w:t xml:space="preserve">- </w:t>
      </w:r>
      <w:r w:rsidRPr="00013378">
        <w:rPr>
          <w:rFonts w:ascii="Times New Roman" w:hAnsi="Times New Roman" w:cs="Times New Roman"/>
          <w:sz w:val="24"/>
          <w:szCs w:val="24"/>
          <w:u w:val="single"/>
        </w:rPr>
        <w:t>Fukushima, un terremoto logístico</w:t>
      </w:r>
      <w:r w:rsidRPr="00013378">
        <w:rPr>
          <w:rFonts w:ascii="Times New Roman" w:hAnsi="Times New Roman" w:cs="Times New Roman"/>
          <w:sz w:val="24"/>
          <w:szCs w:val="24"/>
        </w:rPr>
        <w:t xml:space="preserve"> (Clarín - </w:t>
      </w:r>
      <w:r w:rsidRPr="00013378">
        <w:rPr>
          <w:rFonts w:ascii="Times New Roman" w:hAnsi="Times New Roman" w:cs="Times New Roman"/>
          <w:b/>
          <w:sz w:val="24"/>
          <w:szCs w:val="24"/>
        </w:rPr>
        <w:t>23/9/14</w:t>
      </w:r>
      <w:r w:rsidRPr="00013378">
        <w:rPr>
          <w:rFonts w:ascii="Times New Roman" w:hAnsi="Times New Roman" w:cs="Times New Roman"/>
          <w:sz w:val="24"/>
          <w:szCs w:val="24"/>
        </w:rPr>
        <w:t>)</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El terremoto de Japón destruyó plantas de artefactos tecnológicos de varias empresas. Una de ellas fue Sony Ericsson, que perdió mucho dinero por ello y se replanteó la forma en que organiza geográficamente su producción. Análisis de Federico Ast.</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En el primer trimestre de 2011, los beneficios de Sony Ericsson se desplomaron un 48%. Cuando tuvo que explicar estos pobres resultados, el</w:t>
      </w:r>
      <w:r w:rsidR="000F15B9">
        <w:rPr>
          <w:rFonts w:ascii="Times New Roman" w:hAnsi="Times New Roman" w:cs="Times New Roman"/>
          <w:sz w:val="24"/>
          <w:szCs w:val="24"/>
        </w:rPr>
        <w:t xml:space="preserve"> CEO Bert Nordberg culpó a las “</w:t>
      </w:r>
      <w:r w:rsidRPr="00013378">
        <w:rPr>
          <w:rFonts w:ascii="Times New Roman" w:hAnsi="Times New Roman" w:cs="Times New Roman"/>
          <w:sz w:val="24"/>
          <w:szCs w:val="24"/>
        </w:rPr>
        <w:t>disrupcione</w:t>
      </w:r>
      <w:r w:rsidR="000F15B9">
        <w:rPr>
          <w:rFonts w:ascii="Times New Roman" w:hAnsi="Times New Roman" w:cs="Times New Roman"/>
          <w:sz w:val="24"/>
          <w:szCs w:val="24"/>
        </w:rPr>
        <w:t>s en la cadena de suministro”</w:t>
      </w:r>
      <w:r w:rsidRPr="00013378">
        <w:rPr>
          <w:rFonts w:ascii="Times New Roman" w:hAnsi="Times New Roman" w:cs="Times New Roman"/>
          <w:sz w:val="24"/>
          <w:szCs w:val="24"/>
        </w:rPr>
        <w:t xml:space="preserve"> causadas por el terremoto en Japón y los incidentes en la planta nuclear de Fukushima.</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Para comprender el derrumbe en los resultados debemos retroceder algunos años, cuando este joint-venture sueco japonés lanzó la construcción de una gigantesca fábrica en Beijing, que se sumaba a las dos que ya tenía en funcionamiento en China para el ensamblaje de teléfonos móviles. Era otro hito de una estrategia que apuntaba a centralizar la producción en el titán asiático y exportar desde allí a todo el mundo.</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Sony Ericsson no fue, desde luego, la única. Muchas otras corporaciones también realizaron fuertes apuestas para convertir a China en su plataforma global de fabricación y exportación. Centralizar la producción en un único sitio permitía obtener economías de escala y grandes ahorros. La eficiencia podía incrementarse aún más concentrando las compras de cada tipo de insumo en un único proveedor híper especializado. Y éste, a su vez, podía hacer lo mismo con sus propios proveedores para seguir recortando costos. Además, se lanzaron proyectos para integrar los sistemas de información a lo largo de toda la cadena y aceitar la coordinación de todos los actores, a lo que se agregó la filosofía Just in Time para operar sin inventarios. Así se fue tejiendo un sistema global optimizado para fabricar al mínimo costo.</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Ahora bien, la contracara de esta explosión de eficiencia fue un incremento de los riesgos operativos. La centralización de la fabricación y de las compras de insumos expuso a las corporaciones a la posibilidad de sufrir grandes pérdidas en caso de que un eslabón quedara inutilizado. Esto es lo que Sony Ericsson vivió en carne propia desde el terremoto en Japón. La totalidad de las baterías de litio que llevan sus teléfonos se producían en Fukushima. Tras el desastre nuclear, la fábrica tuvo que ser evacuada, y se suspendieron las entregas a las plantas de China. Sin stock de baterías, el ensamblaje de móviles se detuvo, las entregas a los retailers se suspendieron y los resultados se derrumbaron 48% en sól</w:t>
      </w:r>
      <w:r>
        <w:rPr>
          <w:rFonts w:ascii="Times New Roman" w:hAnsi="Times New Roman" w:cs="Times New Roman"/>
          <w:sz w:val="24"/>
          <w:szCs w:val="24"/>
        </w:rPr>
        <w:t>o un trimestre. Éstas eran las “</w:t>
      </w:r>
      <w:r w:rsidRPr="00013378">
        <w:rPr>
          <w:rFonts w:ascii="Times New Roman" w:hAnsi="Times New Roman" w:cs="Times New Roman"/>
          <w:sz w:val="24"/>
          <w:szCs w:val="24"/>
        </w:rPr>
        <w:t>disrupci</w:t>
      </w:r>
      <w:r>
        <w:rPr>
          <w:rFonts w:ascii="Times New Roman" w:hAnsi="Times New Roman" w:cs="Times New Roman"/>
          <w:sz w:val="24"/>
          <w:szCs w:val="24"/>
        </w:rPr>
        <w:t>ones en la cadena de suministro”</w:t>
      </w:r>
      <w:r w:rsidRPr="00013378">
        <w:rPr>
          <w:rFonts w:ascii="Times New Roman" w:hAnsi="Times New Roman" w:cs="Times New Roman"/>
          <w:sz w:val="24"/>
          <w:szCs w:val="24"/>
        </w:rPr>
        <w:t xml:space="preserve"> a las que se refería amargamente el CEO.</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Desde luego, Sony Ericsson no fue la única. Tras el terremoto, muchas empresas organizaron reuniones urgentes de sus equipos de operaciones para evaluar los posibles daños. A primera vista, Apple era una de las más comprometidas (aunque los temores finalmente no se concretaron). Casi todos sus productos utilizan memorias flash como soporte de almacenamiento. Y la planta de Toshiba en Fukushima produce un tercio de las memorias flash del mundo. En aquella zona también se concentra la fabricación de distintos insumos críticos para la fabricación de pantallas de TV, notebooks y tablets.</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lastRenderedPageBreak/>
        <w:t>En un artículo de Harvard Business Review, el profesor Willy Shih plantea la necesidad de reflexionar acerca de los riesgos a los que se exponen muchas corporaciones debido a su elevado nivel de concentración en producción y compras. En su afán por reducir costos, han desarrollado cadenas de producción extremadamente vulnerables.</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Por eso, sostienen algunos, los directivos de Supply Chain deberían adoptar algunas buenas prácticas del mundo financiero. Una reorganización espacial de la producción y una diversificación de las compras a un mayor número de proveedores. Así, en caso de que alguna fábrica se paralice, los otros nodos de la red podrían atenuar el impacto. El costo, sin embargo, es un sacrificio de eficiencia. Y esto se traduce, al final de la cadena, en un precio de venta más elevado para el cliente final. No será una píldora sencilla de tragar para los ejecutivos de ventas.</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En definitiva, el desastre de Fukushima está impactando sobre la forma en que se ha organizado el sistema global de producción a lo largo de las últimas décadas. El resultado de la búsqueda de la eficiencia a través de la especialización ha sido un sistema vulnerable a shocks ext</w:t>
      </w:r>
      <w:r>
        <w:rPr>
          <w:rFonts w:ascii="Times New Roman" w:hAnsi="Times New Roman" w:cs="Times New Roman"/>
          <w:sz w:val="24"/>
          <w:szCs w:val="24"/>
        </w:rPr>
        <w:t>ernos. Los “cisnes negros”</w:t>
      </w:r>
      <w:r w:rsidRPr="00013378">
        <w:rPr>
          <w:rFonts w:ascii="Times New Roman" w:hAnsi="Times New Roman" w:cs="Times New Roman"/>
          <w:sz w:val="24"/>
          <w:szCs w:val="24"/>
        </w:rPr>
        <w:t>, como escribió Nassim Nicholas Taleb, no pueden preverse, pero se pueden tomar medidas para que, en caso de que ocurran, los daños puedan ser contenidos. El cisne negro de la crisis financiera global desató un encendido debate sobre gestión del riesgo en los mercados de capitales. El cisne negro de Fukushima está lanzando un nuevo debate: la gestión del riesgo en las cadenas globales de suministro.</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 xml:space="preserve">- </w:t>
      </w:r>
      <w:r w:rsidRPr="00013378">
        <w:rPr>
          <w:rFonts w:ascii="Times New Roman" w:hAnsi="Times New Roman" w:cs="Times New Roman"/>
          <w:sz w:val="24"/>
          <w:szCs w:val="24"/>
          <w:u w:val="single"/>
        </w:rPr>
        <w:t>El virus hace añicos la gran cadena productiva</w:t>
      </w:r>
      <w:r w:rsidRPr="00013378">
        <w:rPr>
          <w:rFonts w:ascii="Times New Roman" w:hAnsi="Times New Roman" w:cs="Times New Roman"/>
          <w:sz w:val="24"/>
          <w:szCs w:val="24"/>
        </w:rPr>
        <w:t xml:space="preserve"> (El Correo - </w:t>
      </w:r>
      <w:r w:rsidRPr="00013378">
        <w:rPr>
          <w:rFonts w:ascii="Times New Roman" w:hAnsi="Times New Roman" w:cs="Times New Roman"/>
          <w:b/>
          <w:sz w:val="24"/>
          <w:szCs w:val="24"/>
        </w:rPr>
        <w:t>8/4/20</w:t>
      </w:r>
      <w:r w:rsidRPr="00013378">
        <w:rPr>
          <w:rFonts w:ascii="Times New Roman" w:hAnsi="Times New Roman" w:cs="Times New Roman"/>
          <w:sz w:val="24"/>
          <w:szCs w:val="24"/>
        </w:rPr>
        <w:t>)</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La globalización de la pandemia pone de reli</w:t>
      </w:r>
      <w:r>
        <w:rPr>
          <w:rFonts w:ascii="Times New Roman" w:hAnsi="Times New Roman" w:cs="Times New Roman"/>
          <w:sz w:val="24"/>
          <w:szCs w:val="24"/>
        </w:rPr>
        <w:t>eve las debilidades del modelo “just in time”</w:t>
      </w:r>
      <w:r w:rsidRPr="00013378">
        <w:rPr>
          <w:rFonts w:ascii="Times New Roman" w:hAnsi="Times New Roman" w:cs="Times New Roman"/>
          <w:sz w:val="24"/>
          <w:szCs w:val="24"/>
        </w:rPr>
        <w:t xml:space="preserve"> de aprovisionamiento en la industria</w:t>
      </w:r>
    </w:p>
    <w:p w:rsidR="00E764C0" w:rsidRPr="00013378" w:rsidRDefault="00E764C0" w:rsidP="00E764C0">
      <w:pPr>
        <w:spacing w:line="240" w:lineRule="auto"/>
        <w:jc w:val="both"/>
        <w:rPr>
          <w:rFonts w:ascii="Times New Roman" w:hAnsi="Times New Roman" w:cs="Times New Roman"/>
          <w:sz w:val="24"/>
          <w:szCs w:val="24"/>
        </w:rPr>
      </w:pPr>
      <w:r w:rsidRPr="00013378">
        <w:rPr>
          <w:noProof/>
          <w:lang w:eastAsia="es-ES"/>
        </w:rPr>
        <w:drawing>
          <wp:inline distT="0" distB="0" distL="0" distR="0" wp14:anchorId="7E514472" wp14:editId="0EBBC74C">
            <wp:extent cx="5727657" cy="2901950"/>
            <wp:effectExtent l="0" t="0" r="6985" b="0"/>
            <wp:docPr id="88" name="Imagen 88" descr="Un operario trabaja en la planta de Mercedes en Vitoria./E. 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Un operario trabaja en la planta de Mercedes en Vitoria./E. C."/>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1510" cy="2903902"/>
                    </a:xfrm>
                    <a:prstGeom prst="rect">
                      <a:avLst/>
                    </a:prstGeom>
                    <a:noFill/>
                    <a:ln>
                      <a:noFill/>
                    </a:ln>
                  </pic:spPr>
                </pic:pic>
              </a:graphicData>
            </a:graphic>
          </wp:inline>
        </w:drawing>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 xml:space="preserve">Durante varios meses de 2011, después del accidente nuclear de Fukushima, en todo el mundo resultaba imposible comprar coches de determinados colores. Especialmente en tonalidades oscuras y las distintas gamas del rojo. La razón estaba en que el principal fabricante del pigmento utilizado por la mayoría de marcas automovilísticas para dar más brillo a sus productos -la planta japonesa de la multinacional alemana Merck- quedó aislado en la zona cero del tsunami. El episodio sirve para ilustrar, en primer lugar, la dimensión global de la cadena productiva industrial. Y, segundo, pone de relieve las debilidades del </w:t>
      </w:r>
      <w:r w:rsidRPr="00013378">
        <w:rPr>
          <w:rFonts w:ascii="Times New Roman" w:hAnsi="Times New Roman" w:cs="Times New Roman"/>
          <w:sz w:val="24"/>
          <w:szCs w:val="24"/>
        </w:rPr>
        <w:lastRenderedPageBreak/>
        <w:t>modelo de a</w:t>
      </w:r>
      <w:r>
        <w:rPr>
          <w:rFonts w:ascii="Times New Roman" w:hAnsi="Times New Roman" w:cs="Times New Roman"/>
          <w:sz w:val="24"/>
          <w:szCs w:val="24"/>
        </w:rPr>
        <w:t>provisionamiento inmediato, el “just in time”</w:t>
      </w:r>
      <w:r w:rsidRPr="00013378">
        <w:rPr>
          <w:rFonts w:ascii="Times New Roman" w:hAnsi="Times New Roman" w:cs="Times New Roman"/>
          <w:sz w:val="24"/>
          <w:szCs w:val="24"/>
        </w:rPr>
        <w:t xml:space="preserve"> que precisamente crearon los japoneses.</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La crisis del coronavirus ha hecho más evidente si cabe esa disfunción, con miles de empresas paradas -al margen del orden gubernativo de cierre- por el frenazo en seco de la provisión de suministros. Porque desde que la firma automovilística Toyota lo inventara e</w:t>
      </w:r>
      <w:r>
        <w:rPr>
          <w:rFonts w:ascii="Times New Roman" w:hAnsi="Times New Roman" w:cs="Times New Roman"/>
          <w:sz w:val="24"/>
          <w:szCs w:val="24"/>
        </w:rPr>
        <w:t>n la década de los años 70, el “just in time”</w:t>
      </w:r>
      <w:r w:rsidRPr="00013378">
        <w:rPr>
          <w:rFonts w:ascii="Times New Roman" w:hAnsi="Times New Roman" w:cs="Times New Roman"/>
          <w:sz w:val="24"/>
          <w:szCs w:val="24"/>
        </w:rPr>
        <w:t xml:space="preserve"> (justo a tiempo) es el sistema organizativo que rige la producción en las fábricas de todo el mundo: supone la eliminación, si no total, al menos parcial, del almacenaje, fiando el aprovisionamiento a una cadena muy sincronizada que no descansa en ningún momento. Pero el virus acaba de hacerla añicos.</w:t>
      </w:r>
    </w:p>
    <w:p w:rsidR="00E764C0" w:rsidRPr="00013378"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013378">
        <w:rPr>
          <w:rFonts w:ascii="Times New Roman" w:hAnsi="Times New Roman" w:cs="Times New Roman"/>
          <w:sz w:val="24"/>
          <w:szCs w:val="24"/>
        </w:rPr>
        <w:t>Cuando falla un eslabón, todo se para. La clave está en formar a todas las empresas que conforman la cadena de suministro para que no falle nada. Y si lo hace, que sean capaces de dar una</w:t>
      </w:r>
      <w:r>
        <w:rPr>
          <w:rFonts w:ascii="Times New Roman" w:hAnsi="Times New Roman" w:cs="Times New Roman"/>
          <w:sz w:val="24"/>
          <w:szCs w:val="24"/>
        </w:rPr>
        <w:t xml:space="preserve"> respuesta relativamente rápida”</w:t>
      </w:r>
      <w:r w:rsidRPr="00013378">
        <w:rPr>
          <w:rFonts w:ascii="Times New Roman" w:hAnsi="Times New Roman" w:cs="Times New Roman"/>
          <w:sz w:val="24"/>
          <w:szCs w:val="24"/>
        </w:rPr>
        <w:t>, dice Manuel Morales, que es profesor de Dirección de Operaciones en Comillas ICA</w:t>
      </w:r>
      <w:r>
        <w:rPr>
          <w:rFonts w:ascii="Times New Roman" w:hAnsi="Times New Roman" w:cs="Times New Roman"/>
          <w:sz w:val="24"/>
          <w:szCs w:val="24"/>
        </w:rPr>
        <w:t>DE. Este docente recuerda cómo “</w:t>
      </w:r>
      <w:r w:rsidRPr="00013378">
        <w:rPr>
          <w:rFonts w:ascii="Times New Roman" w:hAnsi="Times New Roman" w:cs="Times New Roman"/>
          <w:sz w:val="24"/>
          <w:szCs w:val="24"/>
        </w:rPr>
        <w:t>hace unos años, en Francia, había multitud de huelgas y las carreter</w:t>
      </w:r>
      <w:r>
        <w:rPr>
          <w:rFonts w:ascii="Times New Roman" w:hAnsi="Times New Roman" w:cs="Times New Roman"/>
          <w:sz w:val="24"/>
          <w:szCs w:val="24"/>
        </w:rPr>
        <w:t>as se bloqueaban constantemente”. Media Europa colapsaba. “</w:t>
      </w:r>
      <w:r w:rsidRPr="00013378">
        <w:rPr>
          <w:rFonts w:ascii="Times New Roman" w:hAnsi="Times New Roman" w:cs="Times New Roman"/>
          <w:sz w:val="24"/>
          <w:szCs w:val="24"/>
        </w:rPr>
        <w:t>Y empresas como Citroën o Peugeot buscaban el transporte de suministros por avión, incluso en helicóptero porque todo estaba colapsado y los inventarios n</w:t>
      </w:r>
      <w:r>
        <w:rPr>
          <w:rFonts w:ascii="Times New Roman" w:hAnsi="Times New Roman" w:cs="Times New Roman"/>
          <w:sz w:val="24"/>
          <w:szCs w:val="24"/>
        </w:rPr>
        <w:t>o estaban preparados”</w:t>
      </w:r>
      <w:r w:rsidRPr="00013378">
        <w:rPr>
          <w:rFonts w:ascii="Times New Roman" w:hAnsi="Times New Roman" w:cs="Times New Roman"/>
          <w:sz w:val="24"/>
          <w:szCs w:val="24"/>
        </w:rPr>
        <w:t>, ilustra.</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La automoción, gran damnificada</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La crisis del coronavirus ha puesto en jaque a buena parte de la industria. Pero si hay un sector especialmente sensible a los problemas de abastecimiento es el de l</w:t>
      </w:r>
      <w:r>
        <w:rPr>
          <w:rFonts w:ascii="Times New Roman" w:hAnsi="Times New Roman" w:cs="Times New Roman"/>
          <w:sz w:val="24"/>
          <w:szCs w:val="24"/>
        </w:rPr>
        <w:t>a automoción, donde germinó el “just in time”. “</w:t>
      </w:r>
      <w:r w:rsidRPr="00013378">
        <w:rPr>
          <w:rFonts w:ascii="Times New Roman" w:hAnsi="Times New Roman" w:cs="Times New Roman"/>
          <w:sz w:val="24"/>
          <w:szCs w:val="24"/>
        </w:rPr>
        <w:t>Los fabricantes de vehículos están parando su producción, al menos en Europa. Y, en consecuencia, todo el resto de la</w:t>
      </w:r>
      <w:r>
        <w:rPr>
          <w:rFonts w:ascii="Times New Roman" w:hAnsi="Times New Roman" w:cs="Times New Roman"/>
          <w:sz w:val="24"/>
          <w:szCs w:val="24"/>
        </w:rPr>
        <w:t xml:space="preserve"> cadena de valor se ve afectada”</w:t>
      </w:r>
      <w:r w:rsidRPr="00013378">
        <w:rPr>
          <w:rFonts w:ascii="Times New Roman" w:hAnsi="Times New Roman" w:cs="Times New Roman"/>
          <w:sz w:val="24"/>
          <w:szCs w:val="24"/>
        </w:rPr>
        <w:t>, admiten fuentes de Acicae, el clúster vasco de la automoción. El sector juega siempre, a</w:t>
      </w:r>
      <w:r>
        <w:rPr>
          <w:rFonts w:ascii="Times New Roman" w:hAnsi="Times New Roman" w:cs="Times New Roman"/>
          <w:sz w:val="24"/>
          <w:szCs w:val="24"/>
        </w:rPr>
        <w:t>ñaden esas mismas fuentes, con “stocks”</w:t>
      </w:r>
      <w:r w:rsidRPr="00013378">
        <w:rPr>
          <w:rFonts w:ascii="Times New Roman" w:hAnsi="Times New Roman" w:cs="Times New Roman"/>
          <w:sz w:val="24"/>
          <w:szCs w:val="24"/>
        </w:rPr>
        <w:t xml:space="preserve"> mínimos suficientes para dar </w:t>
      </w:r>
      <w:r>
        <w:rPr>
          <w:rFonts w:ascii="Times New Roman" w:hAnsi="Times New Roman" w:cs="Times New Roman"/>
          <w:sz w:val="24"/>
          <w:szCs w:val="24"/>
        </w:rPr>
        <w:t>servicios a sus clientes y que “</w:t>
      </w:r>
      <w:r w:rsidRPr="00013378">
        <w:rPr>
          <w:rFonts w:ascii="Times New Roman" w:hAnsi="Times New Roman" w:cs="Times New Roman"/>
          <w:sz w:val="24"/>
          <w:szCs w:val="24"/>
        </w:rPr>
        <w:t>sirven para afrontar eventualidades normales, como picos de traba</w:t>
      </w:r>
      <w:r>
        <w:rPr>
          <w:rFonts w:ascii="Times New Roman" w:hAnsi="Times New Roman" w:cs="Times New Roman"/>
          <w:sz w:val="24"/>
          <w:szCs w:val="24"/>
        </w:rPr>
        <w:t>jo, retrasos de envíos, etc.”. “</w:t>
      </w:r>
      <w:r w:rsidRPr="00013378">
        <w:rPr>
          <w:rFonts w:ascii="Times New Roman" w:hAnsi="Times New Roman" w:cs="Times New Roman"/>
          <w:sz w:val="24"/>
          <w:szCs w:val="24"/>
        </w:rPr>
        <w:t>Pero -añaden- no están preparados para situaciones como la actual, tan fuera de lo común y con tantas repe</w:t>
      </w:r>
      <w:r>
        <w:rPr>
          <w:rFonts w:ascii="Times New Roman" w:hAnsi="Times New Roman" w:cs="Times New Roman"/>
          <w:sz w:val="24"/>
          <w:szCs w:val="24"/>
        </w:rPr>
        <w:t>rcusiones a todos los niveles”</w:t>
      </w:r>
      <w:r w:rsidRPr="00013378">
        <w:rPr>
          <w:rFonts w:ascii="Times New Roman" w:hAnsi="Times New Roman" w:cs="Times New Roman"/>
          <w:sz w:val="24"/>
          <w:szCs w:val="24"/>
        </w:rPr>
        <w:t>.</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Jon Bernat Zubiri, profesor de Econom</w:t>
      </w:r>
      <w:r w:rsidR="00F67748">
        <w:rPr>
          <w:rFonts w:ascii="Times New Roman" w:hAnsi="Times New Roman" w:cs="Times New Roman"/>
          <w:sz w:val="24"/>
          <w:szCs w:val="24"/>
        </w:rPr>
        <w:t>ía en la UPV/EHU, sostiene que “</w:t>
      </w:r>
      <w:r w:rsidRPr="00013378">
        <w:rPr>
          <w:rFonts w:ascii="Times New Roman" w:hAnsi="Times New Roman" w:cs="Times New Roman"/>
          <w:sz w:val="24"/>
          <w:szCs w:val="24"/>
        </w:rPr>
        <w:t>antes que un problema de organización y tiempos de suministro, es un problema de la previsible incidencia en las operaciones de compras de componentes intermedios y ventas de p</w:t>
      </w:r>
      <w:r w:rsidR="00F67748">
        <w:rPr>
          <w:rFonts w:ascii="Times New Roman" w:hAnsi="Times New Roman" w:cs="Times New Roman"/>
          <w:sz w:val="24"/>
          <w:szCs w:val="24"/>
        </w:rPr>
        <w:t>roductos finales e intermedios”</w:t>
      </w:r>
      <w:r w:rsidRPr="00013378">
        <w:rPr>
          <w:rFonts w:ascii="Times New Roman" w:hAnsi="Times New Roman" w:cs="Times New Roman"/>
          <w:sz w:val="24"/>
          <w:szCs w:val="24"/>
        </w:rPr>
        <w:t>. A su juicio el principal riesgo que afrontan l</w:t>
      </w:r>
      <w:r w:rsidR="00F67748">
        <w:rPr>
          <w:rFonts w:ascii="Times New Roman" w:hAnsi="Times New Roman" w:cs="Times New Roman"/>
          <w:sz w:val="24"/>
          <w:szCs w:val="24"/>
        </w:rPr>
        <w:t>as empresas en Euskadi es que, “</w:t>
      </w:r>
      <w:r w:rsidRPr="00013378">
        <w:rPr>
          <w:rFonts w:ascii="Times New Roman" w:hAnsi="Times New Roman" w:cs="Times New Roman"/>
          <w:sz w:val="24"/>
          <w:szCs w:val="24"/>
        </w:rPr>
        <w:t>independientemente del parón de la economía vasca, se dé una evolución negativa y descoordinada de la demanda externa de las economías europeas y del resto</w:t>
      </w:r>
      <w:r w:rsidR="00F67748">
        <w:rPr>
          <w:rFonts w:ascii="Times New Roman" w:hAnsi="Times New Roman" w:cs="Times New Roman"/>
          <w:sz w:val="24"/>
          <w:szCs w:val="24"/>
        </w:rPr>
        <w:t xml:space="preserve"> del mundo que pesan sobre ella”</w:t>
      </w:r>
      <w:r w:rsidRPr="00013378">
        <w:rPr>
          <w:rFonts w:ascii="Times New Roman" w:hAnsi="Times New Roman" w:cs="Times New Roman"/>
          <w:sz w:val="24"/>
          <w:szCs w:val="24"/>
        </w:rPr>
        <w:t>.</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Casi una tercera parte de las exportaciones vascas y una cuarta parte de las importaciones tienen como protagonistas a las dos principales economías de la Eurozona, Francia y Alemania. De modo que la más que previsible necesidad de detener sus producciones industriales a consecuencia de la expansión el vir</w:t>
      </w:r>
      <w:r>
        <w:rPr>
          <w:rFonts w:ascii="Times New Roman" w:hAnsi="Times New Roman" w:cs="Times New Roman"/>
          <w:sz w:val="24"/>
          <w:szCs w:val="24"/>
        </w:rPr>
        <w:t>us “</w:t>
      </w:r>
      <w:r w:rsidRPr="00013378">
        <w:rPr>
          <w:rFonts w:ascii="Times New Roman" w:hAnsi="Times New Roman" w:cs="Times New Roman"/>
          <w:sz w:val="24"/>
          <w:szCs w:val="24"/>
        </w:rPr>
        <w:t>va a suponer problemas de suministros y parones en las cadenas de producción por falta de recepción de los</w:t>
      </w:r>
      <w:r>
        <w:rPr>
          <w:rFonts w:ascii="Times New Roman" w:hAnsi="Times New Roman" w:cs="Times New Roman"/>
          <w:sz w:val="24"/>
          <w:szCs w:val="24"/>
        </w:rPr>
        <w:t xml:space="preserve"> clientes de estos dos países”</w:t>
      </w:r>
      <w:r w:rsidRPr="00013378">
        <w:rPr>
          <w:rFonts w:ascii="Times New Roman" w:hAnsi="Times New Roman" w:cs="Times New Roman"/>
          <w:sz w:val="24"/>
          <w:szCs w:val="24"/>
        </w:rPr>
        <w:t>.</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En opinión de Zu</w:t>
      </w:r>
      <w:r>
        <w:rPr>
          <w:rFonts w:ascii="Times New Roman" w:hAnsi="Times New Roman" w:cs="Times New Roman"/>
          <w:sz w:val="24"/>
          <w:szCs w:val="24"/>
        </w:rPr>
        <w:t>biri, romper con el modelo del “just in time” “</w:t>
      </w:r>
      <w:r w:rsidRPr="00013378">
        <w:rPr>
          <w:rFonts w:ascii="Times New Roman" w:hAnsi="Times New Roman" w:cs="Times New Roman"/>
          <w:sz w:val="24"/>
          <w:szCs w:val="24"/>
        </w:rPr>
        <w:t>aumentaría los costes de almacenaje y logística de organización, pero podría permitir a las empresas insertar en la cadena componentes cuyo suministro puede</w:t>
      </w:r>
      <w:r>
        <w:rPr>
          <w:rFonts w:ascii="Times New Roman" w:hAnsi="Times New Roman" w:cs="Times New Roman"/>
          <w:sz w:val="24"/>
          <w:szCs w:val="24"/>
        </w:rPr>
        <w:t xml:space="preserve"> faltar en las próximas semanas”. “</w:t>
      </w:r>
      <w:r w:rsidRPr="00013378">
        <w:rPr>
          <w:rFonts w:ascii="Times New Roman" w:hAnsi="Times New Roman" w:cs="Times New Roman"/>
          <w:sz w:val="24"/>
          <w:szCs w:val="24"/>
        </w:rPr>
        <w:t>No es fácil cambiar estas cadenas y tomar decisiones rápidas de búsqueda de nuevos proveedores</w:t>
      </w:r>
      <w:r>
        <w:rPr>
          <w:rFonts w:ascii="Times New Roman" w:hAnsi="Times New Roman" w:cs="Times New Roman"/>
          <w:sz w:val="24"/>
          <w:szCs w:val="24"/>
        </w:rPr>
        <w:t>, pero no es imposible”</w:t>
      </w:r>
      <w:r w:rsidRPr="00013378">
        <w:rPr>
          <w:rFonts w:ascii="Times New Roman" w:hAnsi="Times New Roman" w:cs="Times New Roman"/>
          <w:sz w:val="24"/>
          <w:szCs w:val="24"/>
        </w:rPr>
        <w:t>, añade.</w:t>
      </w:r>
    </w:p>
    <w:p w:rsidR="00E764C0" w:rsidRPr="00013378"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En Acicae creen que “</w:t>
      </w:r>
      <w:r w:rsidRPr="00013378">
        <w:rPr>
          <w:rFonts w:ascii="Times New Roman" w:hAnsi="Times New Roman" w:cs="Times New Roman"/>
          <w:sz w:val="24"/>
          <w:szCs w:val="24"/>
        </w:rPr>
        <w:t>siempre se puede mejorar, con incrementos de seguridad, almacenes compartidos o con otras fórmulas redundantes. Pero siempre para periodos cortos, no para situaciones extremas como las actuales y con a</w:t>
      </w:r>
      <w:r>
        <w:rPr>
          <w:rFonts w:ascii="Times New Roman" w:hAnsi="Times New Roman" w:cs="Times New Roman"/>
          <w:sz w:val="24"/>
          <w:szCs w:val="24"/>
        </w:rPr>
        <w:t>ltos niveles de incertidumbre”</w:t>
      </w:r>
      <w:r w:rsidRPr="00013378">
        <w:rPr>
          <w:rFonts w:ascii="Times New Roman" w:hAnsi="Times New Roman" w:cs="Times New Roman"/>
          <w:sz w:val="24"/>
          <w:szCs w:val="24"/>
        </w:rPr>
        <w:t>.</w:t>
      </w:r>
    </w:p>
    <w:p w:rsidR="00E764C0" w:rsidRPr="00013378"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Problemas de “sincronización productiva”</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Zubiri apunta que sectores como la siderurgia y otras industrias del metal que no se han visto obligadas a parar por orden gubernamental, v</w:t>
      </w:r>
      <w:r>
        <w:rPr>
          <w:rFonts w:ascii="Times New Roman" w:hAnsi="Times New Roman" w:cs="Times New Roman"/>
          <w:sz w:val="24"/>
          <w:szCs w:val="24"/>
        </w:rPr>
        <w:t>an a poder seguir produciendo, “</w:t>
      </w:r>
      <w:r w:rsidRPr="00013378">
        <w:rPr>
          <w:rFonts w:ascii="Times New Roman" w:hAnsi="Times New Roman" w:cs="Times New Roman"/>
          <w:sz w:val="24"/>
          <w:szCs w:val="24"/>
        </w:rPr>
        <w:t>sobre todo en los casos en que los p</w:t>
      </w:r>
      <w:r>
        <w:rPr>
          <w:rFonts w:ascii="Times New Roman" w:hAnsi="Times New Roman" w:cs="Times New Roman"/>
          <w:sz w:val="24"/>
          <w:szCs w:val="24"/>
        </w:rPr>
        <w:t>edidos internacionales apremien”</w:t>
      </w:r>
      <w:r w:rsidRPr="00013378">
        <w:rPr>
          <w:rFonts w:ascii="Times New Roman" w:hAnsi="Times New Roman" w:cs="Times New Roman"/>
          <w:sz w:val="24"/>
          <w:szCs w:val="24"/>
        </w:rPr>
        <w:t>. Sin embargo, es posible que acaben por padecer tam</w:t>
      </w:r>
      <w:r>
        <w:rPr>
          <w:rFonts w:ascii="Times New Roman" w:hAnsi="Times New Roman" w:cs="Times New Roman"/>
          <w:sz w:val="24"/>
          <w:szCs w:val="24"/>
        </w:rPr>
        <w:t>bién problemas de suministros, “</w:t>
      </w:r>
      <w:r w:rsidRPr="00013378">
        <w:rPr>
          <w:rFonts w:ascii="Times New Roman" w:hAnsi="Times New Roman" w:cs="Times New Roman"/>
          <w:sz w:val="24"/>
          <w:szCs w:val="24"/>
        </w:rPr>
        <w:t>puesto que muchas empresas proveedoras o que les prestan servicios presenciales han cesa</w:t>
      </w:r>
      <w:r>
        <w:rPr>
          <w:rFonts w:ascii="Times New Roman" w:hAnsi="Times New Roman" w:cs="Times New Roman"/>
          <w:sz w:val="24"/>
          <w:szCs w:val="24"/>
        </w:rPr>
        <w:t>do temporalmente su actividad”</w:t>
      </w:r>
      <w:r w:rsidRPr="00013378">
        <w:rPr>
          <w:rFonts w:ascii="Times New Roman" w:hAnsi="Times New Roman" w:cs="Times New Roman"/>
          <w:sz w:val="24"/>
          <w:szCs w:val="24"/>
        </w:rPr>
        <w:t>.</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En el caso de la máquina-herramient</w:t>
      </w:r>
      <w:r>
        <w:rPr>
          <w:rFonts w:ascii="Times New Roman" w:hAnsi="Times New Roman" w:cs="Times New Roman"/>
          <w:sz w:val="24"/>
          <w:szCs w:val="24"/>
        </w:rPr>
        <w:t>a o el material de transporte, “</w:t>
      </w:r>
      <w:r w:rsidRPr="00013378">
        <w:rPr>
          <w:rFonts w:ascii="Times New Roman" w:hAnsi="Times New Roman" w:cs="Times New Roman"/>
          <w:sz w:val="24"/>
          <w:szCs w:val="24"/>
        </w:rPr>
        <w:t>funcionarán poco o sólo en algunas partes de su actividad durante este periodo de alarma, qu</w:t>
      </w:r>
      <w:r>
        <w:rPr>
          <w:rFonts w:ascii="Times New Roman" w:hAnsi="Times New Roman" w:cs="Times New Roman"/>
          <w:sz w:val="24"/>
          <w:szCs w:val="24"/>
        </w:rPr>
        <w:t>e podría ampliarse”</w:t>
      </w:r>
      <w:r w:rsidRPr="00013378">
        <w:rPr>
          <w:rFonts w:ascii="Times New Roman" w:hAnsi="Times New Roman" w:cs="Times New Roman"/>
          <w:sz w:val="24"/>
          <w:szCs w:val="24"/>
        </w:rPr>
        <w:t>. Pero el profesor de la UPV/EHU advierte de la posibilidad de que algunos de su</w:t>
      </w:r>
      <w:r>
        <w:rPr>
          <w:rFonts w:ascii="Times New Roman" w:hAnsi="Times New Roman" w:cs="Times New Roman"/>
          <w:sz w:val="24"/>
          <w:szCs w:val="24"/>
        </w:rPr>
        <w:t>s</w:t>
      </w:r>
      <w:r w:rsidRPr="00013378">
        <w:rPr>
          <w:rFonts w:ascii="Times New Roman" w:hAnsi="Times New Roman" w:cs="Times New Roman"/>
          <w:sz w:val="24"/>
          <w:szCs w:val="24"/>
        </w:rPr>
        <w:t xml:space="preserve"> proveedor</w:t>
      </w:r>
      <w:r>
        <w:rPr>
          <w:rFonts w:ascii="Times New Roman" w:hAnsi="Times New Roman" w:cs="Times New Roman"/>
          <w:sz w:val="24"/>
          <w:szCs w:val="24"/>
        </w:rPr>
        <w:t>es o clientes internacionales “</w:t>
      </w:r>
      <w:r w:rsidRPr="00013378">
        <w:rPr>
          <w:rFonts w:ascii="Times New Roman" w:hAnsi="Times New Roman" w:cs="Times New Roman"/>
          <w:sz w:val="24"/>
          <w:szCs w:val="24"/>
        </w:rPr>
        <w:t>suspendan o cancelen sus operaciones una vez retomada la actividad, generando un problema de sincronización productiva en esta primaver</w:t>
      </w:r>
      <w:r>
        <w:rPr>
          <w:rFonts w:ascii="Times New Roman" w:hAnsi="Times New Roman" w:cs="Times New Roman"/>
          <w:sz w:val="24"/>
          <w:szCs w:val="24"/>
        </w:rPr>
        <w:t>a en la que el virus se expande”</w:t>
      </w:r>
      <w:r w:rsidRPr="00013378">
        <w:rPr>
          <w:rFonts w:ascii="Times New Roman" w:hAnsi="Times New Roman" w:cs="Times New Roman"/>
          <w:sz w:val="24"/>
          <w:szCs w:val="24"/>
        </w:rPr>
        <w:t>.</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 xml:space="preserve">- </w:t>
      </w:r>
      <w:r w:rsidRPr="00013378">
        <w:rPr>
          <w:rFonts w:ascii="Times New Roman" w:hAnsi="Times New Roman" w:cs="Times New Roman"/>
          <w:sz w:val="24"/>
          <w:szCs w:val="24"/>
          <w:u w:val="single"/>
        </w:rPr>
        <w:t>Los problemas de las cadenas de suministros que ha destapado el Covid-19</w:t>
      </w:r>
      <w:r w:rsidRPr="00013378">
        <w:rPr>
          <w:rFonts w:ascii="Times New Roman" w:hAnsi="Times New Roman" w:cs="Times New Roman"/>
          <w:sz w:val="24"/>
          <w:szCs w:val="24"/>
        </w:rPr>
        <w:t xml:space="preserve"> (Cinco Días - </w:t>
      </w:r>
      <w:r w:rsidRPr="00013378">
        <w:rPr>
          <w:rFonts w:ascii="Times New Roman" w:hAnsi="Times New Roman" w:cs="Times New Roman"/>
          <w:b/>
          <w:sz w:val="24"/>
          <w:szCs w:val="24"/>
        </w:rPr>
        <w:t>22/6/20</w:t>
      </w:r>
      <w:r w:rsidRPr="00013378">
        <w:rPr>
          <w:rFonts w:ascii="Times New Roman" w:hAnsi="Times New Roman" w:cs="Times New Roman"/>
          <w:sz w:val="24"/>
          <w:szCs w:val="24"/>
        </w:rPr>
        <w:t>)</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El Covid-19 hizo que temas que ayer se discutían en las conferencias especializadas de profesionales del cumplimiento, saltasen a las portadas de todos los periódicos. La tensión en las cadenas de suministro de las empresas se veía agravada de forma exponencial por la pandemia, que mostraba al gran público los riesgos que padecen e incrementaba la delincuencia, el fraude, la corrupción o la falta de transparencia. Con la llegada de la pandemia, sonaron todas las alarmas por la imperiosa necesidad de proveerse de material sanitario específico para luchar de forma convincente y segura contra el nuevo virus. Sin embargo, las limitaciones de las cadenas de suministro locales, y los problemas con proveedores radicados e</w:t>
      </w:r>
      <w:r>
        <w:rPr>
          <w:rFonts w:ascii="Times New Roman" w:hAnsi="Times New Roman" w:cs="Times New Roman"/>
          <w:sz w:val="24"/>
          <w:szCs w:val="24"/>
        </w:rPr>
        <w:t>n mercados lejanos, afectó a un</w:t>
      </w:r>
      <w:r w:rsidRPr="00013378">
        <w:rPr>
          <w:rFonts w:ascii="Times New Roman" w:hAnsi="Times New Roman" w:cs="Times New Roman"/>
          <w:sz w:val="24"/>
          <w:szCs w:val="24"/>
        </w:rPr>
        <w:t xml:space="preserve"> gran número de los sistemas de salud mundiales. Lo vimos en el caso de mascarillas sanitarias que no cumplían los requisitos de calidad exigidos o de remesas de material sanitario que llegaban tarde o nunca. La disrupción de las cadenas de suministro y la escasa fiabilidad de los proveedores ha sido un hecho generalizado.</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Nos enfrentamos a un asunto, desafortunadamente de máxima actualidad, pero de gran complejidad. La dificultad de conocer quiénes forman parte de las cadenas de producción se convierte en una tarea nada fácil en el momento que se necesitan un gran volumen de proveedores. Hecho que se agudiza cuando estos se encuentran localizados a grandes distancias del mercado principal al que suministran. El Covid-19 ha demostrado que la falta de credenciales de terceros tiene efectos dramáticos.</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Una reciente encuesta que hemos realizado en 16 países con profesionales especializados en gestión de relaciones con terceros, riesgos y cumplimiento, ofrece datos muy reveladores. En el mundo, el 43% de proveedores con quienes las empresas subcontratan no pasan por procesos de control de debida diligencia (due dilligence) lo que indica un evidente vacío en el cumplimiento formal. Estos controles son fundamentales para asegurar los requisitos exigibles, según cada jurisdicción, sobre calidad, seguridad, y sostenibilidad, entre otros aspectos, que hacen que una relación comercial con una tercera parte sea confiable. En España, los datos no son más alentadores, al subir esta cifra al 47%, frente al 34% en EEUU y 37% en Reino Unido.</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lastRenderedPageBreak/>
        <w:t>Si profundizamos aún más en las cadenas de suministro, los proveedores de proveedores son también claves. Un 62% desconoce que parte de su negocio es externalizado por sus proveedores. En España este porcentaje sube al 81% (frente al 38% de Alemania o el 43% en Francia. Además de la pandemia, las presiones competitivas a las que se enfrentan las organizaciones en un mundo cada vez más globalizado pueden traducirse fácilmente en un aumento de los riesgos ocultos. Así, el 63% de los encuestados coinciden en que el clima económico está favoreciendo que las organizaciones asuman mayores riesgos regulatorios para captar nuevos negocios. Situación que podría estar relacionada con el hecho de que un 83% de encuestados en España sospecha que alguno de sus socios/proveedores está involucrado en actividades ilegales.</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 xml:space="preserve">De los resultados cabria interpretar también que en España somos más reactivos que en países con sistemas de debida diligencia maduros. España es el país de todos los encuestados donde sube más el gasto en procesos de debida diligencia tras una investigación judicial: un 66% dijo que creció de manera muy significativa, en contra de lo que dijeron los encuestados en </w:t>
      </w:r>
      <w:r w:rsidR="00560BF5" w:rsidRPr="00013378">
        <w:rPr>
          <w:rFonts w:ascii="Times New Roman" w:hAnsi="Times New Roman" w:cs="Times New Roman"/>
          <w:sz w:val="24"/>
          <w:szCs w:val="24"/>
        </w:rPr>
        <w:t>Singapur</w:t>
      </w:r>
      <w:r w:rsidRPr="00013378">
        <w:rPr>
          <w:rFonts w:ascii="Times New Roman" w:hAnsi="Times New Roman" w:cs="Times New Roman"/>
          <w:sz w:val="24"/>
          <w:szCs w:val="24"/>
        </w:rPr>
        <w:t xml:space="preserve"> (17%), Francia (19%) o Alemania (20%), en los que el gasto si creció algo tras tal investigación, pero no de manera acusada.</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Todos los datos anteriores reflejan que la actual falta de controles de debida diligencia y el desconocimiento existente en las organizaciones sobre terceros con los que se subcontrata son preocupantes. En temas de corrupción, por ejemplo, las empresas operan en un entorno regulatorio que se va haciendo más riguroso, en especial en ciertas jurisdicciones. Por ejemplo, en 2019 empresas de todo el mundo recibieron sanciones por un total de 2.900 millones de dólares, una cifra sin precedentes, en el marco de la Ley de prácticas corruptas en el extranjero (FCPA) de los EEUU, y muchos empleados de estas empresas fueron considerados responsables de infracciones.</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La buena noticia es que con un entendimiento real de los riesgos a los que se enfrentan, invirtiendo en mejores datos, la tecnología adecuada, y la colaboración entre los diferentes equipos de una organización, el riesgo de terceros puede gestionarse y mitigarse con éxito. El papel del liderazgo de esas organizaciones, de sus dirigentes y de sus consejos de administración, es crítico para que las empresas den la prioridad y se doten de los recursos necesarios para un adecuado entendimiento de las cadenas de suministros.</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Finalicemos con una nota positiva, estamos ante una gran oportunidad para que las organizaciones con visión de futuro, sepan abordar el permanente reto de los riesgos ocultos de terceros. Para lograrlo deberán transformarse para convertir una amenaza creciente en una valiosa ventaja competitiva. Esto solo será posible tomando un enfoque inteligente: utilizar la tecnología de última generación para optimizar los niveles de eficiencia, ahorrar tiempo y reducir los costes de las empresas para la identificación inicial de los riesgos, y realizar las evaluaciones de diligencia debida necesarias para gestionar de forma eficaz el control de terceros.</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 xml:space="preserve">- </w:t>
      </w:r>
      <w:r w:rsidRPr="00013378">
        <w:rPr>
          <w:rFonts w:ascii="Times New Roman" w:hAnsi="Times New Roman" w:cs="Times New Roman"/>
          <w:sz w:val="24"/>
          <w:szCs w:val="24"/>
          <w:u w:val="single"/>
        </w:rPr>
        <w:t>8 de cada 10 empresas ha tenido problemas en su cadena de suministro por la Covid</w:t>
      </w:r>
      <w:r w:rsidRPr="00013378">
        <w:rPr>
          <w:rFonts w:ascii="Times New Roman" w:hAnsi="Times New Roman" w:cs="Times New Roman"/>
          <w:sz w:val="24"/>
          <w:szCs w:val="24"/>
        </w:rPr>
        <w:t xml:space="preserve"> (foodretail.com - </w:t>
      </w:r>
      <w:r w:rsidRPr="00013378">
        <w:rPr>
          <w:rFonts w:ascii="Times New Roman" w:hAnsi="Times New Roman" w:cs="Times New Roman"/>
          <w:b/>
          <w:sz w:val="24"/>
          <w:szCs w:val="24"/>
        </w:rPr>
        <w:t>30/11/20</w:t>
      </w:r>
      <w:r w:rsidRPr="00013378">
        <w:rPr>
          <w:rFonts w:ascii="Times New Roman" w:hAnsi="Times New Roman" w:cs="Times New Roman"/>
          <w:sz w:val="24"/>
          <w:szCs w:val="24"/>
        </w:rPr>
        <w:t>)</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El 77% de las compañías es consciente de la necesidad de efectuar cambios a raíz de la pandemia y está acelerando las inversiones en la sostenibilidad de la cadena de suministro en un horizonte a tres años, según un informe de Capgemini.</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lastRenderedPageBreak/>
        <w:t>Más del 80% de las empresas declara que sus cadenas de suministro se han visto perjudicadas por la crisis de Covid-19, y una amplia mayoría ha experimentado dificultades en todos los aspectos de su operativa.</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Estas son algunas de las principales conclusiones que se desprenden del último estudio del Instituto de Investigación de Capgemini, según el cual la pandemia ha obligado a las compañías a priorizar la resiliencia de la cadena de suministro, y dos tercios (66%) afirman que su estrategia de cadena de suministro tendrá que cambiar considerablemente para adaptarse a la nueva normalidad. Tan solo el 14% de las empresas prevé que retomará su modelo operativo habitual.</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Este análisis señala que las empresas son cada vez más conscientes de la necesidad de incrementar la flexibilidad y agilidad de las cadenas de suministro para poder reaccionar y adaptarse con rapidez a las posibles disrupciones. De hecho, el 68% de las compañías afirma que la crisis actual las ha obligado a adaptar sus modelos de negocio, mientras que el 62% destaca como prioridad incrementar la resiliencia de la cadena de suministro tras la pandemia.</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Durante este año, las empresas han tenido dificultades para responder con rapidez al incremento de las disrupciones y devolver la estabilidad y fiabilidad a sus operaciones. Las firmas encuestadas en los sectores de distribución, productos de consumo, fabricación discreta y ciencias de la vida mencionaron múltiples retos en sus cadenas de suministro. La mayoría se ha enfrentado a desafíos en todos los aspectos de su operativa, como la escasez de materiales/componentes clave (74%), retrasos en los envíos y plazos de entrega más largos (74%), dificultades a la hora de ajustar la capacidad de producción en respuesta a la fluctuación de la demanda (69%) y problemas para planificar en un contexto de volatilidad de la demanda de los consumidores (68%).</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En concreto, el 68% de los consumidores de productos de distribución y de consumo prefiere adquirir artículos producidos a escala local tras la crisis, y el 79% de los clientes sostiene que la sostenibilidad incide en sus preferencias de compra.</w:t>
      </w:r>
    </w:p>
    <w:p w:rsidR="00E764C0"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Sin embargo, los obstáculos que plantea la pandemia también brindan oportunidades para que las empresas estructuren una cadena de suministro más resiliente, flexible y ágil que pueda capear disrupciones y crisis mundiales en el futuro.</w:t>
      </w:r>
    </w:p>
    <w:p w:rsidR="00E764C0" w:rsidRPr="00013378"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Pocas empresas resistirán otra crisis</w:t>
      </w:r>
    </w:p>
    <w:p w:rsidR="00E764C0"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Un nada desdeñable 55% de las empresas ha tardado entre tres y seis meses en recuperarse de las disrupciones sufridas en la cadena de suministro este año, mientras que el 13% prevé que tardará entre seis meses y un año en hacer lo propio. Inevitablemente, ello implica que son pocas las compañías que están listas para cualquier posible disrupción adicional que pueda deparar el futuro…</w:t>
      </w:r>
    </w:p>
    <w:p w:rsidR="00E764C0" w:rsidRPr="00013378"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Invertir, un factor clave</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Asimismo, queda claro que una cadena de suministro resiliente exige inversión, y las empresas</w:t>
      </w:r>
      <w:r>
        <w:rPr>
          <w:rFonts w:ascii="Times New Roman" w:hAnsi="Times New Roman" w:cs="Times New Roman"/>
          <w:sz w:val="24"/>
          <w:szCs w:val="24"/>
        </w:rPr>
        <w:t>,</w:t>
      </w:r>
      <w:r w:rsidRPr="00013378">
        <w:rPr>
          <w:rFonts w:ascii="Times New Roman" w:hAnsi="Times New Roman" w:cs="Times New Roman"/>
          <w:sz w:val="24"/>
          <w:szCs w:val="24"/>
        </w:rPr>
        <w:t xml:space="preserve"> empiezan a tomar conciencia de ello: el 57% planea aumentar su inversión para mejorar la resiliencia de la cadena de suministro. Además, las compañías están invirtiendo en tecnologías que impulsan la autonomía y la inteligencia de las cadenas de suministro. Ambos factores constituyen catalizadores clave de la resiliencia, al permitir que las cadenas de suministro detecten y se adapten con mayor rapidez a los cambios o a las disrupciones.</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lastRenderedPageBreak/>
        <w:t>Casi la mitad (47%) de las empresas están acelerando sus inversiones en la automatización y el 39%, en la robótica, si bien el internet de las cosas y la inteligencia artificial también figuran entre los principales ámbitos en los que se centran las compañías. Se prevé que las inversiones en determinadas tecnologías clave para desarrolla</w:t>
      </w:r>
      <w:r>
        <w:rPr>
          <w:rFonts w:ascii="Times New Roman" w:hAnsi="Times New Roman" w:cs="Times New Roman"/>
          <w:sz w:val="24"/>
          <w:szCs w:val="24"/>
        </w:rPr>
        <w:t>r la resiliencia a largo plazo -</w:t>
      </w:r>
      <w:r w:rsidRPr="00013378">
        <w:rPr>
          <w:rFonts w:ascii="Times New Roman" w:hAnsi="Times New Roman" w:cs="Times New Roman"/>
          <w:sz w:val="24"/>
          <w:szCs w:val="24"/>
        </w:rPr>
        <w:t>como las torres de control, que permiten mejorar la visibilidad, y los gemelos digitales, que contribuyen a la pla</w:t>
      </w:r>
      <w:r>
        <w:rPr>
          <w:rFonts w:ascii="Times New Roman" w:hAnsi="Times New Roman" w:cs="Times New Roman"/>
          <w:sz w:val="24"/>
          <w:szCs w:val="24"/>
        </w:rPr>
        <w:t>nificación frente a imprevistos-</w:t>
      </w:r>
      <w:r w:rsidRPr="00013378">
        <w:rPr>
          <w:rFonts w:ascii="Times New Roman" w:hAnsi="Times New Roman" w:cs="Times New Roman"/>
          <w:sz w:val="24"/>
          <w:szCs w:val="24"/>
        </w:rPr>
        <w:t xml:space="preserve"> se acelerarán a un ritmo menor frente a otras, una brecha que las empresas deben abordar, según el informe.</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Asimismo, más de tres cuartas partes de las empresas (77%) son conscientes de la necesidad de efectuar cambios y afirman estar acelerando sus inversiones en la sostenibilidad de la cadena de suministro a tres años vista, con la logística y la producción como segmentos prioritarios. Este cambio no solo se ve impulsado por la crisis, las empresas son cada vez más conscientes de los cambios en las preferencias de los consumidores, que se muestran a favor de las alternativas ecológicas y están dispuestos a demostrarlo con sus decisiones de compra.</w:t>
      </w:r>
    </w:p>
    <w:p w:rsidR="00E764C0" w:rsidRPr="00013378"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013378">
        <w:rPr>
          <w:rFonts w:ascii="Times New Roman" w:hAnsi="Times New Roman" w:cs="Times New Roman"/>
          <w:sz w:val="24"/>
          <w:szCs w:val="24"/>
        </w:rPr>
        <w:t>Las empresas deben reconcebir su estrategia para la cadena de suministro y determinar el nivel adecuado de resiliencia que están preparadas para incorporar a su cadena de valor, además de velar por que ello quede integrado en todo el proceso de investigación y desarr</w:t>
      </w:r>
      <w:r>
        <w:rPr>
          <w:rFonts w:ascii="Times New Roman" w:hAnsi="Times New Roman" w:cs="Times New Roman"/>
          <w:sz w:val="24"/>
          <w:szCs w:val="24"/>
        </w:rPr>
        <w:t>ollo, planificación y ejecución”</w:t>
      </w:r>
      <w:r w:rsidRPr="00013378">
        <w:rPr>
          <w:rFonts w:ascii="Times New Roman" w:hAnsi="Times New Roman" w:cs="Times New Roman"/>
          <w:sz w:val="24"/>
          <w:szCs w:val="24"/>
        </w:rPr>
        <w:t>, explica Roshan Gya, Managing Director y responsable mundial de Transformación de oper</w:t>
      </w:r>
      <w:r>
        <w:rPr>
          <w:rFonts w:ascii="Times New Roman" w:hAnsi="Times New Roman" w:cs="Times New Roman"/>
          <w:sz w:val="24"/>
          <w:szCs w:val="24"/>
        </w:rPr>
        <w:t>aciones para Capgemini Invent. “</w:t>
      </w:r>
      <w:r w:rsidRPr="00013378">
        <w:rPr>
          <w:rFonts w:ascii="Times New Roman" w:hAnsi="Times New Roman" w:cs="Times New Roman"/>
          <w:sz w:val="24"/>
          <w:szCs w:val="24"/>
        </w:rPr>
        <w:t>Más allá de la eficiencia, gestionar la resiliencia y la sostenibilidad pasará a ser un objetivo primordial para los</w:t>
      </w:r>
      <w:r>
        <w:rPr>
          <w:rFonts w:ascii="Times New Roman" w:hAnsi="Times New Roman" w:cs="Times New Roman"/>
          <w:sz w:val="24"/>
          <w:szCs w:val="24"/>
        </w:rPr>
        <w:t xml:space="preserve"> equipos directivos”</w:t>
      </w:r>
      <w:r w:rsidRPr="00013378">
        <w:rPr>
          <w:rFonts w:ascii="Times New Roman" w:hAnsi="Times New Roman" w:cs="Times New Roman"/>
          <w:sz w:val="24"/>
          <w:szCs w:val="24"/>
        </w:rPr>
        <w:t>, concluye.</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 xml:space="preserve">- </w:t>
      </w:r>
      <w:r w:rsidRPr="00013378">
        <w:rPr>
          <w:rFonts w:ascii="Times New Roman" w:hAnsi="Times New Roman" w:cs="Times New Roman"/>
          <w:sz w:val="24"/>
          <w:szCs w:val="24"/>
          <w:u w:val="single"/>
        </w:rPr>
        <w:t>Un megabuque provoca el caos en el Canal de Suez y atasca el comercio global</w:t>
      </w:r>
      <w:r w:rsidRPr="00013378">
        <w:rPr>
          <w:rFonts w:ascii="Times New Roman" w:hAnsi="Times New Roman" w:cs="Times New Roman"/>
          <w:sz w:val="24"/>
          <w:szCs w:val="24"/>
        </w:rPr>
        <w:t xml:space="preserve"> (El País - </w:t>
      </w:r>
      <w:r w:rsidRPr="00013378">
        <w:rPr>
          <w:rFonts w:ascii="Times New Roman" w:hAnsi="Times New Roman" w:cs="Times New Roman"/>
          <w:b/>
          <w:sz w:val="24"/>
          <w:szCs w:val="24"/>
        </w:rPr>
        <w:t>24/3/21</w:t>
      </w:r>
      <w:r w:rsidRPr="00013378">
        <w:rPr>
          <w:rFonts w:ascii="Times New Roman" w:hAnsi="Times New Roman" w:cs="Times New Roman"/>
          <w:sz w:val="24"/>
          <w:szCs w:val="24"/>
        </w:rPr>
        <w:t>)</w:t>
      </w:r>
    </w:p>
    <w:p w:rsidR="00E764C0" w:rsidRPr="00013378" w:rsidRDefault="00E764C0" w:rsidP="00E764C0">
      <w:pPr>
        <w:spacing w:line="240" w:lineRule="auto"/>
        <w:jc w:val="both"/>
        <w:rPr>
          <w:rFonts w:ascii="Times New Roman" w:hAnsi="Times New Roman" w:cs="Times New Roman"/>
          <w:sz w:val="24"/>
          <w:szCs w:val="24"/>
        </w:rPr>
      </w:pPr>
      <w:r w:rsidRPr="00013378">
        <w:rPr>
          <w:noProof/>
          <w:lang w:eastAsia="es-ES"/>
        </w:rPr>
        <w:drawing>
          <wp:inline distT="0" distB="0" distL="0" distR="0" wp14:anchorId="444FB3A4" wp14:editId="40AB746B">
            <wp:extent cx="5734049" cy="3086100"/>
            <wp:effectExtent l="0" t="0" r="635" b="0"/>
            <wp:docPr id="93" name="Imagen 93" descr="Carguero Ever Giv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arguero Ever Given"/>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31510" cy="3084733"/>
                    </a:xfrm>
                    <a:prstGeom prst="rect">
                      <a:avLst/>
                    </a:prstGeom>
                    <a:noFill/>
                    <a:ln>
                      <a:noFill/>
                    </a:ln>
                  </pic:spPr>
                </pic:pic>
              </a:graphicData>
            </a:graphic>
          </wp:inline>
        </w:drawing>
      </w:r>
      <w:r w:rsidRPr="00013378">
        <w:rPr>
          <w:rFonts w:ascii="Times New Roman" w:hAnsi="Times New Roman" w:cs="Times New Roman"/>
          <w:sz w:val="24"/>
          <w:szCs w:val="24"/>
        </w:rPr>
        <w:t>Al ser una de las principales arterias económicas del mundo, el estancamiento del carguero Ever Given ha tenido una serie de consecuencias económicas. (</w:t>
      </w:r>
      <w:r>
        <w:rPr>
          <w:rFonts w:ascii="Times New Roman" w:hAnsi="Times New Roman" w:cs="Times New Roman"/>
          <w:sz w:val="24"/>
          <w:szCs w:val="24"/>
        </w:rPr>
        <w:t xml:space="preserve">Foto: </w:t>
      </w:r>
      <w:r w:rsidRPr="00013378">
        <w:rPr>
          <w:rFonts w:ascii="Times New Roman" w:hAnsi="Times New Roman" w:cs="Times New Roman"/>
          <w:sz w:val="24"/>
          <w:szCs w:val="24"/>
        </w:rPr>
        <w:t>BBCMundo - 29/3/21)</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Tras encallar por el mal tiempo, el barco cargado de contenedores detiene el tráfico de una de las rutas comerciales más transitadas del planeta</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 xml:space="preserve">El Ever Given, uno de los buques portacontenedores más grandes del mundo y propiedad de la naviera Evergreen, permanecía este miércoles encallado en el estratégico Canal de Suez, la </w:t>
      </w:r>
      <w:r w:rsidRPr="00013378">
        <w:rPr>
          <w:rFonts w:ascii="Times New Roman" w:hAnsi="Times New Roman" w:cs="Times New Roman"/>
          <w:sz w:val="24"/>
          <w:szCs w:val="24"/>
        </w:rPr>
        <w:lastRenderedPageBreak/>
        <w:t>vía navegable que conecta el Mar Rojo con el Mediterráneo, bloqueando la circulación en ambas direcciones y provocando un gran atasco en una de las principales arterias para el transporte marítimo mundial. El temor a problemas de abastecimiento debido al percance incluso impulsó el precio del barril de petróleo. El brent subió más de un 5% horas después de difundirse el suceso.</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El incidente ocurrió el martes por la mañana y se conoció un día más tarde. Se produjo por la falta de visibilidad y las fuertes rachas de viento derivadas de las malas condiciones meteorológicas en Egipto, según informó la Autoridad del Canal de Suez. Una tormenta de polvo ha atravesado el país esta semana y el viento alcanzó 40 nudos (74 kilómetros por hora) en la concurrida vía marítima, lo que causó que el capitán del buque Ever Given, de bandera panameña y procedente de China, perdiera el control mientras cruzaba por el extremo sur rumbo a Róterdam (Holanda).</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Numerosos buques de carga y petroleros permanecían detenidos en la parte sur del Canal a la espera de poder retomar la circulación, según mostraban los mapas en vivo de los rastreadores de tráfico marítimo. El Ever Given habría bloqueado el paso a “muchos petroleros”, aseguró en Twitter el rastreador de exportaciones de crudo Tanker Trackers. Fuentes del sector estimaban que, con una capacidad para unos 70 buques, la cola a media tarde del miércoles era ya de más de 150 embarcaciones.</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Por el Canal de Suez, con unos 160 kilómetros de longitud e inaugurado en 1869, fluye poco más del 10% del comercio mundial, según estima la Autoridad. Es una de las vías más importantes del mundo en el transporte de gas, petróleo y mercancías. La infraestructura también representa una de las principales fuentes de ingreso de las codiciadas divisas extranjeras para Egipto. En 2015, el Estado egipcio completó una polémica ampliación del Canal, en uno los megaproyectos insignia del presidente Abdelfatá Al Sisi. Pero en este caso la ampliación no va a ayudar a resolver el atasco porque el Canal de Suez se dobló en el tramo que une los llamados Lagos Amargos con el Mar Mediterráneo, mientras que el buque quedó atrapado entre el Mar Rojo y los Lagos Amargos, un tramo de carril único.</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El teniente general Osama Rabie, jefe de la Autoridad del Canal de Suez, explicó que la operación de rescate arrancó inmediatamente después de producirse el accidente. Detalló que la autoridad cuenta con ocho remolcadores, entre ellos uno con 160 toneladas de fuerza, empujando el buque atrapado desde ambos lados para tratar de hacerlo flotar y poder reanudar la navegación. No está claro cuánto puede durar la operación, aunque un trabajador del Canal indicó al medio local Cairo24, cercano a la Inteligencia egipcia, que podría prolongarse al menos dos días. Imágenes de la Autoridad han mostrado que al menos una excavadora estaba perforando la parte de la pared del canal contra la que se ha quedado encallado el barco, aunque este no se había movido de su posición. Además, dos dragas del Canal de Suez se han desplazado para sumarse a la operación por la noche, según ha informado Leth Agencies, un proveedor de servicios para la industria marítima mundial con sede en Noruega.</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 xml:space="preserve">Por ahora, todavía se confía en que el incidente tenga un impacto moderado. “Los cargamentos podrían desembarcar con un ligero retraso, pero el impacto será insignificante en el contexto de los retrasos rutinarios relacionados con el clima en el tráfico de buques que se producen en todo el mundo”, anticipa François Conradie, analista de la consultora NKC African Economics. “El impacto en la economía egipcia también será insignificante: en el peor de los casos, los ingresos del canal disminuirán en proporción al tiempo de atasco del </w:t>
      </w:r>
      <w:r w:rsidRPr="00013378">
        <w:rPr>
          <w:rFonts w:ascii="Times New Roman" w:hAnsi="Times New Roman" w:cs="Times New Roman"/>
          <w:sz w:val="24"/>
          <w:szCs w:val="24"/>
        </w:rPr>
        <w:lastRenderedPageBreak/>
        <w:t>Ever Given, en relación con un año completo de ingresos. Ningún capitán dará la vuelta y navegará alrededor del Cabo de Buena Esperanza”, añade.</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Lars Jensen, experto en el sector del transporte marítimo de contenedores, escribe, sin embargo, que el retraso que provoque el incidente podría provocar un pico de carga en los principales puertos de Europa, aumentando el riesgo de congestión portuaria dentro de una semana. Además, Jensen alerta que este escenario también retrasaría el movimiento de contenedores hacia Asia, así como la disponibilidad de contenedores vacíos allí.</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Toda la tripulación del mega buque ha podido ser localizada y se encuentra a salvo, y no ha habido ni informes de heridos ni de contaminación o daños en la carga, según ha informado la compañía Bernhard Schulte Shipmanagement, encargada de la tripulación y de cuestiones técnicas, en un comunicado. La empresa ha añadido que las investigaciones iniciales descartan un fallo mecánico o del motor como causa del incidente. Por su parte, el teniente general Rabie ha detallado en una entrevista telefónica con la cadena egipcia Extra News que no se ha producido ninguna fuga y que el casco del barco se encuentra intacto.</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 xml:space="preserve">Las imágenes difundidas del Ever Given muestran cómo la proa del gigantesco buque se encuentra atrapada en la pared oriental del Canal y la popa en la occidental, obstruyendo completamente el paso. Una de las primeras fotos que han aparecido en las redes sociales ha sido tomada desde el buque Maersk Denver, que se encuentra justo detrás del Ever Given. Su autora, Julianne Cona, ha notado en Instagram que el barco “parece súper atascado” y </w:t>
      </w:r>
      <w:r w:rsidR="00520F13">
        <w:rPr>
          <w:rFonts w:ascii="Times New Roman" w:hAnsi="Times New Roman" w:cs="Times New Roman"/>
          <w:sz w:val="24"/>
          <w:szCs w:val="24"/>
        </w:rPr>
        <w:t>que “un montón de remolcadores (trataron)</w:t>
      </w:r>
      <w:r w:rsidRPr="00013378">
        <w:rPr>
          <w:rFonts w:ascii="Times New Roman" w:hAnsi="Times New Roman" w:cs="Times New Roman"/>
          <w:sz w:val="24"/>
          <w:szCs w:val="24"/>
        </w:rPr>
        <w:t xml:space="preserve"> de tirar y empujar” sin éxito. Los buques suelen cruzar el Canal en grupo, pero en este caso el Ever Given ha sido el único afectado de su convoy.</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El Ever Given, de 400 metros de eslora, 59 de manga y un tonelaje de 224.000 toneladas, según el comunicado de la Autoridad del Canal de Suez, se encuentra entre los buques portacontenedores más grandes del mundo. El barco forma parte de la flota de la empresa naviera Evergreen Marine Corp., con sede en Taiwán, y fue construido en 2018, según la descripción de la empresa, que tenía prevista su llegada a Róterdam el 1 de abril.</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 xml:space="preserve">- </w:t>
      </w:r>
      <w:r w:rsidRPr="00013378">
        <w:rPr>
          <w:rFonts w:ascii="Times New Roman" w:hAnsi="Times New Roman" w:cs="Times New Roman"/>
          <w:sz w:val="24"/>
          <w:szCs w:val="24"/>
          <w:u w:val="single"/>
        </w:rPr>
        <w:t>El cierre del canal de Suez provoca un histórico atasco naval</w:t>
      </w:r>
      <w:r w:rsidRPr="00013378">
        <w:rPr>
          <w:rFonts w:ascii="Times New Roman" w:hAnsi="Times New Roman" w:cs="Times New Roman"/>
          <w:sz w:val="24"/>
          <w:szCs w:val="24"/>
        </w:rPr>
        <w:t xml:space="preserve"> (elcorreo.com - </w:t>
      </w:r>
      <w:r w:rsidRPr="00013378">
        <w:rPr>
          <w:rFonts w:ascii="Times New Roman" w:hAnsi="Times New Roman" w:cs="Times New Roman"/>
          <w:b/>
          <w:sz w:val="24"/>
          <w:szCs w:val="24"/>
        </w:rPr>
        <w:t>26/3/21</w:t>
      </w:r>
      <w:r w:rsidRPr="00013378">
        <w:rPr>
          <w:rFonts w:ascii="Times New Roman" w:hAnsi="Times New Roman" w:cs="Times New Roman"/>
          <w:sz w:val="24"/>
          <w:szCs w:val="24"/>
        </w:rPr>
        <w:t>)</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 xml:space="preserve">El Ever Given bloquea </w:t>
      </w:r>
      <w:r>
        <w:rPr>
          <w:rFonts w:ascii="Times New Roman" w:hAnsi="Times New Roman" w:cs="Times New Roman"/>
          <w:sz w:val="24"/>
          <w:szCs w:val="24"/>
        </w:rPr>
        <w:t>a la vía de comunicación marítim</w:t>
      </w:r>
      <w:r w:rsidRPr="00013378">
        <w:rPr>
          <w:rFonts w:ascii="Times New Roman" w:hAnsi="Times New Roman" w:cs="Times New Roman"/>
          <w:sz w:val="24"/>
          <w:szCs w:val="24"/>
        </w:rPr>
        <w:t xml:space="preserve">a más importante entre Asia y </w:t>
      </w:r>
      <w:r>
        <w:rPr>
          <w:rFonts w:ascii="Times New Roman" w:hAnsi="Times New Roman" w:cs="Times New Roman"/>
          <w:sz w:val="24"/>
          <w:szCs w:val="24"/>
        </w:rPr>
        <w:t>Europa -</w:t>
      </w:r>
      <w:r w:rsidRPr="00013378">
        <w:rPr>
          <w:rFonts w:ascii="Times New Roman" w:hAnsi="Times New Roman" w:cs="Times New Roman"/>
          <w:sz w:val="24"/>
          <w:szCs w:val="24"/>
        </w:rPr>
        <w:t xml:space="preserve"> Las navieras estudian que los barcos ponga rumbo al sur para bordear África</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El canal de Suez permanece cerrado a la navegación debido al gigantesco buque portacontenedores situado de través en la vía navegable, lo que podría seguir frenando durante días esta ruta comercial clave entre Europa y Asia. El cierre del tránsito marítimo entre el Índico y el Mediterráneo está obligando a las navieras a trazar nuevos rumbos entre Europa y Asia. Ya hay cerca de 200 buques afectados por el corte, en lo que podría ser el mayor atasco naval de la historia.</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El incidente, ocurrido en la noche del martes al miércoles, provoca atascos masivos de navíos e importantes retrasos en las entregas de petróleo y otros productos comerciales. De hecho, el precio del crudo subió en un primer momento un 6%, aunque en los mercados experimentaba este jueves una bajada sobre el 5%.</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El buque Ever Given, uno de los mayores portacontenedores del mundo, se dirigía rumbo Róterdam (Países Bajos) cuando fue golpeado violentamente por una tormenta de arena, con rachas de 40 nudos (unos 70 km/h). La falta de visibi</w:t>
      </w:r>
      <w:r>
        <w:rPr>
          <w:rFonts w:ascii="Times New Roman" w:hAnsi="Times New Roman" w:cs="Times New Roman"/>
          <w:sz w:val="24"/>
          <w:szCs w:val="24"/>
        </w:rPr>
        <w:t>lidad y sus 60 metros de altura</w:t>
      </w:r>
      <w:r w:rsidRPr="00013378">
        <w:rPr>
          <w:rFonts w:ascii="Times New Roman" w:hAnsi="Times New Roman" w:cs="Times New Roman"/>
          <w:sz w:val="24"/>
          <w:szCs w:val="24"/>
        </w:rPr>
        <w:t xml:space="preserve">, que actuaron como una vela, provocaron que el capitán perdiera el control y acabase tocando </w:t>
      </w:r>
      <w:r w:rsidRPr="00013378">
        <w:rPr>
          <w:rFonts w:ascii="Times New Roman" w:hAnsi="Times New Roman" w:cs="Times New Roman"/>
          <w:sz w:val="24"/>
          <w:szCs w:val="24"/>
        </w:rPr>
        <w:lastRenderedPageBreak/>
        <w:t>tierra en la orilla de estribor. El barco quedó encallado a lo ancho del canal. En el momento del siniestro, el capitán del buque de bandera panameña estaba asistido por dos pilotos de la Autoridad del Canal de Suez. El barco, de 400 metros de eslora -largo-, 59 de manga -ancho- y 224.000 toneladas, permanece atravesado en una zona donde la vía navegable tiene solo 200 metros de ancho.</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De inmediato se puso en marcha una operación en la que participan ocho remolcadores. Por tierra, potentes excavadoras trataban de desencallar parte del bulbo de proa del Ever Given, que se encuentran empotrado contra el borde del canal. El navío lleva 20.000 contenedores que lastran su estructura contra ambas orillas. Según los técnicos, las subidas y bajadas de marea, aunque no son de grandes coeficientes, también dificultan los trabajos. La naviera Evergreen Marine Corporation, que fleta este portacontenedores, ha contratado a la empresa Smit Salvage -empresa especializa en reflotar buques- para participar en la labores. De esta manera, serán especialist</w:t>
      </w:r>
      <w:r>
        <w:rPr>
          <w:rFonts w:ascii="Times New Roman" w:hAnsi="Times New Roman" w:cs="Times New Roman"/>
          <w:sz w:val="24"/>
          <w:szCs w:val="24"/>
        </w:rPr>
        <w:t>as neerlandeses y japone</w:t>
      </w:r>
      <w:r w:rsidRPr="00013378">
        <w:rPr>
          <w:rFonts w:ascii="Times New Roman" w:hAnsi="Times New Roman" w:cs="Times New Roman"/>
          <w:sz w:val="24"/>
          <w:szCs w:val="24"/>
        </w:rPr>
        <w:t>ses los encargados de la operación, junto a los técnicos de la vía marítima, los que tendrán que devolver al Ever Given al centro del canal, donde hay 20 metros de profundidad.</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Desde Bernhard Schulte Shipmanagement (BSM), la empresa con sede en Singapur encargada de la gestión técnica del buque, los 25 miembros de la tripulación están a salvo y no hubo contaminación ni daños en la carga.</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A media mañana de este jueves, siete remolcadores estaba en las inmediaciones del portacontenedores, mientras que en el tramo entre Suez y el buque accidentado solo quedaba un buque. Sin embargo, al sur, a la entrada del canal desde el golfo de Suez eran decenas los cargueros, portacontenedores y petroleros que esperaban. Mientras tanto, al norte del lugar del accidente había una treintena de barcos fondeados en el Gran Lago Amargo -Bitter Lakes-, cerca de la localidad de Al Kibrit, y en Port Said, a orillas del Mediterráneo, también había decenas de navíos a la espera.</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 xml:space="preserve">Y es que, además del incremento de los precios del crudo, que viaja hacia el Mediterráneo desde la península Arábiga, el problema de logística en el transporte marítimo está obligando a que las navieras estén planteándose que sus buques pongan rumbo al sur para bordear el continente africano. Dado que es previsible que las labores para reabrir el canal </w:t>
      </w:r>
      <w:r w:rsidR="00560BF5" w:rsidRPr="00013378">
        <w:rPr>
          <w:rFonts w:ascii="Times New Roman" w:hAnsi="Times New Roman" w:cs="Times New Roman"/>
          <w:sz w:val="24"/>
          <w:szCs w:val="24"/>
        </w:rPr>
        <w:t>pudieran</w:t>
      </w:r>
      <w:r w:rsidRPr="00013378">
        <w:rPr>
          <w:rFonts w:ascii="Times New Roman" w:hAnsi="Times New Roman" w:cs="Times New Roman"/>
          <w:sz w:val="24"/>
          <w:szCs w:val="24"/>
        </w:rPr>
        <w:t xml:space="preserve"> prolongarse durante varios días, los barcos tendrían que salvar el continente africano bordeando el cabo de Buena Esperanza, en Sudáfrica. Este desvío supone un incremento de la duración del viaje en una semana.</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Por su parte, la empresa japonesa Shoei Kisen Kaisha, propietaria del Ever Given, presentó sus disculpas por la alteración del comercio mundial a causa del incidente y ha resaltado que de</w:t>
      </w:r>
      <w:r>
        <w:rPr>
          <w:rFonts w:ascii="Times New Roman" w:hAnsi="Times New Roman" w:cs="Times New Roman"/>
          <w:sz w:val="24"/>
          <w:szCs w:val="24"/>
        </w:rPr>
        <w:t>sencallar el barco está siendo “</w:t>
      </w:r>
      <w:r w:rsidRPr="00013378">
        <w:rPr>
          <w:rFonts w:ascii="Times New Roman" w:hAnsi="Times New Roman" w:cs="Times New Roman"/>
          <w:sz w:val="24"/>
          <w:szCs w:val="24"/>
        </w:rPr>
        <w:t>extr</w:t>
      </w:r>
      <w:r>
        <w:rPr>
          <w:rFonts w:ascii="Times New Roman" w:hAnsi="Times New Roman" w:cs="Times New Roman"/>
          <w:sz w:val="24"/>
          <w:szCs w:val="24"/>
        </w:rPr>
        <w:t>emadamente difícil”</w:t>
      </w:r>
      <w:r w:rsidRPr="00013378">
        <w:rPr>
          <w:rFonts w:ascii="Times New Roman" w:hAnsi="Times New Roman" w:cs="Times New Roman"/>
          <w:sz w:val="24"/>
          <w:szCs w:val="24"/>
        </w:rPr>
        <w:t>, según informó la cadena de televisión británica BBC.</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Fuente de riqueza</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El Canal es una fuente esencial de ingresos para Egipto, al que aportó el año pasado 5.610 millones de dólares (4.700 millones de euros). El presidente egipcio, Abdel Fattah al Sisi, anunció en 2015 un proyecto para desarrollar el canal con el fin de reducir el tiempo de espera y duplicar el número de embarcaciones que lo utilizan para 2023.</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 xml:space="preserve">Por el Canal de Suez, que tiene actualmente 193,30 kilómetros de longitud y 24 metros de profundidad, pasa el 10% del comercio marítimo internacional. Concebido por iniciativa de Ferdinand de Lesseps, un empresario y diplomático francés, el colosal proyecto para conectar </w:t>
      </w:r>
      <w:r w:rsidRPr="00013378">
        <w:rPr>
          <w:rFonts w:ascii="Times New Roman" w:hAnsi="Times New Roman" w:cs="Times New Roman"/>
          <w:sz w:val="24"/>
          <w:szCs w:val="24"/>
        </w:rPr>
        <w:lastRenderedPageBreak/>
        <w:t>el mar Rojo y el Mediterráneo llevó diez años de trabajo, entre 1859 y 1869, en el que participaron un millón de egipcios, según las autoridades. Decenas de miles de ellos murieron durante los colosales trabajos.</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Enlace marítimo entre Europa y Asia, esta ruta permitió que los navíos no tuvieran que dar la vuelta al continente africano, transitando por el temido cabo de Buena Esperanza, pero también ha experimentado varias guerras y años de inactividad. Su historia estuvo particularmente marcada por el año crucial de 1956, cuando el 26 de julio Gamal Abdel Nasser, recién elegido presidente, nacionalizó el canal de Suez.</w:t>
      </w:r>
    </w:p>
    <w:p w:rsidR="00E764C0" w:rsidRPr="00013378"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El “desastre”</w:t>
      </w:r>
      <w:r w:rsidRPr="00013378">
        <w:rPr>
          <w:rFonts w:ascii="Times New Roman" w:hAnsi="Times New Roman" w:cs="Times New Roman"/>
          <w:sz w:val="24"/>
          <w:szCs w:val="24"/>
        </w:rPr>
        <w:t xml:space="preserve"> del bloqueo</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El presidente de la Asociación Nacional de Remolcadores de España (Anare), Vicente Bo</w:t>
      </w:r>
      <w:r w:rsidR="00D7489C">
        <w:rPr>
          <w:rFonts w:ascii="Times New Roman" w:hAnsi="Times New Roman" w:cs="Times New Roman"/>
          <w:sz w:val="24"/>
          <w:szCs w:val="24"/>
        </w:rPr>
        <w:t>luda, advirtió este jueves que “sería un auténtico desastre”</w:t>
      </w:r>
      <w:r w:rsidRPr="00013378">
        <w:rPr>
          <w:rFonts w:ascii="Times New Roman" w:hAnsi="Times New Roman" w:cs="Times New Roman"/>
          <w:sz w:val="24"/>
          <w:szCs w:val="24"/>
        </w:rPr>
        <w:t xml:space="preserve"> que el bloqueo del canal de Suez se mantuviera durante más de diez días porque supondría retener todas las mercancías de la ruta Oriente-Europa. Eso s</w:t>
      </w:r>
      <w:r w:rsidR="00520F13">
        <w:rPr>
          <w:rFonts w:ascii="Times New Roman" w:hAnsi="Times New Roman" w:cs="Times New Roman"/>
          <w:sz w:val="24"/>
          <w:szCs w:val="24"/>
        </w:rPr>
        <w:t>í, de momento ha asegurado que “</w:t>
      </w:r>
      <w:r w:rsidRPr="00013378">
        <w:rPr>
          <w:rFonts w:ascii="Times New Roman" w:hAnsi="Times New Roman" w:cs="Times New Roman"/>
          <w:sz w:val="24"/>
          <w:szCs w:val="24"/>
        </w:rPr>
        <w:t>no es</w:t>
      </w:r>
      <w:r w:rsidR="00520F13">
        <w:rPr>
          <w:rFonts w:ascii="Times New Roman" w:hAnsi="Times New Roman" w:cs="Times New Roman"/>
          <w:sz w:val="24"/>
          <w:szCs w:val="24"/>
        </w:rPr>
        <w:t xml:space="preserve"> un gran bloqueo”</w:t>
      </w:r>
      <w:r w:rsidRPr="00013378">
        <w:rPr>
          <w:rFonts w:ascii="Times New Roman" w:hAnsi="Times New Roman" w:cs="Times New Roman"/>
          <w:sz w:val="24"/>
          <w:szCs w:val="24"/>
        </w:rPr>
        <w:t xml:space="preserve"> porque el carguero de más de 400 metros de eslora lleva dos días encallado. También </w:t>
      </w:r>
      <w:r w:rsidR="00560BF5" w:rsidRPr="00013378">
        <w:rPr>
          <w:rFonts w:ascii="Times New Roman" w:hAnsi="Times New Roman" w:cs="Times New Roman"/>
          <w:sz w:val="24"/>
          <w:szCs w:val="24"/>
        </w:rPr>
        <w:t>confía</w:t>
      </w:r>
      <w:r w:rsidRPr="00013378">
        <w:rPr>
          <w:rFonts w:ascii="Times New Roman" w:hAnsi="Times New Roman" w:cs="Times New Roman"/>
          <w:sz w:val="24"/>
          <w:szCs w:val="24"/>
        </w:rPr>
        <w:t xml:space="preserve"> en que se de</w:t>
      </w:r>
      <w:r>
        <w:rPr>
          <w:rFonts w:ascii="Times New Roman" w:hAnsi="Times New Roman" w:cs="Times New Roman"/>
          <w:sz w:val="24"/>
          <w:szCs w:val="24"/>
        </w:rPr>
        <w:t>sbloquee pronto porque “hay medios suficientes”</w:t>
      </w:r>
      <w:r w:rsidRPr="00013378">
        <w:rPr>
          <w:rFonts w:ascii="Times New Roman" w:hAnsi="Times New Roman" w:cs="Times New Roman"/>
          <w:sz w:val="24"/>
          <w:szCs w:val="24"/>
        </w:rPr>
        <w:t xml:space="preserve"> para desencallar el barco y que siga su curso.</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Boluda recordó que el colapso del canal ha provocado tanto el encarecimiento de la m</w:t>
      </w:r>
      <w:r>
        <w:rPr>
          <w:rFonts w:ascii="Times New Roman" w:hAnsi="Times New Roman" w:cs="Times New Roman"/>
          <w:sz w:val="24"/>
          <w:szCs w:val="24"/>
        </w:rPr>
        <w:t>ercancía como del combustible. “Está subiendo todo”</w:t>
      </w:r>
      <w:r w:rsidRPr="00013378">
        <w:rPr>
          <w:rFonts w:ascii="Times New Roman" w:hAnsi="Times New Roman" w:cs="Times New Roman"/>
          <w:sz w:val="24"/>
          <w:szCs w:val="24"/>
        </w:rPr>
        <w:t>, constató tras recordar cuando se cerró p</w:t>
      </w:r>
      <w:r>
        <w:rPr>
          <w:rFonts w:ascii="Times New Roman" w:hAnsi="Times New Roman" w:cs="Times New Roman"/>
          <w:sz w:val="24"/>
          <w:szCs w:val="24"/>
        </w:rPr>
        <w:t>or la Guerra de los Seis Días, “un auténtico drama”</w:t>
      </w:r>
      <w:r w:rsidRPr="00013378">
        <w:rPr>
          <w:rFonts w:ascii="Times New Roman" w:hAnsi="Times New Roman" w:cs="Times New Roman"/>
          <w:sz w:val="24"/>
          <w:szCs w:val="24"/>
        </w:rPr>
        <w:t>. Es más, ha resaltado que no hay</w:t>
      </w:r>
      <w:r>
        <w:rPr>
          <w:rFonts w:ascii="Times New Roman" w:hAnsi="Times New Roman" w:cs="Times New Roman"/>
          <w:sz w:val="24"/>
          <w:szCs w:val="24"/>
        </w:rPr>
        <w:t xml:space="preserve"> precedentes de un bloqueo así “</w:t>
      </w:r>
      <w:r w:rsidRPr="00013378">
        <w:rPr>
          <w:rFonts w:ascii="Times New Roman" w:hAnsi="Times New Roman" w:cs="Times New Roman"/>
          <w:sz w:val="24"/>
          <w:szCs w:val="24"/>
        </w:rPr>
        <w:t>tan grave</w:t>
      </w:r>
      <w:r>
        <w:rPr>
          <w:rFonts w:ascii="Times New Roman" w:hAnsi="Times New Roman" w:cs="Times New Roman"/>
          <w:sz w:val="24"/>
          <w:szCs w:val="24"/>
        </w:rPr>
        <w:t xml:space="preserve"> como para cortar el suministro”</w:t>
      </w:r>
      <w:r w:rsidRPr="00013378">
        <w:rPr>
          <w:rFonts w:ascii="Times New Roman" w:hAnsi="Times New Roman" w:cs="Times New Roman"/>
          <w:sz w:val="24"/>
          <w:szCs w:val="24"/>
        </w:rPr>
        <w:t xml:space="preserve"> y ha advertido que todos los sectores que reciben mercancías y materias primas se ven afectados, ya que se trata de piezas procedentes de Asia.</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El empresario naviero hizo notar que este incidente provoca falta de stock en las empresas y que la logística es muy impo</w:t>
      </w:r>
      <w:r>
        <w:rPr>
          <w:rFonts w:ascii="Times New Roman" w:hAnsi="Times New Roman" w:cs="Times New Roman"/>
          <w:sz w:val="24"/>
          <w:szCs w:val="24"/>
        </w:rPr>
        <w:t>rtante en la economía mundial. “Tocar piezas es caro”</w:t>
      </w:r>
      <w:r w:rsidRPr="00013378">
        <w:rPr>
          <w:rFonts w:ascii="Times New Roman" w:hAnsi="Times New Roman" w:cs="Times New Roman"/>
          <w:sz w:val="24"/>
          <w:szCs w:val="24"/>
        </w:rPr>
        <w:t xml:space="preserve">, ha ilustrado. Este jueves, la Autoridad del Canal de Suez (SCA) ha anunciado la </w:t>
      </w:r>
      <w:r>
        <w:rPr>
          <w:rFonts w:ascii="Times New Roman" w:hAnsi="Times New Roman" w:cs="Times New Roman"/>
          <w:sz w:val="24"/>
          <w:szCs w:val="24"/>
        </w:rPr>
        <w:t>“suspensión temporal”</w:t>
      </w:r>
      <w:r w:rsidRPr="00013378">
        <w:rPr>
          <w:rFonts w:ascii="Times New Roman" w:hAnsi="Times New Roman" w:cs="Times New Roman"/>
          <w:sz w:val="24"/>
          <w:szCs w:val="24"/>
        </w:rPr>
        <w:t xml:space="preserve"> de la navegación en la zona mientras continúan los trabajos para intentar desencallar un buque mercante que quedó atrapado el martes en la vía a causa de las condiciones climatológicas.</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 xml:space="preserve">- </w:t>
      </w:r>
      <w:r w:rsidRPr="00013378">
        <w:rPr>
          <w:rFonts w:ascii="Times New Roman" w:hAnsi="Times New Roman" w:cs="Times New Roman"/>
          <w:sz w:val="24"/>
          <w:szCs w:val="24"/>
          <w:u w:val="single"/>
        </w:rPr>
        <w:t>Canal de Suez: ¿cuánto ha costado hasta ahora el bloqueo?</w:t>
      </w:r>
      <w:r w:rsidRPr="00013378">
        <w:rPr>
          <w:rFonts w:ascii="Times New Roman" w:hAnsi="Times New Roman" w:cs="Times New Roman"/>
          <w:sz w:val="24"/>
          <w:szCs w:val="24"/>
        </w:rPr>
        <w:t xml:space="preserve"> (BBCMundo - </w:t>
      </w:r>
      <w:r w:rsidRPr="00013378">
        <w:rPr>
          <w:rFonts w:ascii="Times New Roman" w:hAnsi="Times New Roman" w:cs="Times New Roman"/>
          <w:b/>
          <w:sz w:val="24"/>
          <w:szCs w:val="24"/>
        </w:rPr>
        <w:t>29/3/21</w:t>
      </w:r>
      <w:r w:rsidRPr="00013378">
        <w:rPr>
          <w:rFonts w:ascii="Times New Roman" w:hAnsi="Times New Roman" w:cs="Times New Roman"/>
          <w:sz w:val="24"/>
          <w:szCs w:val="24"/>
        </w:rPr>
        <w:t>)</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Tras casi una semana de esfuerzos e incertidumbre, este lunes el enorme carguero Ever Given fue finalmente reflotado y desencallado en el Canal de Suez.</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Al ser una de las principales arterias económicas del mundo -por donde pasa más del 12% del comercio total- su estancamiento ha traído una serie de consecuencias que terminarán afectando al bolsillo de millones de personas.</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Se estima que al menos 369 embarcaciones estaban esperando para pasar, incluidos cargueros con contenedores y tanqueros de petróleo y gas natural.</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La situación ha causado una fuerte preocupación y frustración en la industria naviera.</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Aquí te presentamos algunos números que ayudan a dimensionar el problema.</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¿Cuánto ha costado el bloqueo?</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Casi dos millones de barriles de petróleo y aproximadamente el 8% de gas natural licuado pasan por el canal de Suez cada día.</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lastRenderedPageBreak/>
        <w:t>Esto provoca un fuerte impacto en el precio de estos productos. De hecho, al día de la suspensión del tráfico del canal, los precios mundiales del crudo subieron más de un 6%.</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Osama Rabie, jefe de la Autoridad del Canal de Suez (ACS), dijo que el encallamiento del carguero estaba impactando fuertemente al canal, costándole entre US$</w:t>
      </w:r>
      <w:r>
        <w:rPr>
          <w:rFonts w:ascii="Times New Roman" w:hAnsi="Times New Roman" w:cs="Times New Roman"/>
          <w:sz w:val="24"/>
          <w:szCs w:val="24"/>
        </w:rPr>
        <w:t xml:space="preserve"> </w:t>
      </w:r>
      <w:r w:rsidRPr="00013378">
        <w:rPr>
          <w:rFonts w:ascii="Times New Roman" w:hAnsi="Times New Roman" w:cs="Times New Roman"/>
          <w:sz w:val="24"/>
          <w:szCs w:val="24"/>
        </w:rPr>
        <w:t>14 a US$</w:t>
      </w:r>
      <w:r>
        <w:rPr>
          <w:rFonts w:ascii="Times New Roman" w:hAnsi="Times New Roman" w:cs="Times New Roman"/>
          <w:sz w:val="24"/>
          <w:szCs w:val="24"/>
        </w:rPr>
        <w:t xml:space="preserve"> </w:t>
      </w:r>
      <w:r w:rsidRPr="00013378">
        <w:rPr>
          <w:rFonts w:ascii="Times New Roman" w:hAnsi="Times New Roman" w:cs="Times New Roman"/>
          <w:sz w:val="24"/>
          <w:szCs w:val="24"/>
        </w:rPr>
        <w:t>15 millones por cada día de bloqueo.</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Esto, a pesar de que el canal abrió un paso más antiguo para permitir el tránsito de otros barcos.</w:t>
      </w:r>
    </w:p>
    <w:p w:rsidR="00E764C0" w:rsidRPr="00013378" w:rsidRDefault="00E764C0" w:rsidP="00E764C0">
      <w:pPr>
        <w:spacing w:line="240" w:lineRule="auto"/>
        <w:jc w:val="both"/>
        <w:rPr>
          <w:rFonts w:ascii="Times New Roman" w:hAnsi="Times New Roman" w:cs="Times New Roman"/>
          <w:sz w:val="24"/>
          <w:szCs w:val="24"/>
        </w:rPr>
      </w:pPr>
      <w:r w:rsidRPr="00013378">
        <w:rPr>
          <w:noProof/>
          <w:lang w:eastAsia="es-ES"/>
        </w:rPr>
        <w:drawing>
          <wp:inline distT="0" distB="0" distL="0" distR="0" wp14:anchorId="21A5299B" wp14:editId="5839EE35">
            <wp:extent cx="5730875" cy="4146550"/>
            <wp:effectExtent l="0" t="0" r="3175" b="6350"/>
            <wp:docPr id="94" name="Imagen 94" descr="volumen del comerc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volumen del comercio"/>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31510" cy="4147009"/>
                    </a:xfrm>
                    <a:prstGeom prst="rect">
                      <a:avLst/>
                    </a:prstGeom>
                    <a:noFill/>
                    <a:ln>
                      <a:noFill/>
                    </a:ln>
                  </pic:spPr>
                </pic:pic>
              </a:graphicData>
            </a:graphic>
          </wp:inline>
        </w:drawing>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El canal es una fuente de ingresos clave para Egipto. Hasta antes de la pandemia, el comercio que pasaba por aquí contribuía al 2% del PIB del país, según Moody's.</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Por otra parte, de acuerdo con los datos de la revista de análisis y data Lloyd's List, el carguero varado ha retenido un comercio estimado en US$</w:t>
      </w:r>
      <w:r>
        <w:rPr>
          <w:rFonts w:ascii="Times New Roman" w:hAnsi="Times New Roman" w:cs="Times New Roman"/>
          <w:sz w:val="24"/>
          <w:szCs w:val="24"/>
        </w:rPr>
        <w:t xml:space="preserve"> </w:t>
      </w:r>
      <w:r w:rsidRPr="00013378">
        <w:rPr>
          <w:rFonts w:ascii="Times New Roman" w:hAnsi="Times New Roman" w:cs="Times New Roman"/>
          <w:sz w:val="24"/>
          <w:szCs w:val="24"/>
        </w:rPr>
        <w:t>9.600 millones cada día. Eso equivale a US$</w:t>
      </w:r>
      <w:r>
        <w:rPr>
          <w:rFonts w:ascii="Times New Roman" w:hAnsi="Times New Roman" w:cs="Times New Roman"/>
          <w:sz w:val="24"/>
          <w:szCs w:val="24"/>
        </w:rPr>
        <w:t xml:space="preserve"> </w:t>
      </w:r>
      <w:r w:rsidRPr="00013378">
        <w:rPr>
          <w:rFonts w:ascii="Times New Roman" w:hAnsi="Times New Roman" w:cs="Times New Roman"/>
          <w:sz w:val="24"/>
          <w:szCs w:val="24"/>
        </w:rPr>
        <w:t>400 millones y 3,3 millones de toneladas de carga por hora, o US$</w:t>
      </w:r>
      <w:r>
        <w:rPr>
          <w:rFonts w:ascii="Times New Roman" w:hAnsi="Times New Roman" w:cs="Times New Roman"/>
          <w:sz w:val="24"/>
          <w:szCs w:val="24"/>
        </w:rPr>
        <w:t xml:space="preserve"> </w:t>
      </w:r>
      <w:r w:rsidR="00D7489C">
        <w:rPr>
          <w:rFonts w:ascii="Times New Roman" w:hAnsi="Times New Roman" w:cs="Times New Roman"/>
          <w:sz w:val="24"/>
          <w:szCs w:val="24"/>
        </w:rPr>
        <w:t>6,</w:t>
      </w:r>
      <w:r w:rsidRPr="00013378">
        <w:rPr>
          <w:rFonts w:ascii="Times New Roman" w:hAnsi="Times New Roman" w:cs="Times New Roman"/>
          <w:sz w:val="24"/>
          <w:szCs w:val="24"/>
        </w:rPr>
        <w:t>7 millones por minuto.</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Fuerte reducción en el crecimiento comercial</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Si observamos el panorama más amplio, según el análisis de la aseguradora alemana Allianz, el bloqueo podría costar al comercio mundial entre US$</w:t>
      </w:r>
      <w:r>
        <w:rPr>
          <w:rFonts w:ascii="Times New Roman" w:hAnsi="Times New Roman" w:cs="Times New Roman"/>
          <w:sz w:val="24"/>
          <w:szCs w:val="24"/>
        </w:rPr>
        <w:t xml:space="preserve"> </w:t>
      </w:r>
      <w:r w:rsidRPr="00013378">
        <w:rPr>
          <w:rFonts w:ascii="Times New Roman" w:hAnsi="Times New Roman" w:cs="Times New Roman"/>
          <w:sz w:val="24"/>
          <w:szCs w:val="24"/>
        </w:rPr>
        <w:t>6.000 millones y US$</w:t>
      </w:r>
      <w:r>
        <w:rPr>
          <w:rFonts w:ascii="Times New Roman" w:hAnsi="Times New Roman" w:cs="Times New Roman"/>
          <w:sz w:val="24"/>
          <w:szCs w:val="24"/>
        </w:rPr>
        <w:t xml:space="preserve"> </w:t>
      </w:r>
      <w:r w:rsidRPr="00013378">
        <w:rPr>
          <w:rFonts w:ascii="Times New Roman" w:hAnsi="Times New Roman" w:cs="Times New Roman"/>
          <w:sz w:val="24"/>
          <w:szCs w:val="24"/>
        </w:rPr>
        <w:t>10.000 a la semana y reducir el crecimiento comercial anual entre 0,2 y 0,4 puntos porcentuales.</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La compañía de despachos marítimos Braemar ACM aseguró al periódico Wall Street Journal que el costo de alquilar algunos barcos para enviar carga desde y hacia Asia y Medio Oriente había aumentado un 47%, alcanzando los 2,2 millones de dólares.</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lastRenderedPageBreak/>
        <w:t>Algunas embarcaciones se han desviado para evitar el Canal de Suez. Pero demora sus viajes en alrededor de ocho días.</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 xml:space="preserve">                   </w:t>
      </w:r>
      <w:r w:rsidRPr="00013378">
        <w:rPr>
          <w:noProof/>
          <w:lang w:eastAsia="es-ES"/>
        </w:rPr>
        <w:drawing>
          <wp:inline distT="0" distB="0" distL="0" distR="0" wp14:anchorId="27F376FE" wp14:editId="4228AE90">
            <wp:extent cx="4330700" cy="5156200"/>
            <wp:effectExtent l="0" t="0" r="0" b="6350"/>
            <wp:docPr id="95" name="Imagen 95" descr="TRANSPOR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TRANSPORTE"/>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333581" cy="5159630"/>
                    </a:xfrm>
                    <a:prstGeom prst="rect">
                      <a:avLst/>
                    </a:prstGeom>
                    <a:noFill/>
                    <a:ln>
                      <a:noFill/>
                    </a:ln>
                  </pic:spPr>
                </pic:pic>
              </a:graphicData>
            </a:graphic>
          </wp:inline>
        </w:drawing>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Innumerables empresas afectadas</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El bloqueo del Canal de Suez no solo afecta a la industria naviera mundial o a la economía egipcia: también se ven afectadas innumerables empresas, desde proveedores de transporte nacional hasta minoristas, supermercados y fabricantes.</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Y es que este paso marítimo es vital para las cadenas de suministro en todo el mundo y su bloqueo se puede traducir en futuras saturaciones de los puertos en distintos países.</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Por ejemplo, la empresa británica Seaport Freight Services tiene 20 contenedores de mercancías varados en el canal.</w:t>
      </w:r>
    </w:p>
    <w:p w:rsidR="00E764C0" w:rsidRPr="00013378"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013378">
        <w:rPr>
          <w:rFonts w:ascii="Times New Roman" w:hAnsi="Times New Roman" w:cs="Times New Roman"/>
          <w:sz w:val="24"/>
          <w:szCs w:val="24"/>
        </w:rPr>
        <w:t>Estamos esperando productos alimenticios como leche de coco y jarabes, algunas piezas de repuesto para motores, algunos productos de Amazo</w:t>
      </w:r>
      <w:r>
        <w:rPr>
          <w:rFonts w:ascii="Times New Roman" w:hAnsi="Times New Roman" w:cs="Times New Roman"/>
          <w:sz w:val="24"/>
          <w:szCs w:val="24"/>
        </w:rPr>
        <w:t>n, de todo tipo”</w:t>
      </w:r>
      <w:r w:rsidRPr="00013378">
        <w:rPr>
          <w:rFonts w:ascii="Times New Roman" w:hAnsi="Times New Roman" w:cs="Times New Roman"/>
          <w:sz w:val="24"/>
          <w:szCs w:val="24"/>
        </w:rPr>
        <w:t>, señaló Steve Parks, director de Seaport Freight Services, a la BBC.</w:t>
      </w:r>
    </w:p>
    <w:p w:rsidR="00E764C0" w:rsidRPr="00013378"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013378">
        <w:rPr>
          <w:rFonts w:ascii="Times New Roman" w:hAnsi="Times New Roman" w:cs="Times New Roman"/>
          <w:sz w:val="24"/>
          <w:szCs w:val="24"/>
        </w:rPr>
        <w:t>Todos nuestros clientes se han enterado y nos están llamando para p</w:t>
      </w:r>
      <w:r>
        <w:rPr>
          <w:rFonts w:ascii="Times New Roman" w:hAnsi="Times New Roman" w:cs="Times New Roman"/>
          <w:sz w:val="24"/>
          <w:szCs w:val="24"/>
        </w:rPr>
        <w:t>reguntarnos cuándo se resolverá”</w:t>
      </w:r>
      <w:r w:rsidRPr="00013378">
        <w:rPr>
          <w:rFonts w:ascii="Times New Roman" w:hAnsi="Times New Roman" w:cs="Times New Roman"/>
          <w:sz w:val="24"/>
          <w:szCs w:val="24"/>
        </w:rPr>
        <w:t>, agregó.</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lastRenderedPageBreak/>
        <w:t>Era tanta la preocupación por el retraso en el traslado de productos que algunas compañías, incluso, analizaron la opción de enviarlos por transporte aéreo, que cuesta al menos tres veces más.</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Todo lo anterior sin considerar que solo el carguero Ever Given está transportando 18.300 contenedores que no han podido llegar a puerto.</w:t>
      </w:r>
    </w:p>
    <w:p w:rsidR="00E764C0" w:rsidRPr="00013378"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013378">
        <w:rPr>
          <w:rFonts w:ascii="Times New Roman" w:hAnsi="Times New Roman" w:cs="Times New Roman"/>
          <w:sz w:val="24"/>
          <w:szCs w:val="24"/>
        </w:rPr>
        <w:t>Hay millones de dólares en productos básicos en los otros barcos, y si no se despeja el canal rápidamente entonces buscarán tomar otras rutas, lo que significa más tiempo, más combustible y más costes que podrían verse trasla</w:t>
      </w:r>
      <w:r>
        <w:rPr>
          <w:rFonts w:ascii="Times New Roman" w:hAnsi="Times New Roman" w:cs="Times New Roman"/>
          <w:sz w:val="24"/>
          <w:szCs w:val="24"/>
        </w:rPr>
        <w:t>dados a los consumidores”</w:t>
      </w:r>
      <w:r w:rsidRPr="00013378">
        <w:rPr>
          <w:rFonts w:ascii="Times New Roman" w:hAnsi="Times New Roman" w:cs="Times New Roman"/>
          <w:sz w:val="24"/>
          <w:szCs w:val="24"/>
        </w:rPr>
        <w:t>, indicó Ian Woods, abogado de comercio marítimo de la firma londinense Clyde &amp; Co en una entrevista para NBC.</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Esta situación se suma a los fuertes problemas que la pandemia de coronavirus ha provocado en la industria de los envíos, con retrasos y cambios de ruta que se han sumado a la ya profunda crisis económica de muchas empresas.</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Uno de los buques más grandes del mundo</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El Ever Given mide 400 metros de largo y pesa 200.000 toneladas, con una capacidad máxima de 20.000 contenedores. Esto lo hace ser uno de los cargueros más grandes del mundo.</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Hasta el domingo, había 369 barcos atrapados esperando pasar por este canal navegable de 193 kilómetros.</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Inaugurado en 1869, este importante paso marítimo se ubica en Egipto y une el mar Mediterráneo con el mar Rojo.</w:t>
      </w:r>
    </w:p>
    <w:p w:rsidR="00E764C0" w:rsidRPr="00013378"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Desde que el paso fue bloqueado por el Ever Given, ha habido más de 145.200 interacciones sociales en Twitter usando el hashtag #SuezBLOCKED y sus menciones han sido compartidas al menos 133.000 veces, según un análisis en tiempo real de la plataforma de monitoreo de marca BrandMentions.</w:t>
      </w:r>
    </w:p>
    <w:p w:rsidR="00E764C0" w:rsidRDefault="00E764C0" w:rsidP="00E764C0">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Los trabajos para reflotar el carguero continuaron a lo largo del lunes, hasta que el barco fue finalmente desencallado.</w:t>
      </w:r>
    </w:p>
    <w:p w:rsidR="00E764C0" w:rsidRPr="00DA3393" w:rsidRDefault="00E764C0" w:rsidP="00E764C0">
      <w:pPr>
        <w:spacing w:line="240" w:lineRule="auto"/>
        <w:jc w:val="both"/>
        <w:rPr>
          <w:rFonts w:ascii="Times New Roman" w:hAnsi="Times New Roman" w:cs="Times New Roman"/>
          <w:b/>
          <w:sz w:val="24"/>
          <w:szCs w:val="24"/>
        </w:rPr>
      </w:pPr>
      <w:r w:rsidRPr="00DA3393">
        <w:rPr>
          <w:rFonts w:ascii="Times New Roman" w:hAnsi="Times New Roman" w:cs="Times New Roman"/>
          <w:b/>
          <w:sz w:val="24"/>
          <w:szCs w:val="24"/>
        </w:rPr>
        <w:t>Un’ altra volta</w:t>
      </w:r>
      <w:r>
        <w:rPr>
          <w:rFonts w:ascii="Times New Roman" w:hAnsi="Times New Roman" w:cs="Times New Roman"/>
          <w:b/>
          <w:sz w:val="24"/>
          <w:szCs w:val="24"/>
        </w:rPr>
        <w:t xml:space="preserve"> (I)</w:t>
      </w:r>
      <w:r w:rsidRPr="00DA3393">
        <w:rPr>
          <w:rFonts w:ascii="Times New Roman" w:hAnsi="Times New Roman" w:cs="Times New Roman"/>
          <w:b/>
          <w:sz w:val="24"/>
          <w:szCs w:val="24"/>
        </w:rPr>
        <w:t>: “Play it again, Sam” (</w:t>
      </w:r>
      <w:r>
        <w:rPr>
          <w:rFonts w:ascii="Times New Roman" w:hAnsi="Times New Roman" w:cs="Times New Roman"/>
          <w:b/>
          <w:sz w:val="24"/>
          <w:szCs w:val="24"/>
        </w:rPr>
        <w:t xml:space="preserve">la metáfora de </w:t>
      </w:r>
      <w:r w:rsidRPr="00DA3393">
        <w:rPr>
          <w:rFonts w:ascii="Times New Roman" w:hAnsi="Times New Roman" w:cs="Times New Roman"/>
          <w:b/>
          <w:sz w:val="24"/>
          <w:szCs w:val="24"/>
        </w:rPr>
        <w:t>una economía que se hunde por exceso</w:t>
      </w:r>
      <w:r>
        <w:rPr>
          <w:rFonts w:ascii="Times New Roman" w:hAnsi="Times New Roman" w:cs="Times New Roman"/>
          <w:b/>
          <w:sz w:val="24"/>
          <w:szCs w:val="24"/>
        </w:rPr>
        <w:t>)</w:t>
      </w:r>
    </w:p>
    <w:p w:rsidR="00E764C0"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A515A">
        <w:rPr>
          <w:rFonts w:ascii="Times New Roman" w:hAnsi="Times New Roman" w:cs="Times New Roman"/>
          <w:sz w:val="24"/>
          <w:szCs w:val="24"/>
          <w:u w:val="single"/>
        </w:rPr>
        <w:t>Nuevo alivio para los realmente aburridos: ver otro buque de carga varado</w:t>
      </w:r>
      <w:r>
        <w:rPr>
          <w:rFonts w:ascii="Times New Roman" w:hAnsi="Times New Roman" w:cs="Times New Roman"/>
          <w:sz w:val="24"/>
          <w:szCs w:val="24"/>
        </w:rPr>
        <w:t xml:space="preserve"> (The Wall Street Journal (</w:t>
      </w:r>
      <w:r w:rsidRPr="004A515A">
        <w:rPr>
          <w:rFonts w:ascii="Times New Roman" w:hAnsi="Times New Roman" w:cs="Times New Roman"/>
          <w:b/>
          <w:sz w:val="24"/>
          <w:szCs w:val="24"/>
        </w:rPr>
        <w:t>11/4/22</w:t>
      </w:r>
      <w:r>
        <w:rPr>
          <w:rFonts w:ascii="Times New Roman" w:hAnsi="Times New Roman" w:cs="Times New Roman"/>
          <w:sz w:val="24"/>
          <w:szCs w:val="24"/>
        </w:rPr>
        <w:t>)</w:t>
      </w:r>
    </w:p>
    <w:p w:rsidR="00E764C0" w:rsidRDefault="00E764C0" w:rsidP="00E764C0">
      <w:pPr>
        <w:spacing w:line="240" w:lineRule="auto"/>
        <w:jc w:val="both"/>
        <w:rPr>
          <w:rFonts w:ascii="Times New Roman" w:hAnsi="Times New Roman" w:cs="Times New Roman"/>
          <w:sz w:val="24"/>
          <w:szCs w:val="24"/>
        </w:rPr>
      </w:pPr>
      <w:r w:rsidRPr="004A515A">
        <w:rPr>
          <w:rFonts w:ascii="Times New Roman" w:hAnsi="Times New Roman" w:cs="Times New Roman"/>
          <w:sz w:val="24"/>
          <w:szCs w:val="24"/>
        </w:rPr>
        <w:t>Un buque portacontenedores quedó varado en la bahía de Chesapeake después de salir del puerto de Baltimore a mediados de marzo, un año después de que un buque portacontenedores operado por la misma compañía, Evergreen Marine Co., pasara una semana atascado en el Canal de</w:t>
      </w:r>
      <w:r>
        <w:rPr>
          <w:rFonts w:ascii="Times New Roman" w:hAnsi="Times New Roman" w:cs="Times New Roman"/>
          <w:sz w:val="24"/>
          <w:szCs w:val="24"/>
        </w:rPr>
        <w:t xml:space="preserve"> Suez. </w:t>
      </w:r>
    </w:p>
    <w:p w:rsidR="00E764C0" w:rsidRPr="004A515A"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Pasadena, Md.- </w:t>
      </w:r>
      <w:r w:rsidRPr="004A515A">
        <w:rPr>
          <w:rFonts w:ascii="Times New Roman" w:hAnsi="Times New Roman" w:cs="Times New Roman"/>
          <w:sz w:val="24"/>
          <w:szCs w:val="24"/>
        </w:rPr>
        <w:t>Linda Miller se dirigió directamente al final de un muelle de pesca y enfocó sus binoculares marinos en un buque portacontenedores gigante a 2 millas de la costa en la bahía de Chesapeake. Como de costumbre</w:t>
      </w:r>
      <w:r>
        <w:rPr>
          <w:rFonts w:ascii="Times New Roman" w:hAnsi="Times New Roman" w:cs="Times New Roman"/>
          <w:sz w:val="24"/>
          <w:szCs w:val="24"/>
        </w:rPr>
        <w:t>, no se movía ni un centímetro.</w:t>
      </w:r>
    </w:p>
    <w:p w:rsidR="00E764C0" w:rsidRDefault="00E764C0" w:rsidP="00E764C0">
      <w:pPr>
        <w:spacing w:line="240" w:lineRule="auto"/>
        <w:jc w:val="both"/>
        <w:rPr>
          <w:rFonts w:ascii="Times New Roman" w:hAnsi="Times New Roman" w:cs="Times New Roman"/>
          <w:sz w:val="24"/>
          <w:szCs w:val="24"/>
        </w:rPr>
      </w:pPr>
      <w:r w:rsidRPr="004A515A">
        <w:rPr>
          <w:rFonts w:ascii="Times New Roman" w:hAnsi="Times New Roman" w:cs="Times New Roman"/>
          <w:sz w:val="24"/>
          <w:szCs w:val="24"/>
        </w:rPr>
        <w:t xml:space="preserve">El Ever Forward de 1.095 pies se ha estado burlando de su nombre desde el 13 de marzo, cuando se desvió de un canal de navegación del área de Baltimore y se hundió tan </w:t>
      </w:r>
      <w:r w:rsidRPr="004A515A">
        <w:rPr>
          <w:rFonts w:ascii="Times New Roman" w:hAnsi="Times New Roman" w:cs="Times New Roman"/>
          <w:sz w:val="24"/>
          <w:szCs w:val="24"/>
        </w:rPr>
        <w:lastRenderedPageBreak/>
        <w:t>profundamente en el fondo cenagoso de la bahía que dos intentos de reflotación no lograron moverlo. Un tercero está en marcha, dijo la Guardia Costera.</w:t>
      </w:r>
    </w:p>
    <w:p w:rsidR="00E764C0" w:rsidRDefault="00E764C0" w:rsidP="00E764C0">
      <w:pPr>
        <w:spacing w:line="240" w:lineRule="auto"/>
        <w:jc w:val="both"/>
        <w:rPr>
          <w:rFonts w:ascii="Times New Roman" w:hAnsi="Times New Roman" w:cs="Times New Roman"/>
          <w:sz w:val="24"/>
          <w:szCs w:val="24"/>
        </w:rPr>
      </w:pPr>
      <w:r w:rsidRPr="00DA3393">
        <w:rPr>
          <w:rFonts w:ascii="Times New Roman" w:hAnsi="Times New Roman" w:cs="Times New Roman"/>
          <w:noProof/>
          <w:sz w:val="24"/>
          <w:szCs w:val="24"/>
          <w:lang w:eastAsia="es-ES"/>
        </w:rPr>
        <w:drawing>
          <wp:inline distT="0" distB="0" distL="0" distR="0" wp14:anchorId="382F3EFC" wp14:editId="0790269D">
            <wp:extent cx="5731774" cy="2749550"/>
            <wp:effectExtent l="0" t="0" r="2540" b="0"/>
            <wp:docPr id="99" name="Imagen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731510" cy="2749423"/>
                    </a:xfrm>
                    <a:prstGeom prst="rect">
                      <a:avLst/>
                    </a:prstGeom>
                  </pic:spPr>
                </pic:pic>
              </a:graphicData>
            </a:graphic>
          </wp:inline>
        </w:drawing>
      </w:r>
      <w:r w:rsidRPr="004A515A">
        <w:rPr>
          <w:rFonts w:ascii="Times New Roman" w:hAnsi="Times New Roman" w:cs="Times New Roman"/>
          <w:sz w:val="24"/>
          <w:szCs w:val="24"/>
        </w:rPr>
        <w:t>Los curiosos acuden en masa al parque de Maryland para ver el barco Evergreen, que encalló en la bahía de Chesapeake</w:t>
      </w:r>
      <w:r>
        <w:rPr>
          <w:rFonts w:ascii="Times New Roman" w:hAnsi="Times New Roman" w:cs="Times New Roman"/>
          <w:sz w:val="24"/>
          <w:szCs w:val="24"/>
        </w:rPr>
        <w:t xml:space="preserve"> - </w:t>
      </w:r>
      <w:r w:rsidRPr="004A515A">
        <w:rPr>
          <w:rFonts w:ascii="Times New Roman" w:hAnsi="Times New Roman" w:cs="Times New Roman"/>
          <w:sz w:val="24"/>
          <w:szCs w:val="24"/>
        </w:rPr>
        <w:t>Foto: Jim Lo Scalzo/EPA/Shutterstock (Video del 15/03/22)</w:t>
      </w:r>
    </w:p>
    <w:p w:rsidR="00E764C0" w:rsidRPr="001F4B0E" w:rsidRDefault="00E764C0" w:rsidP="00E764C0">
      <w:pPr>
        <w:spacing w:line="240" w:lineRule="auto"/>
        <w:jc w:val="both"/>
        <w:rPr>
          <w:rFonts w:ascii="Times New Roman" w:hAnsi="Times New Roman" w:cs="Times New Roman"/>
          <w:b/>
          <w:sz w:val="24"/>
          <w:szCs w:val="24"/>
        </w:rPr>
      </w:pPr>
      <w:r w:rsidRPr="00DA3393">
        <w:rPr>
          <w:rFonts w:ascii="Times New Roman" w:hAnsi="Times New Roman" w:cs="Times New Roman"/>
          <w:b/>
          <w:sz w:val="24"/>
          <w:szCs w:val="24"/>
        </w:rPr>
        <w:t>Un’ altra volta</w:t>
      </w:r>
      <w:r>
        <w:rPr>
          <w:rFonts w:ascii="Times New Roman" w:hAnsi="Times New Roman" w:cs="Times New Roman"/>
          <w:b/>
          <w:sz w:val="24"/>
          <w:szCs w:val="24"/>
        </w:rPr>
        <w:t xml:space="preserve"> (II): “Replay</w:t>
      </w:r>
      <w:r w:rsidRPr="00DA3393">
        <w:rPr>
          <w:rFonts w:ascii="Times New Roman" w:hAnsi="Times New Roman" w:cs="Times New Roman"/>
          <w:b/>
          <w:sz w:val="24"/>
          <w:szCs w:val="24"/>
        </w:rPr>
        <w:t xml:space="preserve"> it again, Sam” (</w:t>
      </w:r>
      <w:r>
        <w:rPr>
          <w:rFonts w:ascii="Times New Roman" w:hAnsi="Times New Roman" w:cs="Times New Roman"/>
          <w:b/>
          <w:sz w:val="24"/>
          <w:szCs w:val="24"/>
        </w:rPr>
        <w:t xml:space="preserve">la metáfora de </w:t>
      </w:r>
      <w:r w:rsidRPr="00DA3393">
        <w:rPr>
          <w:rFonts w:ascii="Times New Roman" w:hAnsi="Times New Roman" w:cs="Times New Roman"/>
          <w:b/>
          <w:sz w:val="24"/>
          <w:szCs w:val="24"/>
        </w:rPr>
        <w:t xml:space="preserve">una </w:t>
      </w:r>
      <w:r>
        <w:rPr>
          <w:rFonts w:ascii="Times New Roman" w:hAnsi="Times New Roman" w:cs="Times New Roman"/>
          <w:b/>
          <w:sz w:val="24"/>
          <w:szCs w:val="24"/>
        </w:rPr>
        <w:t>economía que se hunde por seguir intentado hacer “más de lo mismo”)</w:t>
      </w:r>
    </w:p>
    <w:p w:rsidR="00E764C0" w:rsidRDefault="00E764C0" w:rsidP="00E764C0">
      <w:pPr>
        <w:pStyle w:val="NormalWeb"/>
        <w:spacing w:after="0"/>
        <w:jc w:val="both"/>
        <w:textAlignment w:val="baseline"/>
      </w:pPr>
      <w:r>
        <w:t xml:space="preserve">- </w:t>
      </w:r>
      <w:r w:rsidRPr="00C03EDE">
        <w:rPr>
          <w:u w:val="single"/>
        </w:rPr>
        <w:t>El confinamiento de Shanghái complica la fabricación del iPhone y otros dispositivos de Apple</w:t>
      </w:r>
      <w:r>
        <w:t xml:space="preserve"> (Cinco Días - </w:t>
      </w:r>
      <w:r w:rsidRPr="00C03EDE">
        <w:rPr>
          <w:b/>
        </w:rPr>
        <w:t>14/4/22</w:t>
      </w:r>
      <w:r>
        <w:t>)</w:t>
      </w:r>
    </w:p>
    <w:p w:rsidR="00E764C0" w:rsidRDefault="00E764C0" w:rsidP="00E764C0">
      <w:pPr>
        <w:pStyle w:val="NormalWeb"/>
        <w:spacing w:after="0"/>
        <w:jc w:val="both"/>
        <w:textAlignment w:val="baseline"/>
      </w:pPr>
      <w:r>
        <w:t>El cierre de plantas de Pegatron afecta a la producción del popular móvil.</w:t>
      </w:r>
    </w:p>
    <w:p w:rsidR="00E764C0" w:rsidRDefault="00E764C0" w:rsidP="00E764C0">
      <w:pPr>
        <w:pStyle w:val="NormalWeb"/>
        <w:spacing w:after="0"/>
        <w:jc w:val="both"/>
        <w:textAlignment w:val="baseline"/>
      </w:pPr>
      <w:r>
        <w:t>Las paradas de Quanta y Compal golpean al McBook y al iPad</w:t>
      </w:r>
    </w:p>
    <w:p w:rsidR="00E764C0" w:rsidRDefault="00E764C0" w:rsidP="00E764C0">
      <w:pPr>
        <w:pStyle w:val="NormalWeb"/>
        <w:spacing w:after="0"/>
        <w:jc w:val="both"/>
        <w:textAlignment w:val="baseline"/>
      </w:pPr>
      <w:r>
        <w:t>(Por Marimar Jiménez)</w:t>
      </w:r>
    </w:p>
    <w:p w:rsidR="00E764C0" w:rsidRDefault="00E764C0" w:rsidP="00E764C0">
      <w:pPr>
        <w:pStyle w:val="NormalWeb"/>
        <w:spacing w:after="0"/>
        <w:jc w:val="both"/>
        <w:textAlignment w:val="baseline"/>
      </w:pPr>
      <w:r>
        <w:t>Las medidas de China para detener la propagación del Covid-19 están provocando cada vez más interrupciones en la producción de artículos tecnológicos afectando a las cadenas de suministro globales de productos que van desde los vehículos eléctricos hasta los iPhones, según Reuters.</w:t>
      </w:r>
    </w:p>
    <w:p w:rsidR="00E764C0" w:rsidRDefault="00E764C0" w:rsidP="00E764C0">
      <w:pPr>
        <w:pStyle w:val="NormalWeb"/>
        <w:spacing w:after="0"/>
        <w:jc w:val="both"/>
        <w:textAlignment w:val="baseline"/>
      </w:pPr>
      <w:r>
        <w:t>En concreto, el estricto confinamiento impuesto a Shanghái y a otras localidades próximas a esta ciudad ha obligado a Pegatron, uno de los socios de Apple junto a Foxconn para fabricar su popular iPhone, a detener temporalmente sus operaciones en dos de sus fábricas, una situada en Shanghái y en Kunshan. La medida se ha tomado incluso después de que las autoridades del país suavizaran este martes algunas de las medidas para luchar contra la pandemia en estas localidades.</w:t>
      </w:r>
    </w:p>
    <w:p w:rsidR="00E764C0" w:rsidRDefault="00E764C0" w:rsidP="00E764C0">
      <w:pPr>
        <w:pStyle w:val="NormalWeb"/>
        <w:spacing w:after="0"/>
        <w:jc w:val="both"/>
        <w:textAlignment w:val="baseline"/>
      </w:pPr>
      <w:r>
        <w:t>Pegatron aseguró en un comunicado enviado a la Bolsa que trabajará con las autoridades “para reanudar las operaciones lo antes posible”. Pero no es el único socio de Apple que se ve afectado por las medidas. Como informa el periódico japonés Nikkei, Quanta Computer y Compal, importantes fabricantes de los MacBook y los iPad de Apple, respectivamente, también han detenido sus actividades.</w:t>
      </w:r>
    </w:p>
    <w:p w:rsidR="00E764C0" w:rsidRDefault="00E764C0" w:rsidP="00E764C0">
      <w:pPr>
        <w:pStyle w:val="NormalWeb"/>
        <w:spacing w:after="0"/>
        <w:jc w:val="both"/>
        <w:textAlignment w:val="baseline"/>
      </w:pPr>
      <w:r>
        <w:lastRenderedPageBreak/>
        <w:t>Dan Ives, analista de la compañía de inversión Wedbush Securities, prevé que los cierres tengan un impacto en la producción de los diferentes dispositivos de la compañía de la manzana. Según ha asegurado a la BBC, estima que la producción de tres millones de i</w:t>
      </w:r>
      <w:r w:rsidR="00F67748">
        <w:t>Phones se ha</w:t>
      </w:r>
      <w:r>
        <w:t xml:space="preserve"> visto afectada en lo que va de mes, y el impacto podría ser mayor si la situación de confinamiento persiste. Otras voces limitan el impacto que el cierre de estas plantas de Pegatron pueda tener en el negocio de Apple porque la demanda de los terminales que estas fábricas ensamblan, el iPhone 13 mini y el SE3, han ido más lentas que otros modelos del popular móvil.</w:t>
      </w:r>
    </w:p>
    <w:p w:rsidR="00E764C0" w:rsidRDefault="00E764C0" w:rsidP="00E764C0">
      <w:pPr>
        <w:pStyle w:val="NormalWeb"/>
        <w:spacing w:after="0"/>
        <w:jc w:val="both"/>
        <w:textAlignment w:val="baseline"/>
      </w:pPr>
      <w:r>
        <w:t>Más gasolina al fuego</w:t>
      </w:r>
    </w:p>
    <w:p w:rsidR="00E764C0" w:rsidRDefault="00E764C0" w:rsidP="00E764C0">
      <w:pPr>
        <w:pStyle w:val="NormalWeb"/>
        <w:spacing w:after="0"/>
        <w:jc w:val="both"/>
        <w:textAlignment w:val="baseline"/>
      </w:pPr>
      <w:r>
        <w:t>No obstante, el analista de Wedbush Securities ha añadido que la producción de dos millones de iPads y un millón de McBooks también podrían verse afectados por este parón en fábricas chinas. Y ha remarcado a la cadena británica que “los cierres de Pegatron arrojan gasolina al fuego que ya es hoy la cadena de suministro de Apple”.</w:t>
      </w:r>
    </w:p>
    <w:p w:rsidR="00E764C0" w:rsidRDefault="00E764C0" w:rsidP="00E764C0">
      <w:pPr>
        <w:pStyle w:val="NormalWeb"/>
        <w:spacing w:after="0"/>
        <w:jc w:val="both"/>
        <w:textAlignment w:val="baseline"/>
      </w:pPr>
      <w:r>
        <w:t>Cuando dijo estas palabras, Ives seguramente estuviera pensando en Foxconn, el mayor fabricante del iPhone, que también se vio forzado a interrumpir la producción del smartphone de Apple en Shenzhen el pasado marzo tras el confinamiento masivo de la ciudad ante un brote de coronavirus y la política de cero covid impuesta por el Gobierno chino ante la difusión de la variante ómicron. Foxconn cambió la producción a otras plantas mientras reanudaba la de Shenzhen con empleados que trabajaban en un sistema de circuito cerrado, que supone que los trabajadores viven y trabajan en la fábrica.</w:t>
      </w:r>
    </w:p>
    <w:p w:rsidR="00E764C0" w:rsidRDefault="00E764C0" w:rsidP="00E764C0">
      <w:pPr>
        <w:pStyle w:val="NormalWeb"/>
        <w:spacing w:after="0"/>
        <w:jc w:val="both"/>
        <w:textAlignment w:val="baseline"/>
      </w:pPr>
      <w:r>
        <w:t>Los analistas coinciden en que el confinamiento en Shenzhen y otras localidades próximas aumenta</w:t>
      </w:r>
      <w:r w:rsidR="000D1A3D">
        <w:t>n</w:t>
      </w:r>
      <w:r>
        <w:t xml:space="preserve"> el riesgo de desaceleración en la economía china y provoca más interrupciones en la cadena de suministro de productos electrónicos. Y es que, como informó ayer Reuters, más de 30 empresas de Taiwán, muchas de ellas de piezas electrónicas, anunciaron este miércoles que suspendían su producción.</w:t>
      </w:r>
    </w:p>
    <w:p w:rsidR="00E764C0" w:rsidRDefault="00E764C0" w:rsidP="00E764C0">
      <w:pPr>
        <w:pStyle w:val="NormalWeb"/>
        <w:spacing w:after="0"/>
        <w:jc w:val="both"/>
        <w:textAlignment w:val="baseline"/>
      </w:pPr>
      <w:r>
        <w:t>Por ejemplo, Asia Electronic Material, que fabrica piezas para ordenadores portátiles, teléfonos móviles y cámaras digitales, indicó que su planta en Kunshan estaría cerrada hasta el próximo martes, y dijo que era “difícil estimar” el impacto económico de la medida. También Efun Technology, que fabrica piezas para las pantallas de cristal líquido, y Unimicron Technology, que fabrica placas de circuitos impresos y suministra a Apple e Intel, anunciaron que sus plantas en la cercana Suzhou y en Kunshan, respectivamente, estaría cerrada hasta el martes.</w:t>
      </w:r>
    </w:p>
    <w:p w:rsidR="00E764C0" w:rsidRDefault="00E764C0" w:rsidP="00E764C0">
      <w:pPr>
        <w:pStyle w:val="NormalWeb"/>
        <w:spacing w:after="0"/>
        <w:jc w:val="both"/>
        <w:textAlignment w:val="baseline"/>
      </w:pPr>
      <w:r>
        <w:t>Impacto en el comercio mundial</w:t>
      </w:r>
    </w:p>
    <w:p w:rsidR="00E764C0" w:rsidRDefault="00E764C0" w:rsidP="00E764C0">
      <w:pPr>
        <w:pStyle w:val="NormalWeb"/>
        <w:spacing w:after="0"/>
        <w:jc w:val="both"/>
        <w:textAlignment w:val="baseline"/>
      </w:pPr>
      <w:r>
        <w:t>Los economistas de Nomura estiman que 45 ciudades y 373 millones de personas en China están bajo confinamiento total o parcial, frente a las 23 ciudades y 193 millones de personas de hace una semana, informó el FT, que añade que la medida está afectando a las empresas de transporte por carretera provocando un impacto en el comercio mundial.</w:t>
      </w:r>
    </w:p>
    <w:p w:rsidR="00E764C0" w:rsidRDefault="00E764C0" w:rsidP="00E764C0">
      <w:pPr>
        <w:pStyle w:val="NormalWeb"/>
        <w:spacing w:after="0"/>
        <w:jc w:val="both"/>
        <w:textAlignment w:val="baseline"/>
      </w:pPr>
      <w:r>
        <w:t>Aunque algunas fábricas siguen operativas bajo el modelo de circuito cerrado (manteniendo a sus empleados aislados en el interior de las mismas), los esfuerzos para adquirir materiales o para hacer envíos de productos son cada vez mayores. El fabricante de coches eléctricos Nio dijo el pasado fin de semana que paraba sus entregas después de que sus proveedores en Shanghái y otras localidades habían detenido la producción.</w:t>
      </w:r>
    </w:p>
    <w:p w:rsidR="00E764C0" w:rsidRPr="001F4B0E" w:rsidRDefault="00E764C0" w:rsidP="00E764C0">
      <w:pPr>
        <w:pStyle w:val="NormalWeb"/>
        <w:spacing w:after="0"/>
        <w:jc w:val="both"/>
        <w:textAlignment w:val="baseline"/>
      </w:pPr>
      <w:r w:rsidRPr="00E664F4">
        <w:rPr>
          <w:b/>
        </w:rPr>
        <w:lastRenderedPageBreak/>
        <w:t>Testigo de cargo (des</w:t>
      </w:r>
      <w:r>
        <w:rPr>
          <w:b/>
        </w:rPr>
        <w:t>de lejos se te embroca: se podía</w:t>
      </w:r>
      <w:r w:rsidRPr="00E664F4">
        <w:rPr>
          <w:b/>
        </w:rPr>
        <w:t xml:space="preserve"> decir más alto, pero no más claro) </w:t>
      </w:r>
    </w:p>
    <w:p w:rsidR="00E764C0" w:rsidRPr="0001579B" w:rsidRDefault="00E764C0" w:rsidP="00E764C0">
      <w:pPr>
        <w:spacing w:line="240" w:lineRule="auto"/>
        <w:jc w:val="both"/>
        <w:rPr>
          <w:rFonts w:ascii="Times New Roman" w:hAnsi="Times New Roman" w:cs="Times New Roman"/>
          <w:b/>
          <w:sz w:val="24"/>
          <w:szCs w:val="24"/>
        </w:rPr>
      </w:pPr>
      <w:r w:rsidRPr="0001579B">
        <w:rPr>
          <w:rFonts w:ascii="Times New Roman" w:hAnsi="Times New Roman" w:cs="Times New Roman"/>
          <w:b/>
          <w:sz w:val="24"/>
          <w:szCs w:val="24"/>
        </w:rPr>
        <w:t>Ensayos publicados,</w:t>
      </w:r>
      <w:r>
        <w:rPr>
          <w:rFonts w:ascii="Times New Roman" w:hAnsi="Times New Roman" w:cs="Times New Roman"/>
          <w:b/>
          <w:sz w:val="24"/>
          <w:szCs w:val="24"/>
        </w:rPr>
        <w:t xml:space="preserve"> en los que he realizado</w:t>
      </w:r>
      <w:r w:rsidRPr="0001579B">
        <w:rPr>
          <w:rFonts w:ascii="Times New Roman" w:hAnsi="Times New Roman" w:cs="Times New Roman"/>
          <w:b/>
          <w:sz w:val="24"/>
          <w:szCs w:val="24"/>
        </w:rPr>
        <w:t xml:space="preserve"> un análisis crítico sobre el </w:t>
      </w:r>
      <w:r>
        <w:rPr>
          <w:rFonts w:ascii="Times New Roman" w:hAnsi="Times New Roman" w:cs="Times New Roman"/>
          <w:b/>
          <w:sz w:val="24"/>
          <w:szCs w:val="24"/>
        </w:rPr>
        <w:t>“</w:t>
      </w:r>
      <w:r w:rsidRPr="0001579B">
        <w:rPr>
          <w:rFonts w:ascii="Times New Roman" w:hAnsi="Times New Roman" w:cs="Times New Roman"/>
          <w:b/>
          <w:sz w:val="24"/>
          <w:szCs w:val="24"/>
        </w:rPr>
        <w:t>paradig</w:t>
      </w:r>
      <w:r>
        <w:rPr>
          <w:rFonts w:ascii="Times New Roman" w:hAnsi="Times New Roman" w:cs="Times New Roman"/>
          <w:b/>
          <w:sz w:val="24"/>
          <w:szCs w:val="24"/>
        </w:rPr>
        <w:t xml:space="preserve">ma” del globalismo, y el librecambio de mano única </w:t>
      </w:r>
    </w:p>
    <w:p w:rsidR="00E764C0" w:rsidRPr="001258BC" w:rsidRDefault="00E764C0" w:rsidP="00E764C0">
      <w:pPr>
        <w:spacing w:line="240" w:lineRule="auto"/>
        <w:jc w:val="both"/>
        <w:rPr>
          <w:rFonts w:ascii="Times New Roman" w:hAnsi="Times New Roman" w:cs="Times New Roman"/>
          <w:sz w:val="24"/>
          <w:szCs w:val="24"/>
        </w:rPr>
      </w:pPr>
      <w:r w:rsidRPr="001258BC">
        <w:rPr>
          <w:rFonts w:ascii="Times New Roman" w:hAnsi="Times New Roman" w:cs="Times New Roman"/>
          <w:sz w:val="24"/>
          <w:szCs w:val="24"/>
        </w:rPr>
        <w:t>1</w:t>
      </w:r>
      <w:r w:rsidRPr="001258BC">
        <w:rPr>
          <w:rFonts w:ascii="Times New Roman" w:hAnsi="Times New Roman" w:cs="Times New Roman"/>
          <w:sz w:val="24"/>
          <w:szCs w:val="24"/>
        </w:rPr>
        <w:tab/>
        <w:t>Octubre, 1998</w:t>
      </w:r>
      <w:r>
        <w:rPr>
          <w:rFonts w:ascii="Times New Roman" w:hAnsi="Times New Roman" w:cs="Times New Roman"/>
          <w:sz w:val="24"/>
          <w:szCs w:val="24"/>
        </w:rPr>
        <w:t xml:space="preserve"> </w:t>
      </w:r>
      <w:r w:rsidRPr="001258BC">
        <w:rPr>
          <w:rFonts w:ascii="Times New Roman" w:hAnsi="Times New Roman" w:cs="Times New Roman"/>
          <w:sz w:val="24"/>
          <w:szCs w:val="24"/>
        </w:rPr>
        <w:t>Globalización económica - El imperio de la mediocridad</w:t>
      </w:r>
      <w:r w:rsidRPr="001258BC">
        <w:rPr>
          <w:rFonts w:ascii="Times New Roman" w:hAnsi="Times New Roman" w:cs="Times New Roman"/>
          <w:sz w:val="24"/>
          <w:szCs w:val="24"/>
        </w:rPr>
        <w:tab/>
        <w:t xml:space="preserve">  </w:t>
      </w:r>
    </w:p>
    <w:p w:rsidR="00E764C0" w:rsidRPr="001258BC" w:rsidRDefault="00E764C0" w:rsidP="00E764C0">
      <w:pPr>
        <w:spacing w:line="240" w:lineRule="auto"/>
        <w:jc w:val="both"/>
        <w:rPr>
          <w:rFonts w:ascii="Times New Roman" w:hAnsi="Times New Roman" w:cs="Times New Roman"/>
          <w:sz w:val="24"/>
          <w:szCs w:val="24"/>
        </w:rPr>
      </w:pPr>
      <w:r w:rsidRPr="001258BC">
        <w:rPr>
          <w:rFonts w:ascii="Times New Roman" w:hAnsi="Times New Roman" w:cs="Times New Roman"/>
          <w:sz w:val="24"/>
          <w:szCs w:val="24"/>
        </w:rPr>
        <w:t>2</w:t>
      </w:r>
      <w:r w:rsidRPr="001258BC">
        <w:rPr>
          <w:rFonts w:ascii="Times New Roman" w:hAnsi="Times New Roman" w:cs="Times New Roman"/>
          <w:sz w:val="24"/>
          <w:szCs w:val="24"/>
        </w:rPr>
        <w:tab/>
        <w:t>Julio, 1999</w:t>
      </w:r>
      <w:r w:rsidRPr="001258BC">
        <w:rPr>
          <w:rFonts w:ascii="Times New Roman" w:hAnsi="Times New Roman" w:cs="Times New Roman"/>
          <w:sz w:val="24"/>
          <w:szCs w:val="24"/>
        </w:rPr>
        <w:tab/>
        <w:t>Los "viejos sabi</w:t>
      </w:r>
      <w:r>
        <w:rPr>
          <w:rFonts w:ascii="Times New Roman" w:hAnsi="Times New Roman" w:cs="Times New Roman"/>
          <w:sz w:val="24"/>
          <w:szCs w:val="24"/>
        </w:rPr>
        <w:t xml:space="preserve">os" discuten la economía global - </w:t>
      </w:r>
      <w:r w:rsidRPr="001258BC">
        <w:rPr>
          <w:rFonts w:ascii="Times New Roman" w:hAnsi="Times New Roman" w:cs="Times New Roman"/>
          <w:sz w:val="24"/>
          <w:szCs w:val="24"/>
        </w:rPr>
        <w:t>Debate virtual entre Adam Smith y John Maynard Keynes</w:t>
      </w:r>
      <w:r w:rsidRPr="001258BC">
        <w:rPr>
          <w:rFonts w:ascii="Times New Roman" w:hAnsi="Times New Roman" w:cs="Times New Roman"/>
          <w:sz w:val="24"/>
          <w:szCs w:val="24"/>
        </w:rPr>
        <w:tab/>
        <w:t xml:space="preserve">     </w:t>
      </w:r>
    </w:p>
    <w:p w:rsidR="00E764C0" w:rsidRPr="001258BC" w:rsidRDefault="00E764C0" w:rsidP="00E764C0">
      <w:pPr>
        <w:spacing w:line="240" w:lineRule="auto"/>
        <w:jc w:val="both"/>
        <w:rPr>
          <w:rFonts w:ascii="Times New Roman" w:hAnsi="Times New Roman" w:cs="Times New Roman"/>
          <w:sz w:val="24"/>
          <w:szCs w:val="24"/>
        </w:rPr>
      </w:pPr>
      <w:r w:rsidRPr="001258BC">
        <w:rPr>
          <w:rFonts w:ascii="Times New Roman" w:hAnsi="Times New Roman" w:cs="Times New Roman"/>
          <w:sz w:val="24"/>
          <w:szCs w:val="24"/>
        </w:rPr>
        <w:t>3</w:t>
      </w:r>
      <w:r w:rsidRPr="001258BC">
        <w:rPr>
          <w:rFonts w:ascii="Times New Roman" w:hAnsi="Times New Roman" w:cs="Times New Roman"/>
          <w:sz w:val="24"/>
          <w:szCs w:val="24"/>
        </w:rPr>
        <w:tab/>
        <w:t>Enero, 2000</w:t>
      </w:r>
      <w:r w:rsidRPr="001258BC">
        <w:rPr>
          <w:rFonts w:ascii="Times New Roman" w:hAnsi="Times New Roman" w:cs="Times New Roman"/>
          <w:sz w:val="24"/>
          <w:szCs w:val="24"/>
        </w:rPr>
        <w:tab/>
        <w:t>Contestando a la teología de mercado - ¿Es el presente el único futuro? - El vacilar europeo (entre la "infancia" y el "vasallaje")</w:t>
      </w:r>
    </w:p>
    <w:p w:rsidR="00E764C0" w:rsidRPr="001258BC" w:rsidRDefault="00E764C0" w:rsidP="00E764C0">
      <w:pPr>
        <w:spacing w:line="240" w:lineRule="auto"/>
        <w:jc w:val="both"/>
        <w:rPr>
          <w:rFonts w:ascii="Times New Roman" w:hAnsi="Times New Roman" w:cs="Times New Roman"/>
          <w:sz w:val="24"/>
          <w:szCs w:val="24"/>
        </w:rPr>
      </w:pPr>
      <w:r w:rsidRPr="001258BC">
        <w:rPr>
          <w:rFonts w:ascii="Times New Roman" w:hAnsi="Times New Roman" w:cs="Times New Roman"/>
          <w:sz w:val="24"/>
          <w:szCs w:val="24"/>
        </w:rPr>
        <w:t>(Friedrich List y Friedrich Hayek dialogan sobre viejas y queridas causas perdidas o la amargura de la victoria)</w:t>
      </w:r>
      <w:r w:rsidRPr="001258BC">
        <w:rPr>
          <w:rFonts w:ascii="Times New Roman" w:hAnsi="Times New Roman" w:cs="Times New Roman"/>
          <w:sz w:val="24"/>
          <w:szCs w:val="24"/>
        </w:rPr>
        <w:tab/>
        <w:t xml:space="preserve">   </w:t>
      </w:r>
    </w:p>
    <w:p w:rsidR="00E764C0" w:rsidRPr="001258BC" w:rsidRDefault="00E764C0" w:rsidP="00E764C0">
      <w:pPr>
        <w:spacing w:line="240" w:lineRule="auto"/>
        <w:jc w:val="both"/>
        <w:rPr>
          <w:rFonts w:ascii="Times New Roman" w:hAnsi="Times New Roman" w:cs="Times New Roman"/>
          <w:sz w:val="24"/>
          <w:szCs w:val="24"/>
        </w:rPr>
      </w:pPr>
      <w:r w:rsidRPr="001258BC">
        <w:rPr>
          <w:rFonts w:ascii="Times New Roman" w:hAnsi="Times New Roman" w:cs="Times New Roman"/>
          <w:sz w:val="24"/>
          <w:szCs w:val="24"/>
        </w:rPr>
        <w:t>4</w:t>
      </w:r>
      <w:r w:rsidRPr="001258BC">
        <w:rPr>
          <w:rFonts w:ascii="Times New Roman" w:hAnsi="Times New Roman" w:cs="Times New Roman"/>
          <w:sz w:val="24"/>
          <w:szCs w:val="24"/>
        </w:rPr>
        <w:tab/>
        <w:t>Octubre, 2000</w:t>
      </w:r>
      <w:r w:rsidRPr="001258BC">
        <w:rPr>
          <w:rFonts w:ascii="Times New Roman" w:hAnsi="Times New Roman" w:cs="Times New Roman"/>
          <w:sz w:val="24"/>
          <w:szCs w:val="24"/>
        </w:rPr>
        <w:tab/>
        <w:t>Al margen de la globalización - Problemas globales - soluciones pendientes (dramaturgias y olvidos)</w:t>
      </w:r>
      <w:r w:rsidRPr="001258BC">
        <w:rPr>
          <w:rFonts w:ascii="Times New Roman" w:hAnsi="Times New Roman" w:cs="Times New Roman"/>
          <w:sz w:val="24"/>
          <w:szCs w:val="24"/>
        </w:rPr>
        <w:tab/>
        <w:t xml:space="preserve">  </w:t>
      </w:r>
    </w:p>
    <w:p w:rsidR="00E764C0" w:rsidRPr="001258BC" w:rsidRDefault="00E764C0" w:rsidP="00E764C0">
      <w:pPr>
        <w:spacing w:line="240" w:lineRule="auto"/>
        <w:jc w:val="both"/>
        <w:rPr>
          <w:rFonts w:ascii="Times New Roman" w:hAnsi="Times New Roman" w:cs="Times New Roman"/>
          <w:sz w:val="24"/>
          <w:szCs w:val="24"/>
        </w:rPr>
      </w:pPr>
      <w:r w:rsidRPr="001258BC">
        <w:rPr>
          <w:rFonts w:ascii="Times New Roman" w:hAnsi="Times New Roman" w:cs="Times New Roman"/>
          <w:sz w:val="24"/>
          <w:szCs w:val="24"/>
        </w:rPr>
        <w:t>5</w:t>
      </w:r>
      <w:r w:rsidRPr="001258BC">
        <w:rPr>
          <w:rFonts w:ascii="Times New Roman" w:hAnsi="Times New Roman" w:cs="Times New Roman"/>
          <w:sz w:val="24"/>
          <w:szCs w:val="24"/>
        </w:rPr>
        <w:tab/>
        <w:t>Marzo, 2001</w:t>
      </w:r>
      <w:r w:rsidRPr="001258BC">
        <w:rPr>
          <w:rFonts w:ascii="Times New Roman" w:hAnsi="Times New Roman" w:cs="Times New Roman"/>
          <w:sz w:val="24"/>
          <w:szCs w:val="24"/>
        </w:rPr>
        <w:tab/>
        <w:t>Antiglobalización: Caminos de heterodoxia (una propuesta políticamente incorrecta)</w:t>
      </w:r>
    </w:p>
    <w:p w:rsidR="00E764C0" w:rsidRPr="001258BC" w:rsidRDefault="00E764C0" w:rsidP="00E764C0">
      <w:pPr>
        <w:spacing w:line="240" w:lineRule="auto"/>
        <w:jc w:val="both"/>
        <w:rPr>
          <w:rFonts w:ascii="Times New Roman" w:hAnsi="Times New Roman" w:cs="Times New Roman"/>
          <w:sz w:val="24"/>
          <w:szCs w:val="24"/>
        </w:rPr>
      </w:pPr>
      <w:r w:rsidRPr="001258BC">
        <w:rPr>
          <w:rFonts w:ascii="Times New Roman" w:hAnsi="Times New Roman" w:cs="Times New Roman"/>
          <w:sz w:val="24"/>
          <w:szCs w:val="24"/>
        </w:rPr>
        <w:t>6</w:t>
      </w:r>
      <w:r w:rsidRPr="001258BC">
        <w:rPr>
          <w:rFonts w:ascii="Times New Roman" w:hAnsi="Times New Roman" w:cs="Times New Roman"/>
          <w:sz w:val="24"/>
          <w:szCs w:val="24"/>
        </w:rPr>
        <w:tab/>
        <w:t>Abril, 2002</w:t>
      </w:r>
      <w:r w:rsidRPr="001258BC">
        <w:rPr>
          <w:rFonts w:ascii="Times New Roman" w:hAnsi="Times New Roman" w:cs="Times New Roman"/>
          <w:sz w:val="24"/>
          <w:szCs w:val="24"/>
        </w:rPr>
        <w:tab/>
        <w:t>Los daños ocultos del librecambio - La doble vida de la economía global</w:t>
      </w:r>
    </w:p>
    <w:p w:rsidR="00E764C0" w:rsidRPr="001258BC" w:rsidRDefault="00E764C0" w:rsidP="00E764C0">
      <w:pPr>
        <w:spacing w:line="240" w:lineRule="auto"/>
        <w:jc w:val="both"/>
        <w:rPr>
          <w:rFonts w:ascii="Times New Roman" w:hAnsi="Times New Roman" w:cs="Times New Roman"/>
          <w:sz w:val="24"/>
          <w:szCs w:val="24"/>
        </w:rPr>
      </w:pPr>
      <w:r w:rsidRPr="001258BC">
        <w:rPr>
          <w:rFonts w:ascii="Times New Roman" w:hAnsi="Times New Roman" w:cs="Times New Roman"/>
          <w:sz w:val="24"/>
          <w:szCs w:val="24"/>
        </w:rPr>
        <w:t>(Unión Europea: Apertura y Vulnerabilidad - ¿Es posible imaginar un futuro diferente al pasado reciente?) (¿Puede la economía salir del armario?)</w:t>
      </w:r>
    </w:p>
    <w:p w:rsidR="00E764C0" w:rsidRPr="001258BC" w:rsidRDefault="00E764C0" w:rsidP="00E764C0">
      <w:pPr>
        <w:spacing w:line="240" w:lineRule="auto"/>
        <w:jc w:val="both"/>
        <w:rPr>
          <w:rFonts w:ascii="Times New Roman" w:hAnsi="Times New Roman" w:cs="Times New Roman"/>
          <w:sz w:val="24"/>
          <w:szCs w:val="24"/>
        </w:rPr>
      </w:pPr>
      <w:r w:rsidRPr="001258BC">
        <w:rPr>
          <w:rFonts w:ascii="Times New Roman" w:hAnsi="Times New Roman" w:cs="Times New Roman"/>
          <w:sz w:val="24"/>
          <w:szCs w:val="24"/>
        </w:rPr>
        <w:t>7</w:t>
      </w:r>
      <w:r w:rsidRPr="001258BC">
        <w:rPr>
          <w:rFonts w:ascii="Times New Roman" w:hAnsi="Times New Roman" w:cs="Times New Roman"/>
          <w:sz w:val="24"/>
          <w:szCs w:val="24"/>
        </w:rPr>
        <w:tab/>
        <w:t>Octubre, 2006</w:t>
      </w:r>
      <w:r w:rsidRPr="001258BC">
        <w:rPr>
          <w:rFonts w:ascii="Times New Roman" w:hAnsi="Times New Roman" w:cs="Times New Roman"/>
          <w:sz w:val="24"/>
          <w:szCs w:val="24"/>
        </w:rPr>
        <w:tab/>
        <w:t>China - India - Rusia - Brasil</w:t>
      </w:r>
    </w:p>
    <w:p w:rsidR="00E764C0" w:rsidRPr="001258BC"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258BC">
        <w:rPr>
          <w:rFonts w:ascii="Times New Roman" w:hAnsi="Times New Roman" w:cs="Times New Roman"/>
          <w:sz w:val="24"/>
          <w:szCs w:val="24"/>
        </w:rPr>
        <w:t>- ¿Potencias económicas del siglo XXI?</w:t>
      </w:r>
    </w:p>
    <w:p w:rsidR="00E764C0" w:rsidRPr="001258BC" w:rsidRDefault="00E764C0" w:rsidP="00E764C0">
      <w:pPr>
        <w:spacing w:line="240" w:lineRule="auto"/>
        <w:jc w:val="both"/>
        <w:rPr>
          <w:rFonts w:ascii="Times New Roman" w:hAnsi="Times New Roman" w:cs="Times New Roman"/>
          <w:sz w:val="24"/>
          <w:szCs w:val="24"/>
        </w:rPr>
      </w:pPr>
      <w:r w:rsidRPr="001258BC">
        <w:rPr>
          <w:rFonts w:ascii="Times New Roman" w:hAnsi="Times New Roman" w:cs="Times New Roman"/>
          <w:sz w:val="24"/>
          <w:szCs w:val="24"/>
        </w:rPr>
        <w:t xml:space="preserve">      - ¿Banderas de conveniencia?</w:t>
      </w:r>
    </w:p>
    <w:p w:rsidR="00E764C0" w:rsidRPr="001258BC" w:rsidRDefault="00E764C0" w:rsidP="00E764C0">
      <w:pPr>
        <w:spacing w:line="240" w:lineRule="auto"/>
        <w:jc w:val="both"/>
        <w:rPr>
          <w:rFonts w:ascii="Times New Roman" w:hAnsi="Times New Roman" w:cs="Times New Roman"/>
          <w:sz w:val="24"/>
          <w:szCs w:val="24"/>
        </w:rPr>
      </w:pPr>
      <w:r w:rsidRPr="001258BC">
        <w:rPr>
          <w:rFonts w:ascii="Times New Roman" w:hAnsi="Times New Roman" w:cs="Times New Roman"/>
          <w:sz w:val="24"/>
          <w:szCs w:val="24"/>
        </w:rPr>
        <w:t xml:space="preserve">      - ¿BRICs - à - brac? (cosas baratas)</w:t>
      </w:r>
    </w:p>
    <w:p w:rsidR="00E764C0" w:rsidRPr="001258BC" w:rsidRDefault="00E764C0" w:rsidP="00E764C0">
      <w:pPr>
        <w:spacing w:line="240" w:lineRule="auto"/>
        <w:jc w:val="both"/>
        <w:rPr>
          <w:rFonts w:ascii="Times New Roman" w:hAnsi="Times New Roman" w:cs="Times New Roman"/>
          <w:sz w:val="24"/>
          <w:szCs w:val="24"/>
        </w:rPr>
      </w:pPr>
      <w:r w:rsidRPr="001258BC">
        <w:rPr>
          <w:rFonts w:ascii="Times New Roman" w:hAnsi="Times New Roman" w:cs="Times New Roman"/>
          <w:sz w:val="24"/>
          <w:szCs w:val="24"/>
        </w:rPr>
        <w:t xml:space="preserve">            (Algunas dudas y ciertas percepciones…)</w:t>
      </w:r>
    </w:p>
    <w:p w:rsidR="00E764C0" w:rsidRPr="001258BC" w:rsidRDefault="00E764C0" w:rsidP="00E764C0">
      <w:pPr>
        <w:spacing w:line="240" w:lineRule="auto"/>
        <w:jc w:val="both"/>
        <w:rPr>
          <w:rFonts w:ascii="Times New Roman" w:hAnsi="Times New Roman" w:cs="Times New Roman"/>
          <w:sz w:val="24"/>
          <w:szCs w:val="24"/>
        </w:rPr>
      </w:pPr>
      <w:r w:rsidRPr="001258BC">
        <w:rPr>
          <w:rFonts w:ascii="Times New Roman" w:hAnsi="Times New Roman" w:cs="Times New Roman"/>
          <w:sz w:val="24"/>
          <w:szCs w:val="24"/>
        </w:rPr>
        <w:t>8</w:t>
      </w:r>
      <w:r w:rsidRPr="001258BC">
        <w:rPr>
          <w:rFonts w:ascii="Times New Roman" w:hAnsi="Times New Roman" w:cs="Times New Roman"/>
          <w:sz w:val="24"/>
          <w:szCs w:val="24"/>
        </w:rPr>
        <w:tab/>
        <w:t>Abril, 2008</w:t>
      </w:r>
      <w:r w:rsidRPr="001258BC">
        <w:rPr>
          <w:rFonts w:ascii="Times New Roman" w:hAnsi="Times New Roman" w:cs="Times New Roman"/>
          <w:sz w:val="24"/>
          <w:szCs w:val="24"/>
        </w:rPr>
        <w:tab/>
        <w:t>Globalización y desigualdad: el "dogma" que no fue (Caricaturas del mercado: 20 años no es nada)</w:t>
      </w:r>
    </w:p>
    <w:p w:rsidR="00E764C0" w:rsidRPr="001258BC" w:rsidRDefault="00E764C0" w:rsidP="00E764C0">
      <w:pPr>
        <w:spacing w:line="240" w:lineRule="auto"/>
        <w:jc w:val="both"/>
        <w:rPr>
          <w:rFonts w:ascii="Times New Roman" w:hAnsi="Times New Roman" w:cs="Times New Roman"/>
          <w:sz w:val="24"/>
          <w:szCs w:val="24"/>
        </w:rPr>
      </w:pPr>
      <w:r w:rsidRPr="001258BC">
        <w:rPr>
          <w:rFonts w:ascii="Times New Roman" w:hAnsi="Times New Roman" w:cs="Times New Roman"/>
          <w:sz w:val="24"/>
          <w:szCs w:val="24"/>
        </w:rPr>
        <w:t>9</w:t>
      </w:r>
      <w:r w:rsidRPr="001258BC">
        <w:rPr>
          <w:rFonts w:ascii="Times New Roman" w:hAnsi="Times New Roman" w:cs="Times New Roman"/>
          <w:sz w:val="24"/>
          <w:szCs w:val="24"/>
        </w:rPr>
        <w:tab/>
        <w:t>Octubre, 2010</w:t>
      </w:r>
      <w:r w:rsidRPr="001258BC">
        <w:rPr>
          <w:rFonts w:ascii="Times New Roman" w:hAnsi="Times New Roman" w:cs="Times New Roman"/>
          <w:sz w:val="24"/>
          <w:szCs w:val="24"/>
        </w:rPr>
        <w:tab/>
        <w:t>Los riesgos de China: cierta duda razonable (y algunas "incongruencias") ¿Puede existir un libre mercado de planificación central? ¿Y un socialismo de mercado?</w:t>
      </w:r>
    </w:p>
    <w:p w:rsidR="00E764C0" w:rsidRPr="001258BC" w:rsidRDefault="00E764C0" w:rsidP="00E764C0">
      <w:pPr>
        <w:spacing w:line="240" w:lineRule="auto"/>
        <w:jc w:val="both"/>
        <w:rPr>
          <w:rFonts w:ascii="Times New Roman" w:hAnsi="Times New Roman" w:cs="Times New Roman"/>
          <w:sz w:val="24"/>
          <w:szCs w:val="24"/>
        </w:rPr>
      </w:pPr>
      <w:r w:rsidRPr="001258BC">
        <w:rPr>
          <w:rFonts w:ascii="Times New Roman" w:hAnsi="Times New Roman" w:cs="Times New Roman"/>
          <w:sz w:val="24"/>
          <w:szCs w:val="24"/>
        </w:rPr>
        <w:t>10</w:t>
      </w:r>
      <w:r w:rsidRPr="001258BC">
        <w:rPr>
          <w:rFonts w:ascii="Times New Roman" w:hAnsi="Times New Roman" w:cs="Times New Roman"/>
          <w:sz w:val="24"/>
          <w:szCs w:val="24"/>
        </w:rPr>
        <w:tab/>
        <w:t>Octubre, 2017</w:t>
      </w:r>
      <w:r w:rsidRPr="001258BC">
        <w:rPr>
          <w:rFonts w:ascii="Times New Roman" w:hAnsi="Times New Roman" w:cs="Times New Roman"/>
          <w:sz w:val="24"/>
          <w:szCs w:val="24"/>
        </w:rPr>
        <w:tab/>
        <w:t>Multilateralismo vs. Bilateralismo: Trump "reabre" el debate ("no llores por mí, librecambio")</w:t>
      </w:r>
    </w:p>
    <w:p w:rsidR="00E764C0" w:rsidRPr="001258BC" w:rsidRDefault="00E764C0" w:rsidP="00E764C0">
      <w:pPr>
        <w:spacing w:line="240" w:lineRule="auto"/>
        <w:jc w:val="both"/>
        <w:rPr>
          <w:rFonts w:ascii="Times New Roman" w:hAnsi="Times New Roman" w:cs="Times New Roman"/>
          <w:sz w:val="24"/>
          <w:szCs w:val="24"/>
        </w:rPr>
      </w:pPr>
      <w:r w:rsidRPr="001258BC">
        <w:rPr>
          <w:rFonts w:ascii="Times New Roman" w:hAnsi="Times New Roman" w:cs="Times New Roman"/>
          <w:sz w:val="24"/>
          <w:szCs w:val="24"/>
        </w:rPr>
        <w:t>11</w:t>
      </w:r>
      <w:r w:rsidRPr="001258BC">
        <w:rPr>
          <w:rFonts w:ascii="Times New Roman" w:hAnsi="Times New Roman" w:cs="Times New Roman"/>
          <w:sz w:val="24"/>
          <w:szCs w:val="24"/>
        </w:rPr>
        <w:tab/>
        <w:t>Enero, 2021</w:t>
      </w:r>
      <w:r w:rsidRPr="001258BC">
        <w:rPr>
          <w:rFonts w:ascii="Times New Roman" w:hAnsi="Times New Roman" w:cs="Times New Roman"/>
          <w:sz w:val="24"/>
          <w:szCs w:val="24"/>
        </w:rPr>
        <w:tab/>
        <w:t>El "precio" de la globalización (al "costo" de los factores)</w:t>
      </w:r>
    </w:p>
    <w:p w:rsidR="00E764C0" w:rsidRPr="0001579B" w:rsidRDefault="00E764C0" w:rsidP="00E764C0">
      <w:pPr>
        <w:spacing w:line="240" w:lineRule="auto"/>
        <w:jc w:val="both"/>
        <w:rPr>
          <w:rFonts w:ascii="Times New Roman" w:hAnsi="Times New Roman" w:cs="Times New Roman"/>
          <w:b/>
          <w:sz w:val="24"/>
          <w:szCs w:val="24"/>
        </w:rPr>
      </w:pPr>
      <w:r w:rsidRPr="0001579B">
        <w:rPr>
          <w:rFonts w:ascii="Times New Roman" w:hAnsi="Times New Roman" w:cs="Times New Roman"/>
          <w:b/>
          <w:sz w:val="24"/>
          <w:szCs w:val="24"/>
        </w:rPr>
        <w:t>Papers publicados,</w:t>
      </w:r>
      <w:r>
        <w:rPr>
          <w:rFonts w:ascii="Times New Roman" w:hAnsi="Times New Roman" w:cs="Times New Roman"/>
          <w:b/>
          <w:sz w:val="24"/>
          <w:szCs w:val="24"/>
        </w:rPr>
        <w:t xml:space="preserve"> en los que he realizado</w:t>
      </w:r>
      <w:r w:rsidRPr="0001579B">
        <w:rPr>
          <w:rFonts w:ascii="Times New Roman" w:hAnsi="Times New Roman" w:cs="Times New Roman"/>
          <w:b/>
          <w:sz w:val="24"/>
          <w:szCs w:val="24"/>
        </w:rPr>
        <w:t xml:space="preserve"> un análisi</w:t>
      </w:r>
      <w:r>
        <w:rPr>
          <w:rFonts w:ascii="Times New Roman" w:hAnsi="Times New Roman" w:cs="Times New Roman"/>
          <w:b/>
          <w:sz w:val="24"/>
          <w:szCs w:val="24"/>
        </w:rPr>
        <w:t>s crítico sobre el “paradigma” del globalismo, y el librecambio de mano única</w:t>
      </w:r>
    </w:p>
    <w:p w:rsidR="00E764C0" w:rsidRPr="001258BC" w:rsidRDefault="00E764C0" w:rsidP="00E764C0">
      <w:pPr>
        <w:spacing w:line="240" w:lineRule="auto"/>
        <w:jc w:val="both"/>
        <w:rPr>
          <w:rFonts w:ascii="Times New Roman" w:hAnsi="Times New Roman" w:cs="Times New Roman"/>
          <w:sz w:val="24"/>
          <w:szCs w:val="24"/>
        </w:rPr>
      </w:pPr>
      <w:r w:rsidRPr="001258BC">
        <w:rPr>
          <w:rFonts w:ascii="Times New Roman" w:hAnsi="Times New Roman" w:cs="Times New Roman"/>
          <w:sz w:val="24"/>
          <w:szCs w:val="24"/>
        </w:rPr>
        <w:t>13-4-2004</w:t>
      </w:r>
      <w:r w:rsidRPr="001258BC">
        <w:rPr>
          <w:rFonts w:ascii="Times New Roman" w:hAnsi="Times New Roman" w:cs="Times New Roman"/>
          <w:sz w:val="24"/>
          <w:szCs w:val="24"/>
        </w:rPr>
        <w:tab/>
        <w:t>Cerrado por  "deslocalización"</w:t>
      </w:r>
    </w:p>
    <w:p w:rsidR="00E764C0" w:rsidRPr="001258BC" w:rsidRDefault="00E764C0" w:rsidP="00E764C0">
      <w:pPr>
        <w:spacing w:line="240" w:lineRule="auto"/>
        <w:jc w:val="both"/>
        <w:rPr>
          <w:rFonts w:ascii="Times New Roman" w:hAnsi="Times New Roman" w:cs="Times New Roman"/>
          <w:sz w:val="24"/>
          <w:szCs w:val="24"/>
        </w:rPr>
      </w:pPr>
      <w:r w:rsidRPr="001258BC">
        <w:rPr>
          <w:rFonts w:ascii="Times New Roman" w:hAnsi="Times New Roman" w:cs="Times New Roman"/>
          <w:sz w:val="24"/>
          <w:szCs w:val="24"/>
        </w:rPr>
        <w:t>24-5-2004</w:t>
      </w:r>
      <w:r w:rsidRPr="001258BC">
        <w:rPr>
          <w:rFonts w:ascii="Times New Roman" w:hAnsi="Times New Roman" w:cs="Times New Roman"/>
          <w:sz w:val="24"/>
          <w:szCs w:val="24"/>
        </w:rPr>
        <w:tab/>
        <w:t>El día que Smith "lloró"</w:t>
      </w:r>
    </w:p>
    <w:p w:rsidR="00E764C0" w:rsidRPr="001258BC" w:rsidRDefault="00E764C0" w:rsidP="00E764C0">
      <w:pPr>
        <w:spacing w:line="240" w:lineRule="auto"/>
        <w:jc w:val="both"/>
        <w:rPr>
          <w:rFonts w:ascii="Times New Roman" w:hAnsi="Times New Roman" w:cs="Times New Roman"/>
          <w:sz w:val="24"/>
          <w:szCs w:val="24"/>
        </w:rPr>
      </w:pPr>
      <w:r w:rsidRPr="001258BC">
        <w:rPr>
          <w:rFonts w:ascii="Times New Roman" w:hAnsi="Times New Roman" w:cs="Times New Roman"/>
          <w:sz w:val="24"/>
          <w:szCs w:val="24"/>
        </w:rPr>
        <w:lastRenderedPageBreak/>
        <w:t>28-5-2004</w:t>
      </w:r>
      <w:r w:rsidRPr="001258BC">
        <w:rPr>
          <w:rFonts w:ascii="Times New Roman" w:hAnsi="Times New Roman" w:cs="Times New Roman"/>
          <w:sz w:val="24"/>
          <w:szCs w:val="24"/>
        </w:rPr>
        <w:tab/>
        <w:t>Aufwiedersehen Berlin</w:t>
      </w:r>
    </w:p>
    <w:p w:rsidR="00E764C0" w:rsidRPr="001258BC" w:rsidRDefault="00E764C0" w:rsidP="00E764C0">
      <w:pPr>
        <w:spacing w:line="240" w:lineRule="auto"/>
        <w:jc w:val="both"/>
        <w:rPr>
          <w:rFonts w:ascii="Times New Roman" w:hAnsi="Times New Roman" w:cs="Times New Roman"/>
          <w:sz w:val="24"/>
          <w:szCs w:val="24"/>
        </w:rPr>
      </w:pPr>
      <w:r w:rsidRPr="001258BC">
        <w:rPr>
          <w:rFonts w:ascii="Times New Roman" w:hAnsi="Times New Roman" w:cs="Times New Roman"/>
          <w:sz w:val="24"/>
          <w:szCs w:val="24"/>
        </w:rPr>
        <w:t>Título alternativo: El Amtrak europeo</w:t>
      </w:r>
    </w:p>
    <w:p w:rsidR="00E764C0" w:rsidRPr="001258BC" w:rsidRDefault="00E764C0" w:rsidP="00E764C0">
      <w:pPr>
        <w:spacing w:line="240" w:lineRule="auto"/>
        <w:jc w:val="both"/>
        <w:rPr>
          <w:rFonts w:ascii="Times New Roman" w:hAnsi="Times New Roman" w:cs="Times New Roman"/>
          <w:sz w:val="24"/>
          <w:szCs w:val="24"/>
        </w:rPr>
      </w:pPr>
      <w:r w:rsidRPr="001258BC">
        <w:rPr>
          <w:rFonts w:ascii="Times New Roman" w:hAnsi="Times New Roman" w:cs="Times New Roman"/>
          <w:sz w:val="24"/>
          <w:szCs w:val="24"/>
        </w:rPr>
        <w:t>18-3-2005</w:t>
      </w:r>
      <w:r w:rsidRPr="001258BC">
        <w:rPr>
          <w:rFonts w:ascii="Times New Roman" w:hAnsi="Times New Roman" w:cs="Times New Roman"/>
          <w:sz w:val="24"/>
          <w:szCs w:val="24"/>
        </w:rPr>
        <w:tab/>
        <w:t>La insoportable l</w:t>
      </w:r>
      <w:r>
        <w:rPr>
          <w:rFonts w:ascii="Times New Roman" w:hAnsi="Times New Roman" w:cs="Times New Roman"/>
          <w:sz w:val="24"/>
          <w:szCs w:val="24"/>
        </w:rPr>
        <w:t xml:space="preserve">evedad de los "modelos" del FMI </w:t>
      </w:r>
      <w:r w:rsidRPr="001258BC">
        <w:rPr>
          <w:rFonts w:ascii="Times New Roman" w:hAnsi="Times New Roman" w:cs="Times New Roman"/>
          <w:sz w:val="24"/>
          <w:szCs w:val="24"/>
        </w:rPr>
        <w:t>(Desmontando a Anne Krueger, vicedirectora del Fondo Monetario Internacional)</w:t>
      </w:r>
    </w:p>
    <w:p w:rsidR="00E764C0" w:rsidRPr="001258BC"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4-3-2006</w:t>
      </w:r>
      <w:r>
        <w:rPr>
          <w:rFonts w:ascii="Times New Roman" w:hAnsi="Times New Roman" w:cs="Times New Roman"/>
          <w:sz w:val="24"/>
          <w:szCs w:val="24"/>
        </w:rPr>
        <w:tab/>
        <w:t xml:space="preserve">"La flauta mágica" </w:t>
      </w:r>
      <w:r w:rsidRPr="001258BC">
        <w:rPr>
          <w:rFonts w:ascii="Times New Roman" w:hAnsi="Times New Roman" w:cs="Times New Roman"/>
          <w:sz w:val="24"/>
          <w:szCs w:val="24"/>
        </w:rPr>
        <w:t>(Desmontando los "modelos" de diseño de la "pasarela" OCDE)</w:t>
      </w:r>
    </w:p>
    <w:p w:rsidR="00E764C0" w:rsidRPr="001258BC"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6-4-2006</w:t>
      </w:r>
      <w:r>
        <w:rPr>
          <w:rFonts w:ascii="Times New Roman" w:hAnsi="Times New Roman" w:cs="Times New Roman"/>
          <w:sz w:val="24"/>
          <w:szCs w:val="24"/>
        </w:rPr>
        <w:tab/>
        <w:t xml:space="preserve">Mecánica Popular </w:t>
      </w:r>
      <w:r w:rsidRPr="001258BC">
        <w:rPr>
          <w:rFonts w:ascii="Times New Roman" w:hAnsi="Times New Roman" w:cs="Times New Roman"/>
          <w:sz w:val="24"/>
          <w:szCs w:val="24"/>
        </w:rPr>
        <w:t>(Pasión y muerte de los "monstruos" cromados de Detroit)</w:t>
      </w:r>
    </w:p>
    <w:p w:rsidR="00E764C0" w:rsidRPr="001258BC" w:rsidRDefault="00E764C0" w:rsidP="00E764C0">
      <w:pPr>
        <w:spacing w:line="240" w:lineRule="auto"/>
        <w:jc w:val="both"/>
        <w:rPr>
          <w:rFonts w:ascii="Times New Roman" w:hAnsi="Times New Roman" w:cs="Times New Roman"/>
          <w:sz w:val="24"/>
          <w:szCs w:val="24"/>
        </w:rPr>
      </w:pPr>
      <w:r w:rsidRPr="001258BC">
        <w:rPr>
          <w:rFonts w:ascii="Times New Roman" w:hAnsi="Times New Roman" w:cs="Times New Roman"/>
          <w:sz w:val="24"/>
          <w:szCs w:val="24"/>
        </w:rPr>
        <w:t>15-2-2007</w:t>
      </w:r>
      <w:r w:rsidRPr="001258BC">
        <w:rPr>
          <w:rFonts w:ascii="Times New Roman" w:hAnsi="Times New Roman" w:cs="Times New Roman"/>
          <w:sz w:val="24"/>
          <w:szCs w:val="24"/>
        </w:rPr>
        <w:tab/>
        <w:t>Réquie</w:t>
      </w:r>
      <w:r>
        <w:rPr>
          <w:rFonts w:ascii="Times New Roman" w:hAnsi="Times New Roman" w:cs="Times New Roman"/>
          <w:sz w:val="24"/>
          <w:szCs w:val="24"/>
        </w:rPr>
        <w:t xml:space="preserve">m por el Consenso de Washington - </w:t>
      </w:r>
      <w:r w:rsidRPr="001258BC">
        <w:rPr>
          <w:rFonts w:ascii="Times New Roman" w:hAnsi="Times New Roman" w:cs="Times New Roman"/>
          <w:sz w:val="24"/>
          <w:szCs w:val="24"/>
        </w:rPr>
        <w:t>¿El final de los paradigmas? (Después de los años de plomo neoliberales)</w:t>
      </w:r>
    </w:p>
    <w:p w:rsidR="00E764C0" w:rsidRPr="001258BC" w:rsidRDefault="00E764C0" w:rsidP="00E764C0">
      <w:pPr>
        <w:spacing w:line="240" w:lineRule="auto"/>
        <w:jc w:val="both"/>
        <w:rPr>
          <w:rFonts w:ascii="Times New Roman" w:hAnsi="Times New Roman" w:cs="Times New Roman"/>
          <w:sz w:val="24"/>
          <w:szCs w:val="24"/>
        </w:rPr>
      </w:pPr>
      <w:r w:rsidRPr="001258BC">
        <w:rPr>
          <w:rFonts w:ascii="Times New Roman" w:hAnsi="Times New Roman" w:cs="Times New Roman"/>
          <w:sz w:val="24"/>
          <w:szCs w:val="24"/>
        </w:rPr>
        <w:t>15-8-2007</w:t>
      </w:r>
      <w:r w:rsidRPr="001258BC">
        <w:rPr>
          <w:rFonts w:ascii="Times New Roman" w:hAnsi="Times New Roman" w:cs="Times New Roman"/>
          <w:sz w:val="24"/>
          <w:szCs w:val="24"/>
        </w:rPr>
        <w:tab/>
        <w:t>La clase media y su proceso de movilidad social descendente</w:t>
      </w:r>
    </w:p>
    <w:p w:rsidR="00E764C0" w:rsidRPr="001258BC" w:rsidRDefault="00E764C0" w:rsidP="00E764C0">
      <w:pPr>
        <w:spacing w:line="240" w:lineRule="auto"/>
        <w:ind w:firstLine="708"/>
        <w:jc w:val="both"/>
        <w:rPr>
          <w:rFonts w:ascii="Times New Roman" w:hAnsi="Times New Roman" w:cs="Times New Roman"/>
          <w:sz w:val="24"/>
          <w:szCs w:val="24"/>
        </w:rPr>
      </w:pPr>
      <w:r w:rsidRPr="001258BC">
        <w:rPr>
          <w:rFonts w:ascii="Times New Roman" w:hAnsi="Times New Roman" w:cs="Times New Roman"/>
          <w:sz w:val="24"/>
          <w:szCs w:val="24"/>
        </w:rPr>
        <w:t xml:space="preserve">Parte I: De "clase media" a "nuevos pobres" </w:t>
      </w:r>
    </w:p>
    <w:p w:rsidR="00E764C0" w:rsidRPr="001258BC" w:rsidRDefault="00E764C0" w:rsidP="00E764C0">
      <w:pPr>
        <w:spacing w:line="240" w:lineRule="auto"/>
        <w:ind w:firstLine="708"/>
        <w:jc w:val="both"/>
        <w:rPr>
          <w:rFonts w:ascii="Times New Roman" w:hAnsi="Times New Roman" w:cs="Times New Roman"/>
          <w:sz w:val="24"/>
          <w:szCs w:val="24"/>
        </w:rPr>
      </w:pPr>
      <w:r w:rsidRPr="001258BC">
        <w:rPr>
          <w:rFonts w:ascii="Times New Roman" w:hAnsi="Times New Roman" w:cs="Times New Roman"/>
          <w:sz w:val="24"/>
          <w:szCs w:val="24"/>
        </w:rPr>
        <w:t>Parte II: El fin de la era de las expectativas crecientes</w:t>
      </w:r>
    </w:p>
    <w:p w:rsidR="00E764C0" w:rsidRPr="001258BC" w:rsidRDefault="00E764C0" w:rsidP="00E764C0">
      <w:pPr>
        <w:spacing w:line="240" w:lineRule="auto"/>
        <w:jc w:val="both"/>
        <w:rPr>
          <w:rFonts w:ascii="Times New Roman" w:hAnsi="Times New Roman" w:cs="Times New Roman"/>
          <w:sz w:val="24"/>
          <w:szCs w:val="24"/>
        </w:rPr>
      </w:pPr>
      <w:r w:rsidRPr="001258BC">
        <w:rPr>
          <w:rFonts w:ascii="Times New Roman" w:hAnsi="Times New Roman" w:cs="Times New Roman"/>
          <w:sz w:val="24"/>
          <w:szCs w:val="24"/>
        </w:rPr>
        <w:t>15-9-2008</w:t>
      </w:r>
      <w:r w:rsidRPr="001258BC">
        <w:rPr>
          <w:rFonts w:ascii="Times New Roman" w:hAnsi="Times New Roman" w:cs="Times New Roman"/>
          <w:sz w:val="24"/>
          <w:szCs w:val="24"/>
        </w:rPr>
        <w:tab/>
        <w:t>El "suicidio méd</w:t>
      </w:r>
      <w:r>
        <w:rPr>
          <w:rFonts w:ascii="Times New Roman" w:hAnsi="Times New Roman" w:cs="Times New Roman"/>
          <w:sz w:val="24"/>
          <w:szCs w:val="24"/>
        </w:rPr>
        <w:t xml:space="preserve">ico" asistido del Modelo Renano </w:t>
      </w:r>
      <w:r w:rsidRPr="001258BC">
        <w:rPr>
          <w:rFonts w:ascii="Times New Roman" w:hAnsi="Times New Roman" w:cs="Times New Roman"/>
          <w:sz w:val="24"/>
          <w:szCs w:val="24"/>
        </w:rPr>
        <w:t>(Eutanasia activa: entre todos lo mataron y él solito se murió)</w:t>
      </w:r>
    </w:p>
    <w:p w:rsidR="00E764C0" w:rsidRPr="001258BC" w:rsidRDefault="00E764C0" w:rsidP="00E764C0">
      <w:pPr>
        <w:spacing w:line="240" w:lineRule="auto"/>
        <w:jc w:val="both"/>
        <w:rPr>
          <w:rFonts w:ascii="Times New Roman" w:hAnsi="Times New Roman" w:cs="Times New Roman"/>
          <w:sz w:val="24"/>
          <w:szCs w:val="24"/>
        </w:rPr>
      </w:pPr>
      <w:r w:rsidRPr="001258BC">
        <w:rPr>
          <w:rFonts w:ascii="Times New Roman" w:hAnsi="Times New Roman" w:cs="Times New Roman"/>
          <w:sz w:val="24"/>
          <w:szCs w:val="24"/>
        </w:rPr>
        <w:t>15-9-2011</w:t>
      </w:r>
      <w:r w:rsidRPr="001258BC">
        <w:rPr>
          <w:rFonts w:ascii="Times New Roman" w:hAnsi="Times New Roman" w:cs="Times New Roman"/>
          <w:sz w:val="24"/>
          <w:szCs w:val="24"/>
        </w:rPr>
        <w:tab/>
        <w:t>Las "externalidades" de la globalización: ¿Cuán p</w:t>
      </w:r>
      <w:r>
        <w:rPr>
          <w:rFonts w:ascii="Times New Roman" w:hAnsi="Times New Roman" w:cs="Times New Roman"/>
          <w:sz w:val="24"/>
          <w:szCs w:val="24"/>
        </w:rPr>
        <w:t xml:space="preserve">eligrosa es la economía global? - </w:t>
      </w:r>
      <w:r w:rsidRPr="001258BC">
        <w:rPr>
          <w:rFonts w:ascii="Times New Roman" w:hAnsi="Times New Roman" w:cs="Times New Roman"/>
          <w:sz w:val="24"/>
          <w:szCs w:val="24"/>
        </w:rPr>
        <w:t>La vulnerabilidad a los impactos externos (con la perspectiva que dan los años transcurridos… y algunas crisis padecidas)</w:t>
      </w:r>
    </w:p>
    <w:p w:rsidR="00E764C0" w:rsidRPr="001258BC" w:rsidRDefault="00E764C0" w:rsidP="00E764C0">
      <w:pPr>
        <w:spacing w:line="240" w:lineRule="auto"/>
        <w:jc w:val="both"/>
        <w:rPr>
          <w:rFonts w:ascii="Times New Roman" w:hAnsi="Times New Roman" w:cs="Times New Roman"/>
          <w:sz w:val="24"/>
          <w:szCs w:val="24"/>
        </w:rPr>
      </w:pPr>
      <w:r w:rsidRPr="001258BC">
        <w:rPr>
          <w:rFonts w:ascii="Times New Roman" w:hAnsi="Times New Roman" w:cs="Times New Roman"/>
          <w:sz w:val="24"/>
          <w:szCs w:val="24"/>
        </w:rPr>
        <w:t>15-2-2014</w:t>
      </w:r>
      <w:r w:rsidRPr="001258BC">
        <w:rPr>
          <w:rFonts w:ascii="Times New Roman" w:hAnsi="Times New Roman" w:cs="Times New Roman"/>
          <w:sz w:val="24"/>
          <w:szCs w:val="24"/>
        </w:rPr>
        <w:tab/>
        <w:t>Los "nuevos" pobres, de los países ricos (un relato trágico de la crisis) (Parte I y II)</w:t>
      </w:r>
    </w:p>
    <w:p w:rsidR="00E764C0" w:rsidRPr="001258BC" w:rsidRDefault="00E764C0" w:rsidP="00E764C0">
      <w:pPr>
        <w:spacing w:line="240" w:lineRule="auto"/>
        <w:jc w:val="both"/>
        <w:rPr>
          <w:rFonts w:ascii="Times New Roman" w:hAnsi="Times New Roman" w:cs="Times New Roman"/>
          <w:sz w:val="24"/>
          <w:szCs w:val="24"/>
        </w:rPr>
      </w:pPr>
      <w:r w:rsidRPr="001258BC">
        <w:rPr>
          <w:rFonts w:ascii="Times New Roman" w:hAnsi="Times New Roman" w:cs="Times New Roman"/>
          <w:sz w:val="24"/>
          <w:szCs w:val="24"/>
        </w:rPr>
        <w:t>15-12-2014</w:t>
      </w:r>
      <w:r w:rsidRPr="001258BC">
        <w:rPr>
          <w:rFonts w:ascii="Times New Roman" w:hAnsi="Times New Roman" w:cs="Times New Roman"/>
          <w:sz w:val="24"/>
          <w:szCs w:val="24"/>
        </w:rPr>
        <w:tab/>
        <w:t>La era de la desigualdad (¿consecuencia directa del "imperialismo monetario"?)  (Parte I, II y III)</w:t>
      </w:r>
    </w:p>
    <w:p w:rsidR="00E764C0" w:rsidRPr="001258BC" w:rsidRDefault="00E764C0" w:rsidP="00E764C0">
      <w:pPr>
        <w:spacing w:line="240" w:lineRule="auto"/>
        <w:jc w:val="both"/>
        <w:rPr>
          <w:rFonts w:ascii="Times New Roman" w:hAnsi="Times New Roman" w:cs="Times New Roman"/>
          <w:sz w:val="24"/>
          <w:szCs w:val="24"/>
        </w:rPr>
      </w:pPr>
      <w:r w:rsidRPr="001258BC">
        <w:rPr>
          <w:rFonts w:ascii="Times New Roman" w:hAnsi="Times New Roman" w:cs="Times New Roman"/>
          <w:sz w:val="24"/>
          <w:szCs w:val="24"/>
        </w:rPr>
        <w:t>15-6-2015</w:t>
      </w:r>
      <w:r w:rsidRPr="001258BC">
        <w:rPr>
          <w:rFonts w:ascii="Times New Roman" w:hAnsi="Times New Roman" w:cs="Times New Roman"/>
          <w:sz w:val="24"/>
          <w:szCs w:val="24"/>
        </w:rPr>
        <w:tab/>
        <w:t>Análisis crítico del Tratado Transatlántico de Comercio e Inversiones entre la Unión Europea y Estados Unidos (TTIP) - (Parte I y II)</w:t>
      </w:r>
    </w:p>
    <w:p w:rsidR="00E764C0" w:rsidRPr="001258BC" w:rsidRDefault="00E764C0" w:rsidP="00E764C0">
      <w:pPr>
        <w:spacing w:line="240" w:lineRule="auto"/>
        <w:jc w:val="both"/>
        <w:rPr>
          <w:rFonts w:ascii="Times New Roman" w:hAnsi="Times New Roman" w:cs="Times New Roman"/>
          <w:sz w:val="24"/>
          <w:szCs w:val="24"/>
        </w:rPr>
      </w:pPr>
      <w:r w:rsidRPr="001258BC">
        <w:rPr>
          <w:rFonts w:ascii="Times New Roman" w:hAnsi="Times New Roman" w:cs="Times New Roman"/>
          <w:sz w:val="24"/>
          <w:szCs w:val="24"/>
        </w:rPr>
        <w:t>15-6-2016</w:t>
      </w:r>
      <w:r w:rsidRPr="001258BC">
        <w:rPr>
          <w:rFonts w:ascii="Times New Roman" w:hAnsi="Times New Roman" w:cs="Times New Roman"/>
          <w:sz w:val="24"/>
          <w:szCs w:val="24"/>
        </w:rPr>
        <w:tab/>
        <w:t>¿Se ha perdido la confianza en la "economía de mercado", en los países avanzados? (el costo de la desigualdad y la falta de oportunidades) (Parte I y II)</w:t>
      </w:r>
    </w:p>
    <w:p w:rsidR="00E764C0" w:rsidRPr="001258BC" w:rsidRDefault="00E764C0" w:rsidP="00E764C0">
      <w:pPr>
        <w:spacing w:line="240" w:lineRule="auto"/>
        <w:jc w:val="both"/>
        <w:rPr>
          <w:rFonts w:ascii="Times New Roman" w:hAnsi="Times New Roman" w:cs="Times New Roman"/>
          <w:sz w:val="24"/>
          <w:szCs w:val="24"/>
        </w:rPr>
      </w:pPr>
      <w:r w:rsidRPr="001258BC">
        <w:rPr>
          <w:rFonts w:ascii="Times New Roman" w:hAnsi="Times New Roman" w:cs="Times New Roman"/>
          <w:sz w:val="24"/>
          <w:szCs w:val="24"/>
        </w:rPr>
        <w:t>15-7-2016</w:t>
      </w:r>
      <w:r w:rsidRPr="001258BC">
        <w:rPr>
          <w:rFonts w:ascii="Times New Roman" w:hAnsi="Times New Roman" w:cs="Times New Roman"/>
          <w:sz w:val="24"/>
          <w:szCs w:val="24"/>
        </w:rPr>
        <w:tab/>
        <w:t>La nueva normalidad: una economía desigual, dominada por la pobreza, la exclusión social y la marginalidad (Parte I y II)</w:t>
      </w:r>
    </w:p>
    <w:p w:rsidR="00E764C0" w:rsidRPr="001258BC" w:rsidRDefault="00E764C0" w:rsidP="00E764C0">
      <w:pPr>
        <w:spacing w:line="240" w:lineRule="auto"/>
        <w:jc w:val="both"/>
        <w:rPr>
          <w:rFonts w:ascii="Times New Roman" w:hAnsi="Times New Roman" w:cs="Times New Roman"/>
          <w:sz w:val="24"/>
          <w:szCs w:val="24"/>
        </w:rPr>
      </w:pPr>
      <w:r w:rsidRPr="001258BC">
        <w:rPr>
          <w:rFonts w:ascii="Times New Roman" w:hAnsi="Times New Roman" w:cs="Times New Roman"/>
          <w:sz w:val="24"/>
          <w:szCs w:val="24"/>
        </w:rPr>
        <w:t>8-8-2016</w:t>
      </w:r>
      <w:r w:rsidRPr="001258BC">
        <w:rPr>
          <w:rFonts w:ascii="Times New Roman" w:hAnsi="Times New Roman" w:cs="Times New Roman"/>
          <w:sz w:val="24"/>
          <w:szCs w:val="24"/>
        </w:rPr>
        <w:tab/>
        <w:t>De la "histeria" del desempleo a la "histéresis" del fin del trabajo (too "insignificant" to fail?) (Parte I y II)</w:t>
      </w:r>
    </w:p>
    <w:p w:rsidR="00E764C0" w:rsidRPr="001258BC" w:rsidRDefault="00E764C0" w:rsidP="00E764C0">
      <w:pPr>
        <w:spacing w:line="240" w:lineRule="auto"/>
        <w:jc w:val="both"/>
        <w:rPr>
          <w:rFonts w:ascii="Times New Roman" w:hAnsi="Times New Roman" w:cs="Times New Roman"/>
          <w:sz w:val="24"/>
          <w:szCs w:val="24"/>
        </w:rPr>
      </w:pPr>
      <w:r w:rsidRPr="001258BC">
        <w:rPr>
          <w:rFonts w:ascii="Times New Roman" w:hAnsi="Times New Roman" w:cs="Times New Roman"/>
          <w:sz w:val="24"/>
          <w:szCs w:val="24"/>
        </w:rPr>
        <w:t>15-11-2016</w:t>
      </w:r>
      <w:r w:rsidRPr="001258BC">
        <w:rPr>
          <w:rFonts w:ascii="Times New Roman" w:hAnsi="Times New Roman" w:cs="Times New Roman"/>
          <w:sz w:val="24"/>
          <w:szCs w:val="24"/>
        </w:rPr>
        <w:tab/>
        <w:t>El gran malestar: una era de expectativas limitadas</w:t>
      </w:r>
      <w:r>
        <w:rPr>
          <w:rFonts w:ascii="Times New Roman" w:hAnsi="Times New Roman" w:cs="Times New Roman"/>
          <w:sz w:val="24"/>
          <w:szCs w:val="24"/>
        </w:rPr>
        <w:t xml:space="preserve"> </w:t>
      </w:r>
      <w:r w:rsidRPr="001258BC">
        <w:rPr>
          <w:rFonts w:ascii="Times New Roman" w:hAnsi="Times New Roman" w:cs="Times New Roman"/>
          <w:sz w:val="24"/>
          <w:szCs w:val="24"/>
        </w:rPr>
        <w:t>(Análisis de los tres factores principales de la desigualdad: ingreso, riqueza y oportunidades) (Parte I y II)</w:t>
      </w:r>
    </w:p>
    <w:p w:rsidR="00E764C0" w:rsidRPr="001258BC" w:rsidRDefault="00E764C0" w:rsidP="00E764C0">
      <w:pPr>
        <w:spacing w:line="240" w:lineRule="auto"/>
        <w:jc w:val="both"/>
        <w:rPr>
          <w:rFonts w:ascii="Times New Roman" w:hAnsi="Times New Roman" w:cs="Times New Roman"/>
          <w:sz w:val="24"/>
          <w:szCs w:val="24"/>
        </w:rPr>
      </w:pPr>
      <w:r w:rsidRPr="001258BC">
        <w:rPr>
          <w:rFonts w:ascii="Times New Roman" w:hAnsi="Times New Roman" w:cs="Times New Roman"/>
          <w:sz w:val="24"/>
          <w:szCs w:val="24"/>
        </w:rPr>
        <w:t>17-1-2017</w:t>
      </w:r>
      <w:r w:rsidRPr="001258BC">
        <w:rPr>
          <w:rFonts w:ascii="Times New Roman" w:hAnsi="Times New Roman" w:cs="Times New Roman"/>
          <w:sz w:val="24"/>
          <w:szCs w:val="24"/>
        </w:rPr>
        <w:tab/>
        <w:t>El "legado vital" de la globalización: del malestar económico al populismo emocional e irreflexivo (de aquellos polvos, estos lodos) (Parte I y II)</w:t>
      </w:r>
    </w:p>
    <w:p w:rsidR="00E764C0" w:rsidRPr="001258BC" w:rsidRDefault="00E764C0" w:rsidP="00E764C0">
      <w:pPr>
        <w:spacing w:line="240" w:lineRule="auto"/>
        <w:jc w:val="both"/>
        <w:rPr>
          <w:rFonts w:ascii="Times New Roman" w:hAnsi="Times New Roman" w:cs="Times New Roman"/>
          <w:sz w:val="24"/>
          <w:szCs w:val="24"/>
        </w:rPr>
      </w:pPr>
      <w:r w:rsidRPr="001258BC">
        <w:rPr>
          <w:rFonts w:ascii="Times New Roman" w:hAnsi="Times New Roman" w:cs="Times New Roman"/>
          <w:sz w:val="24"/>
          <w:szCs w:val="24"/>
        </w:rPr>
        <w:t>15-3-2017</w:t>
      </w:r>
      <w:r w:rsidRPr="001258BC">
        <w:rPr>
          <w:rFonts w:ascii="Times New Roman" w:hAnsi="Times New Roman" w:cs="Times New Roman"/>
          <w:sz w:val="24"/>
          <w:szCs w:val="24"/>
        </w:rPr>
        <w:tab/>
        <w:t>La "década perdida" de la Unión Europea (una Europa "desnortada", después de 10 años de crisis económica, política, y -esencialmente- de valores) (Parte I y II)</w:t>
      </w:r>
    </w:p>
    <w:p w:rsidR="00E764C0" w:rsidRPr="001258BC" w:rsidRDefault="00E764C0" w:rsidP="00E764C0">
      <w:pPr>
        <w:spacing w:line="240" w:lineRule="auto"/>
        <w:jc w:val="both"/>
        <w:rPr>
          <w:rFonts w:ascii="Times New Roman" w:hAnsi="Times New Roman" w:cs="Times New Roman"/>
          <w:sz w:val="24"/>
          <w:szCs w:val="24"/>
        </w:rPr>
      </w:pPr>
      <w:r w:rsidRPr="001258BC">
        <w:rPr>
          <w:rFonts w:ascii="Times New Roman" w:hAnsi="Times New Roman" w:cs="Times New Roman"/>
          <w:sz w:val="24"/>
          <w:szCs w:val="24"/>
        </w:rPr>
        <w:lastRenderedPageBreak/>
        <w:t>15-11-2017</w:t>
      </w:r>
      <w:r w:rsidRPr="001258BC">
        <w:rPr>
          <w:rFonts w:ascii="Times New Roman" w:hAnsi="Times New Roman" w:cs="Times New Roman"/>
          <w:sz w:val="24"/>
          <w:szCs w:val="24"/>
        </w:rPr>
        <w:tab/>
        <w:t>Un cálculo (aproximado) sobre la pérdida de capital social en la Unión Europea (¿qué hubiera pasado si la crisis financiera no hubiera causado un desempleo extremo?)</w:t>
      </w:r>
    </w:p>
    <w:p w:rsidR="00E764C0" w:rsidRPr="001258BC" w:rsidRDefault="00E764C0" w:rsidP="00E764C0">
      <w:pPr>
        <w:spacing w:line="240" w:lineRule="auto"/>
        <w:jc w:val="both"/>
        <w:rPr>
          <w:rFonts w:ascii="Times New Roman" w:hAnsi="Times New Roman" w:cs="Times New Roman"/>
          <w:sz w:val="24"/>
          <w:szCs w:val="24"/>
        </w:rPr>
      </w:pPr>
      <w:r w:rsidRPr="001258BC">
        <w:rPr>
          <w:rFonts w:ascii="Times New Roman" w:hAnsi="Times New Roman" w:cs="Times New Roman"/>
          <w:sz w:val="24"/>
          <w:szCs w:val="24"/>
        </w:rPr>
        <w:t>15-3-2018</w:t>
      </w:r>
      <w:r w:rsidRPr="001258BC">
        <w:rPr>
          <w:rFonts w:ascii="Times New Roman" w:hAnsi="Times New Roman" w:cs="Times New Roman"/>
          <w:sz w:val="24"/>
          <w:szCs w:val="24"/>
        </w:rPr>
        <w:tab/>
        <w:t>¿Es la economía "disruptiva" una fábrica de "camareros"? (El lado oscuro de la economía "colaborativa")</w:t>
      </w:r>
    </w:p>
    <w:p w:rsidR="00E764C0" w:rsidRPr="001258BC" w:rsidRDefault="00E764C0" w:rsidP="00E764C0">
      <w:pPr>
        <w:spacing w:line="240" w:lineRule="auto"/>
        <w:jc w:val="both"/>
        <w:rPr>
          <w:rFonts w:ascii="Times New Roman" w:hAnsi="Times New Roman" w:cs="Times New Roman"/>
          <w:sz w:val="24"/>
          <w:szCs w:val="24"/>
        </w:rPr>
      </w:pPr>
      <w:r w:rsidRPr="001258BC">
        <w:rPr>
          <w:rFonts w:ascii="Times New Roman" w:hAnsi="Times New Roman" w:cs="Times New Roman"/>
          <w:sz w:val="24"/>
          <w:szCs w:val="24"/>
        </w:rPr>
        <w:t>15-5-2018</w:t>
      </w:r>
      <w:r w:rsidRPr="001258BC">
        <w:rPr>
          <w:rFonts w:ascii="Times New Roman" w:hAnsi="Times New Roman" w:cs="Times New Roman"/>
          <w:sz w:val="24"/>
          <w:szCs w:val="24"/>
        </w:rPr>
        <w:tab/>
        <w:t>Desigualdad económica extrema (período 2007-2017): la "globalización del malestar" (del "daño coyuntural" al "alzamiento de bienes" estructural)</w:t>
      </w:r>
    </w:p>
    <w:p w:rsidR="00E764C0" w:rsidRPr="001258BC" w:rsidRDefault="00E764C0" w:rsidP="00E764C0">
      <w:pPr>
        <w:spacing w:line="240" w:lineRule="auto"/>
        <w:jc w:val="both"/>
        <w:rPr>
          <w:rFonts w:ascii="Times New Roman" w:hAnsi="Times New Roman" w:cs="Times New Roman"/>
          <w:sz w:val="24"/>
          <w:szCs w:val="24"/>
        </w:rPr>
      </w:pPr>
      <w:r w:rsidRPr="001258BC">
        <w:rPr>
          <w:rFonts w:ascii="Times New Roman" w:hAnsi="Times New Roman" w:cs="Times New Roman"/>
          <w:sz w:val="24"/>
          <w:szCs w:val="24"/>
        </w:rPr>
        <w:t>15-6-2018</w:t>
      </w:r>
      <w:r w:rsidRPr="001258BC">
        <w:rPr>
          <w:rFonts w:ascii="Times New Roman" w:hAnsi="Times New Roman" w:cs="Times New Roman"/>
          <w:sz w:val="24"/>
          <w:szCs w:val="24"/>
        </w:rPr>
        <w:tab/>
        <w:t>El futuro del trabajo (entre la hipocresía y el desaliento)</w:t>
      </w:r>
    </w:p>
    <w:p w:rsidR="00E764C0" w:rsidRPr="001258BC" w:rsidRDefault="00E764C0" w:rsidP="00E764C0">
      <w:pPr>
        <w:spacing w:line="240" w:lineRule="auto"/>
        <w:jc w:val="both"/>
        <w:rPr>
          <w:rFonts w:ascii="Times New Roman" w:hAnsi="Times New Roman" w:cs="Times New Roman"/>
          <w:sz w:val="24"/>
          <w:szCs w:val="24"/>
        </w:rPr>
      </w:pPr>
      <w:r w:rsidRPr="001258BC">
        <w:rPr>
          <w:rFonts w:ascii="Times New Roman" w:hAnsi="Times New Roman" w:cs="Times New Roman"/>
          <w:sz w:val="24"/>
          <w:szCs w:val="24"/>
        </w:rPr>
        <w:t>12-11-2018</w:t>
      </w:r>
      <w:r w:rsidRPr="001258BC">
        <w:rPr>
          <w:rFonts w:ascii="Times New Roman" w:hAnsi="Times New Roman" w:cs="Times New Roman"/>
          <w:sz w:val="24"/>
          <w:szCs w:val="24"/>
        </w:rPr>
        <w:tab/>
        <w:t>Guerra comercial EEUU-China-UE-Japón (¿será cierto que "todos" pierden?)</w:t>
      </w:r>
    </w:p>
    <w:p w:rsidR="00E764C0" w:rsidRPr="001258BC" w:rsidRDefault="00E764C0" w:rsidP="00E764C0">
      <w:pPr>
        <w:spacing w:line="240" w:lineRule="auto"/>
        <w:jc w:val="both"/>
        <w:rPr>
          <w:rFonts w:ascii="Times New Roman" w:hAnsi="Times New Roman" w:cs="Times New Roman"/>
          <w:sz w:val="24"/>
          <w:szCs w:val="24"/>
        </w:rPr>
      </w:pPr>
      <w:r w:rsidRPr="001258BC">
        <w:rPr>
          <w:rFonts w:ascii="Times New Roman" w:hAnsi="Times New Roman" w:cs="Times New Roman"/>
          <w:sz w:val="24"/>
          <w:szCs w:val="24"/>
        </w:rPr>
        <w:t>16-12-2018</w:t>
      </w:r>
      <w:r w:rsidRPr="001258BC">
        <w:rPr>
          <w:rFonts w:ascii="Times New Roman" w:hAnsi="Times New Roman" w:cs="Times New Roman"/>
          <w:sz w:val="24"/>
          <w:szCs w:val="24"/>
        </w:rPr>
        <w:tab/>
        <w:t>La era de la distribución "regresiva" de la renta (2008-2018: una "década infame", de ilusiones perdidas): el ascensor social está "fuera de servicio" (¿se pueden reparar las averías del "viejo" modelo, o hay que cambiarlo por un "nuevo" modelo)?</w:t>
      </w:r>
    </w:p>
    <w:p w:rsidR="00E764C0" w:rsidRPr="001258BC" w:rsidRDefault="00E764C0" w:rsidP="00E764C0">
      <w:pPr>
        <w:spacing w:line="240" w:lineRule="auto"/>
        <w:jc w:val="both"/>
        <w:rPr>
          <w:rFonts w:ascii="Times New Roman" w:hAnsi="Times New Roman" w:cs="Times New Roman"/>
          <w:sz w:val="24"/>
          <w:szCs w:val="24"/>
        </w:rPr>
      </w:pPr>
      <w:r w:rsidRPr="001258BC">
        <w:rPr>
          <w:rFonts w:ascii="Times New Roman" w:hAnsi="Times New Roman" w:cs="Times New Roman"/>
          <w:sz w:val="24"/>
          <w:szCs w:val="24"/>
        </w:rPr>
        <w:t>15-6-2019</w:t>
      </w:r>
      <w:r w:rsidRPr="001258BC">
        <w:rPr>
          <w:rFonts w:ascii="Times New Roman" w:hAnsi="Times New Roman" w:cs="Times New Roman"/>
          <w:sz w:val="24"/>
          <w:szCs w:val="24"/>
        </w:rPr>
        <w:tab/>
        <w:t>Descapitalización humana: cómo se propagan las desigualdades económicas de los padres, a las oportunidades educativas de sus hijos ("heredaras mi pobreza y también… mi ignorancia")</w:t>
      </w:r>
    </w:p>
    <w:p w:rsidR="00E764C0" w:rsidRPr="001258BC" w:rsidRDefault="00E764C0" w:rsidP="00E764C0">
      <w:pPr>
        <w:spacing w:line="240" w:lineRule="auto"/>
        <w:jc w:val="both"/>
        <w:rPr>
          <w:rFonts w:ascii="Times New Roman" w:hAnsi="Times New Roman" w:cs="Times New Roman"/>
          <w:sz w:val="24"/>
          <w:szCs w:val="24"/>
        </w:rPr>
      </w:pPr>
      <w:r w:rsidRPr="001258BC">
        <w:rPr>
          <w:rFonts w:ascii="Times New Roman" w:hAnsi="Times New Roman" w:cs="Times New Roman"/>
          <w:sz w:val="24"/>
          <w:szCs w:val="24"/>
        </w:rPr>
        <w:t>15-8-2019</w:t>
      </w:r>
      <w:r w:rsidRPr="001258BC">
        <w:rPr>
          <w:rFonts w:ascii="Times New Roman" w:hAnsi="Times New Roman" w:cs="Times New Roman"/>
          <w:sz w:val="24"/>
          <w:szCs w:val="24"/>
        </w:rPr>
        <w:tab/>
        <w:t>La ‘deslocalización’ de la clase media (un caso surrealista de desarrollo inverso)</w:t>
      </w:r>
    </w:p>
    <w:p w:rsidR="00E764C0" w:rsidRPr="001258BC" w:rsidRDefault="00E764C0" w:rsidP="00E764C0">
      <w:pPr>
        <w:spacing w:line="240" w:lineRule="auto"/>
        <w:jc w:val="both"/>
        <w:rPr>
          <w:rFonts w:ascii="Times New Roman" w:hAnsi="Times New Roman" w:cs="Times New Roman"/>
          <w:sz w:val="24"/>
          <w:szCs w:val="24"/>
        </w:rPr>
      </w:pPr>
      <w:r w:rsidRPr="001258BC">
        <w:rPr>
          <w:rFonts w:ascii="Times New Roman" w:hAnsi="Times New Roman" w:cs="Times New Roman"/>
          <w:sz w:val="24"/>
          <w:szCs w:val="24"/>
        </w:rPr>
        <w:t>15-1-2020</w:t>
      </w:r>
      <w:r w:rsidRPr="001258BC">
        <w:rPr>
          <w:rFonts w:ascii="Times New Roman" w:hAnsi="Times New Roman" w:cs="Times New Roman"/>
          <w:sz w:val="24"/>
          <w:szCs w:val="24"/>
        </w:rPr>
        <w:tab/>
        <w:t>¿Qué se oculta tras el "veto" americano a HUAWEI? ¿Daño colateral, u objetivo estratégico, en la batalla tecnológica USA/CHINA? ¿Cuál es la mano que mece la cuna?</w:t>
      </w:r>
    </w:p>
    <w:p w:rsidR="00E764C0" w:rsidRPr="001258BC" w:rsidRDefault="00E764C0" w:rsidP="00E764C0">
      <w:pPr>
        <w:spacing w:line="240" w:lineRule="auto"/>
        <w:jc w:val="both"/>
        <w:rPr>
          <w:rFonts w:ascii="Times New Roman" w:hAnsi="Times New Roman" w:cs="Times New Roman"/>
          <w:sz w:val="24"/>
          <w:szCs w:val="24"/>
        </w:rPr>
      </w:pPr>
      <w:r w:rsidRPr="001258BC">
        <w:rPr>
          <w:rFonts w:ascii="Times New Roman" w:hAnsi="Times New Roman" w:cs="Times New Roman"/>
          <w:sz w:val="24"/>
          <w:szCs w:val="24"/>
        </w:rPr>
        <w:t>15-3-2020</w:t>
      </w:r>
      <w:r w:rsidRPr="001258BC">
        <w:rPr>
          <w:rFonts w:ascii="Times New Roman" w:hAnsi="Times New Roman" w:cs="Times New Roman"/>
          <w:sz w:val="24"/>
          <w:szCs w:val="24"/>
        </w:rPr>
        <w:tab/>
        <w:t>La guerra del yuan (renminbi): ¿es justo y razonable, acusar a China de ser un "manipulador monetario"?</w:t>
      </w:r>
    </w:p>
    <w:p w:rsidR="00E764C0" w:rsidRPr="001258BC" w:rsidRDefault="00E764C0" w:rsidP="00E764C0">
      <w:pPr>
        <w:spacing w:line="240" w:lineRule="auto"/>
        <w:jc w:val="both"/>
        <w:rPr>
          <w:rFonts w:ascii="Times New Roman" w:hAnsi="Times New Roman" w:cs="Times New Roman"/>
          <w:sz w:val="24"/>
          <w:szCs w:val="24"/>
        </w:rPr>
      </w:pPr>
      <w:r w:rsidRPr="001258BC">
        <w:rPr>
          <w:rFonts w:ascii="Times New Roman" w:hAnsi="Times New Roman" w:cs="Times New Roman"/>
          <w:sz w:val="24"/>
          <w:szCs w:val="24"/>
        </w:rPr>
        <w:t>15-10-2020</w:t>
      </w:r>
      <w:r w:rsidRPr="001258BC">
        <w:rPr>
          <w:rFonts w:ascii="Times New Roman" w:hAnsi="Times New Roman" w:cs="Times New Roman"/>
          <w:sz w:val="24"/>
          <w:szCs w:val="24"/>
        </w:rPr>
        <w:tab/>
        <w:t>¿La Unión Europea tendrá que "elegir" entre China y los EE.UU.?</w:t>
      </w:r>
    </w:p>
    <w:p w:rsidR="00E764C0" w:rsidRPr="001258BC" w:rsidRDefault="00E764C0" w:rsidP="00E764C0">
      <w:pPr>
        <w:spacing w:line="240" w:lineRule="auto"/>
        <w:jc w:val="both"/>
        <w:rPr>
          <w:rFonts w:ascii="Times New Roman" w:hAnsi="Times New Roman" w:cs="Times New Roman"/>
          <w:sz w:val="24"/>
          <w:szCs w:val="24"/>
        </w:rPr>
      </w:pPr>
      <w:r w:rsidRPr="001258BC">
        <w:rPr>
          <w:rFonts w:ascii="Times New Roman" w:hAnsi="Times New Roman" w:cs="Times New Roman"/>
          <w:sz w:val="24"/>
          <w:szCs w:val="24"/>
        </w:rPr>
        <w:t>14-1-2021</w:t>
      </w:r>
      <w:r w:rsidRPr="001258BC">
        <w:rPr>
          <w:rFonts w:ascii="Times New Roman" w:hAnsi="Times New Roman" w:cs="Times New Roman"/>
          <w:sz w:val="24"/>
          <w:szCs w:val="24"/>
        </w:rPr>
        <w:tab/>
        <w:t>La guerra fría tecnológica y la red 5G (USA vs. China)</w:t>
      </w:r>
    </w:p>
    <w:p w:rsidR="00E764C0" w:rsidRPr="001258BC" w:rsidRDefault="00E764C0" w:rsidP="00E764C0">
      <w:pPr>
        <w:spacing w:line="240" w:lineRule="auto"/>
        <w:jc w:val="both"/>
        <w:rPr>
          <w:rFonts w:ascii="Times New Roman" w:hAnsi="Times New Roman" w:cs="Times New Roman"/>
          <w:sz w:val="24"/>
          <w:szCs w:val="24"/>
        </w:rPr>
      </w:pPr>
      <w:r w:rsidRPr="001258BC">
        <w:rPr>
          <w:rFonts w:ascii="Times New Roman" w:hAnsi="Times New Roman" w:cs="Times New Roman"/>
          <w:sz w:val="24"/>
          <w:szCs w:val="24"/>
        </w:rPr>
        <w:t>15-3-2021</w:t>
      </w:r>
      <w:r w:rsidRPr="001258BC">
        <w:rPr>
          <w:rFonts w:ascii="Times New Roman" w:hAnsi="Times New Roman" w:cs="Times New Roman"/>
          <w:sz w:val="24"/>
          <w:szCs w:val="24"/>
        </w:rPr>
        <w:tab/>
        <w:t>¿Por qué no se reclaman a China "daños y perjuicios" por la "pandemia" de Covid-19? (¿miedo, falta de liderazgo, indecisión, connivencia?)</w:t>
      </w:r>
    </w:p>
    <w:p w:rsidR="00E764C0" w:rsidRPr="001258BC" w:rsidRDefault="00E764C0" w:rsidP="00E764C0">
      <w:pPr>
        <w:spacing w:line="240" w:lineRule="auto"/>
        <w:jc w:val="both"/>
        <w:rPr>
          <w:rFonts w:ascii="Times New Roman" w:hAnsi="Times New Roman" w:cs="Times New Roman"/>
          <w:sz w:val="24"/>
          <w:szCs w:val="24"/>
        </w:rPr>
      </w:pPr>
      <w:r w:rsidRPr="001258BC">
        <w:rPr>
          <w:rFonts w:ascii="Times New Roman" w:hAnsi="Times New Roman" w:cs="Times New Roman"/>
          <w:sz w:val="24"/>
          <w:szCs w:val="24"/>
        </w:rPr>
        <w:t>15-6-2021</w:t>
      </w:r>
      <w:r w:rsidRPr="001258BC">
        <w:rPr>
          <w:rFonts w:ascii="Times New Roman" w:hAnsi="Times New Roman" w:cs="Times New Roman"/>
          <w:sz w:val="24"/>
          <w:szCs w:val="24"/>
        </w:rPr>
        <w:tab/>
        <w:t>¿"Haciendo negocios" con China?</w:t>
      </w:r>
    </w:p>
    <w:p w:rsidR="00E764C0" w:rsidRPr="00B82106" w:rsidRDefault="00E764C0" w:rsidP="00E764C0">
      <w:pPr>
        <w:spacing w:line="240" w:lineRule="auto"/>
        <w:jc w:val="both"/>
        <w:rPr>
          <w:rFonts w:ascii="Times New Roman" w:hAnsi="Times New Roman" w:cs="Times New Roman"/>
          <w:b/>
          <w:sz w:val="24"/>
          <w:szCs w:val="24"/>
        </w:rPr>
      </w:pPr>
      <w:r w:rsidRPr="00B82106">
        <w:rPr>
          <w:rFonts w:ascii="Times New Roman" w:hAnsi="Times New Roman" w:cs="Times New Roman"/>
          <w:b/>
          <w:sz w:val="24"/>
          <w:szCs w:val="24"/>
        </w:rPr>
        <w:t>Papers pendientes de publicación, al momento de redactar este Informe (11/4/22)</w:t>
      </w:r>
    </w:p>
    <w:p w:rsidR="00E764C0"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Previsto publicar en mayo 2022: </w:t>
      </w:r>
      <w:r w:rsidRPr="00753DEA">
        <w:rPr>
          <w:rFonts w:ascii="Times New Roman" w:hAnsi="Times New Roman" w:cs="Times New Roman"/>
          <w:sz w:val="24"/>
          <w:szCs w:val="24"/>
        </w:rPr>
        <w:t>Del “ecocidio” a la “ecoestu</w:t>
      </w:r>
      <w:r>
        <w:rPr>
          <w:rFonts w:ascii="Times New Roman" w:hAnsi="Times New Roman" w:cs="Times New Roman"/>
          <w:sz w:val="24"/>
          <w:szCs w:val="24"/>
        </w:rPr>
        <w:t xml:space="preserve">pidez” (engordando la sinrazón) - </w:t>
      </w:r>
      <w:r w:rsidRPr="00753DEA">
        <w:rPr>
          <w:rFonts w:ascii="Times New Roman" w:hAnsi="Times New Roman" w:cs="Times New Roman"/>
          <w:sz w:val="24"/>
          <w:szCs w:val="24"/>
        </w:rPr>
        <w:t>Cambio climático: entre el postureo “progre”, y la cruda realidad socioeconómica (donde unos “cacarean” -Unión Europea-, y otros “ponen el huevo” -China o EEUU-</w:t>
      </w:r>
    </w:p>
    <w:p w:rsidR="00E764C0"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Previsto publicar en junio 2022: </w:t>
      </w:r>
      <w:r w:rsidRPr="00753DEA">
        <w:rPr>
          <w:rFonts w:ascii="Times New Roman" w:hAnsi="Times New Roman" w:cs="Times New Roman"/>
          <w:sz w:val="24"/>
          <w:szCs w:val="24"/>
        </w:rPr>
        <w:t>Las “hipotecas” alemanas, que lastran a la Unión Europea</w:t>
      </w:r>
    </w:p>
    <w:p w:rsidR="00E764C0"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Previsto publicar en julio 2022: </w:t>
      </w:r>
      <w:r w:rsidRPr="00753DEA">
        <w:rPr>
          <w:rFonts w:ascii="Times New Roman" w:hAnsi="Times New Roman" w:cs="Times New Roman"/>
          <w:sz w:val="24"/>
          <w:szCs w:val="24"/>
        </w:rPr>
        <w:t>La ampliación de la brecha social en los países ricos (con especial atención, a lo acontecido en la Unión Europea) - Transmisión intergeneracional de las desventajas - Tasa de riesgo de exclusión social</w:t>
      </w:r>
    </w:p>
    <w:p w:rsidR="00E764C0" w:rsidRPr="00753DEA"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Previsto publicar en septiembre 2022: </w:t>
      </w:r>
      <w:r w:rsidRPr="00753DEA">
        <w:rPr>
          <w:rFonts w:ascii="Times New Roman" w:hAnsi="Times New Roman" w:cs="Times New Roman"/>
          <w:sz w:val="24"/>
          <w:szCs w:val="24"/>
        </w:rPr>
        <w:t>El “Gran Reseteo” de Davos, y la “fórmula de la felicidad”, según Xi Jinping</w:t>
      </w:r>
    </w:p>
    <w:p w:rsidR="00E764C0" w:rsidRDefault="00E764C0" w:rsidP="00E764C0">
      <w:pPr>
        <w:spacing w:line="240" w:lineRule="auto"/>
        <w:ind w:firstLine="708"/>
        <w:jc w:val="both"/>
        <w:rPr>
          <w:rFonts w:ascii="Times New Roman" w:hAnsi="Times New Roman" w:cs="Times New Roman"/>
          <w:sz w:val="24"/>
          <w:szCs w:val="24"/>
        </w:rPr>
      </w:pPr>
      <w:r>
        <w:rPr>
          <w:rFonts w:ascii="Times New Roman" w:hAnsi="Times New Roman" w:cs="Times New Roman"/>
          <w:sz w:val="24"/>
          <w:szCs w:val="24"/>
        </w:rPr>
        <w:lastRenderedPageBreak/>
        <w:t xml:space="preserve">(Parte I) </w:t>
      </w:r>
      <w:r w:rsidRPr="00753DEA">
        <w:rPr>
          <w:rFonts w:ascii="Times New Roman" w:hAnsi="Times New Roman" w:cs="Times New Roman"/>
          <w:sz w:val="24"/>
          <w:szCs w:val="24"/>
        </w:rPr>
        <w:t>¿Está Occidente “preparado” para que China to</w:t>
      </w:r>
      <w:r>
        <w:rPr>
          <w:rFonts w:ascii="Times New Roman" w:hAnsi="Times New Roman" w:cs="Times New Roman"/>
          <w:sz w:val="24"/>
          <w:szCs w:val="24"/>
        </w:rPr>
        <w:t>me el relevo del Poder Mundial?</w:t>
      </w:r>
    </w:p>
    <w:p w:rsidR="00E764C0" w:rsidRDefault="00E764C0" w:rsidP="00E764C0">
      <w:pPr>
        <w:spacing w:line="24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(Parte II) </w:t>
      </w:r>
      <w:r w:rsidRPr="00B82106">
        <w:rPr>
          <w:rFonts w:ascii="Times New Roman" w:hAnsi="Times New Roman" w:cs="Times New Roman"/>
          <w:sz w:val="24"/>
          <w:szCs w:val="24"/>
        </w:rPr>
        <w:t>A</w:t>
      </w:r>
      <w:r>
        <w:rPr>
          <w:rFonts w:ascii="Times New Roman" w:hAnsi="Times New Roman" w:cs="Times New Roman"/>
          <w:sz w:val="24"/>
          <w:szCs w:val="24"/>
        </w:rPr>
        <w:t xml:space="preserve">nexo: La conjura de los necios </w:t>
      </w:r>
      <w:r w:rsidRPr="00B82106">
        <w:rPr>
          <w:rFonts w:ascii="Times New Roman" w:hAnsi="Times New Roman" w:cs="Times New Roman"/>
          <w:sz w:val="24"/>
          <w:szCs w:val="24"/>
        </w:rPr>
        <w:t>- Informes del World Economic Forum - Davos 2021 y 2022</w:t>
      </w:r>
    </w:p>
    <w:p w:rsidR="00E764C0"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Previsto publicar en octubre 2022: </w:t>
      </w:r>
      <w:r w:rsidRPr="00B82106">
        <w:rPr>
          <w:rFonts w:ascii="Times New Roman" w:hAnsi="Times New Roman" w:cs="Times New Roman"/>
          <w:sz w:val="24"/>
          <w:szCs w:val="24"/>
        </w:rPr>
        <w:t xml:space="preserve">Del European Green Dream, al European Black Nightmare (de Eco-friendly, a Eco-suicida) </w:t>
      </w:r>
    </w:p>
    <w:p w:rsidR="00E764C0" w:rsidRDefault="00E764C0" w:rsidP="00E764C0">
      <w:pPr>
        <w:spacing w:line="240" w:lineRule="auto"/>
        <w:ind w:firstLine="708"/>
        <w:jc w:val="both"/>
        <w:rPr>
          <w:rFonts w:ascii="Times New Roman" w:hAnsi="Times New Roman" w:cs="Times New Roman"/>
          <w:sz w:val="24"/>
          <w:szCs w:val="24"/>
        </w:rPr>
      </w:pPr>
      <w:r>
        <w:rPr>
          <w:rFonts w:ascii="Times New Roman" w:hAnsi="Times New Roman" w:cs="Times New Roman"/>
          <w:sz w:val="24"/>
          <w:szCs w:val="24"/>
        </w:rPr>
        <w:t>(Parte I)</w:t>
      </w:r>
      <w:r w:rsidRPr="00B82106">
        <w:rPr>
          <w:rFonts w:ascii="Times New Roman" w:hAnsi="Times New Roman" w:cs="Times New Roman"/>
          <w:sz w:val="24"/>
          <w:szCs w:val="24"/>
        </w:rPr>
        <w:t xml:space="preserve"> Si la UE quiere sobrevivir, debe p</w:t>
      </w:r>
      <w:r>
        <w:rPr>
          <w:rFonts w:ascii="Times New Roman" w:hAnsi="Times New Roman" w:cs="Times New Roman"/>
          <w:sz w:val="24"/>
          <w:szCs w:val="24"/>
        </w:rPr>
        <w:t xml:space="preserve">repararse para lo peor </w:t>
      </w:r>
    </w:p>
    <w:p w:rsidR="00E764C0" w:rsidRDefault="00E764C0" w:rsidP="00E764C0">
      <w:pPr>
        <w:spacing w:line="240" w:lineRule="auto"/>
        <w:ind w:firstLine="708"/>
        <w:jc w:val="both"/>
        <w:rPr>
          <w:rFonts w:ascii="Times New Roman" w:hAnsi="Times New Roman" w:cs="Times New Roman"/>
          <w:sz w:val="24"/>
          <w:szCs w:val="24"/>
        </w:rPr>
      </w:pPr>
      <w:r>
        <w:rPr>
          <w:rFonts w:ascii="Times New Roman" w:hAnsi="Times New Roman" w:cs="Times New Roman"/>
          <w:sz w:val="24"/>
          <w:szCs w:val="24"/>
        </w:rPr>
        <w:t>(Parte II)</w:t>
      </w:r>
      <w:r w:rsidRPr="00B82106">
        <w:rPr>
          <w:rFonts w:ascii="Times New Roman" w:hAnsi="Times New Roman" w:cs="Times New Roman"/>
          <w:sz w:val="24"/>
          <w:szCs w:val="24"/>
        </w:rPr>
        <w:t xml:space="preserve"> Anexo I: Hemeroteca e Informes, sobre seguridad y energía, en la Unión Europea</w:t>
      </w:r>
    </w:p>
    <w:p w:rsidR="00E764C0" w:rsidRDefault="00E764C0" w:rsidP="00E764C0">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Nota: sobre </w:t>
      </w:r>
      <w:r w:rsidRPr="00E664F4">
        <w:rPr>
          <w:rFonts w:ascii="Times New Roman" w:hAnsi="Times New Roman" w:cs="Times New Roman"/>
          <w:b/>
          <w:sz w:val="24"/>
          <w:szCs w:val="24"/>
        </w:rPr>
        <w:t>viejas y queridas causas perdidas o la amargura de la victoria</w:t>
      </w:r>
      <w:r>
        <w:rPr>
          <w:rFonts w:ascii="Times New Roman" w:hAnsi="Times New Roman" w:cs="Times New Roman"/>
          <w:b/>
          <w:sz w:val="24"/>
          <w:szCs w:val="24"/>
        </w:rPr>
        <w:t xml:space="preserve"> </w:t>
      </w:r>
    </w:p>
    <w:p w:rsidR="00E764C0"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AF551D">
        <w:rPr>
          <w:rFonts w:ascii="Times New Roman" w:hAnsi="Times New Roman" w:cs="Times New Roman"/>
          <w:sz w:val="24"/>
          <w:szCs w:val="24"/>
        </w:rPr>
        <w:t>Vox clamantis in deserto</w:t>
      </w:r>
      <w:r>
        <w:rPr>
          <w:rFonts w:ascii="Times New Roman" w:hAnsi="Times New Roman" w:cs="Times New Roman"/>
          <w:sz w:val="24"/>
          <w:szCs w:val="24"/>
        </w:rPr>
        <w:t>”:</w:t>
      </w:r>
      <w:r w:rsidRPr="00AF551D">
        <w:rPr>
          <w:rFonts w:ascii="Times New Roman" w:hAnsi="Times New Roman" w:cs="Times New Roman"/>
          <w:sz w:val="24"/>
          <w:szCs w:val="24"/>
        </w:rPr>
        <w:t xml:space="preserve"> </w:t>
      </w:r>
      <w:r>
        <w:rPr>
          <w:rFonts w:ascii="Times New Roman" w:hAnsi="Times New Roman" w:cs="Times New Roman"/>
          <w:sz w:val="24"/>
          <w:szCs w:val="24"/>
        </w:rPr>
        <w:t>a</w:t>
      </w:r>
      <w:r w:rsidRPr="00E664F4">
        <w:rPr>
          <w:rFonts w:ascii="Times New Roman" w:hAnsi="Times New Roman" w:cs="Times New Roman"/>
          <w:sz w:val="24"/>
          <w:szCs w:val="24"/>
        </w:rPr>
        <w:t xml:space="preserve"> lo largo de</w:t>
      </w:r>
      <w:r>
        <w:rPr>
          <w:rFonts w:ascii="Times New Roman" w:hAnsi="Times New Roman" w:cs="Times New Roman"/>
          <w:sz w:val="24"/>
          <w:szCs w:val="24"/>
        </w:rPr>
        <w:t xml:space="preserve"> los últimos 25 años, he venido “denunciado” el proceso de globalización, el librecambio de mano única, el multilateralismo bipolar, el libre movimiento de capitales, las armas financieras de destrucción masiva, la teología de mercado, la economía de casino… he venido “alertando”, sobre el fusilamiento del Estado del Bienestar, las d</w:t>
      </w:r>
      <w:r w:rsidRPr="00AB3C08">
        <w:rPr>
          <w:rFonts w:ascii="Times New Roman" w:hAnsi="Times New Roman" w:cs="Times New Roman"/>
          <w:sz w:val="24"/>
          <w:szCs w:val="24"/>
        </w:rPr>
        <w:t>esigualdades en la distribución de la r</w:t>
      </w:r>
      <w:r>
        <w:rPr>
          <w:rFonts w:ascii="Times New Roman" w:hAnsi="Times New Roman" w:cs="Times New Roman"/>
          <w:sz w:val="24"/>
          <w:szCs w:val="24"/>
        </w:rPr>
        <w:t>enta, el</w:t>
      </w:r>
      <w:r w:rsidRPr="004466F6">
        <w:rPr>
          <w:rFonts w:ascii="Times New Roman" w:hAnsi="Times New Roman" w:cs="Times New Roman"/>
          <w:sz w:val="24"/>
          <w:szCs w:val="24"/>
        </w:rPr>
        <w:t xml:space="preserve"> proceso de movilidad social descendente</w:t>
      </w:r>
      <w:r>
        <w:rPr>
          <w:rFonts w:ascii="Times New Roman" w:hAnsi="Times New Roman" w:cs="Times New Roman"/>
          <w:sz w:val="24"/>
          <w:szCs w:val="24"/>
        </w:rPr>
        <w:t xml:space="preserve"> de la clase media en los países avanzados, el suicidio médico</w:t>
      </w:r>
      <w:r w:rsidRPr="004466F6">
        <w:rPr>
          <w:rFonts w:ascii="Times New Roman" w:hAnsi="Times New Roman" w:cs="Times New Roman"/>
          <w:sz w:val="24"/>
          <w:szCs w:val="24"/>
        </w:rPr>
        <w:t xml:space="preserve"> asistido del Modelo Renano</w:t>
      </w:r>
      <w:r>
        <w:rPr>
          <w:rFonts w:ascii="Times New Roman" w:hAnsi="Times New Roman" w:cs="Times New Roman"/>
          <w:sz w:val="24"/>
          <w:szCs w:val="24"/>
        </w:rPr>
        <w:t xml:space="preserve">, los riesgos de utilizar a China como bandera de conveniencia, </w:t>
      </w:r>
      <w:r w:rsidRPr="004466F6">
        <w:rPr>
          <w:rFonts w:ascii="Times New Roman" w:hAnsi="Times New Roman" w:cs="Times New Roman"/>
          <w:sz w:val="24"/>
          <w:szCs w:val="24"/>
        </w:rPr>
        <w:t xml:space="preserve">la civilización del espectáculo y </w:t>
      </w:r>
      <w:r>
        <w:rPr>
          <w:rFonts w:ascii="Times New Roman" w:hAnsi="Times New Roman" w:cs="Times New Roman"/>
          <w:sz w:val="24"/>
          <w:szCs w:val="24"/>
        </w:rPr>
        <w:t>el pastel de las redes sociales, los nuevos pobres</w:t>
      </w:r>
      <w:r w:rsidRPr="004466F6">
        <w:rPr>
          <w:rFonts w:ascii="Times New Roman" w:hAnsi="Times New Roman" w:cs="Times New Roman"/>
          <w:sz w:val="24"/>
          <w:szCs w:val="24"/>
        </w:rPr>
        <w:t xml:space="preserve"> de los países ricos</w:t>
      </w:r>
      <w:r>
        <w:rPr>
          <w:rFonts w:ascii="Times New Roman" w:hAnsi="Times New Roman" w:cs="Times New Roman"/>
          <w:sz w:val="24"/>
          <w:szCs w:val="24"/>
        </w:rPr>
        <w:t>, la histeria del desempleo y la histéresis</w:t>
      </w:r>
      <w:r w:rsidRPr="00A9540A">
        <w:rPr>
          <w:rFonts w:ascii="Times New Roman" w:hAnsi="Times New Roman" w:cs="Times New Roman"/>
          <w:sz w:val="24"/>
          <w:szCs w:val="24"/>
        </w:rPr>
        <w:t xml:space="preserve"> del fin del trabajo</w:t>
      </w:r>
      <w:r>
        <w:rPr>
          <w:rFonts w:ascii="Times New Roman" w:hAnsi="Times New Roman" w:cs="Times New Roman"/>
          <w:sz w:val="24"/>
          <w:szCs w:val="24"/>
        </w:rPr>
        <w:t>, e</w:t>
      </w:r>
      <w:r w:rsidRPr="00A9540A">
        <w:rPr>
          <w:rFonts w:ascii="Times New Roman" w:hAnsi="Times New Roman" w:cs="Times New Roman"/>
          <w:sz w:val="24"/>
          <w:szCs w:val="24"/>
        </w:rPr>
        <w:t>l abandono del progreso</w:t>
      </w:r>
      <w:r>
        <w:rPr>
          <w:rFonts w:ascii="Times New Roman" w:hAnsi="Times New Roman" w:cs="Times New Roman"/>
          <w:sz w:val="24"/>
          <w:szCs w:val="24"/>
        </w:rPr>
        <w:t xml:space="preserve">…   </w:t>
      </w:r>
    </w:p>
    <w:p w:rsidR="00E764C0"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A pesar de mi poca voz, desde el “speaker</w:t>
      </w:r>
      <w:r w:rsidR="00D7489C">
        <w:rPr>
          <w:rFonts w:ascii="Times New Roman" w:hAnsi="Times New Roman" w:cs="Times New Roman"/>
          <w:sz w:val="24"/>
          <w:szCs w:val="24"/>
        </w:rPr>
        <w:t>’s</w:t>
      </w:r>
      <w:r>
        <w:rPr>
          <w:rFonts w:ascii="Times New Roman" w:hAnsi="Times New Roman" w:cs="Times New Roman"/>
          <w:sz w:val="24"/>
          <w:szCs w:val="24"/>
        </w:rPr>
        <w:t xml:space="preserve"> corner” de esta humilde página web, he intentado advertir sobre el “fracaso” de los mercados y “el liberalismo que no fue”, dejando constancia</w:t>
      </w:r>
      <w:r w:rsidRPr="00A9540A">
        <w:rPr>
          <w:rFonts w:ascii="Times New Roman" w:hAnsi="Times New Roman" w:cs="Times New Roman"/>
          <w:sz w:val="24"/>
          <w:szCs w:val="24"/>
        </w:rPr>
        <w:t xml:space="preserve"> </w:t>
      </w:r>
      <w:r>
        <w:rPr>
          <w:rFonts w:ascii="Times New Roman" w:hAnsi="Times New Roman" w:cs="Times New Roman"/>
          <w:sz w:val="24"/>
          <w:szCs w:val="24"/>
        </w:rPr>
        <w:t>del “legado vital”</w:t>
      </w:r>
      <w:r w:rsidRPr="00A9540A">
        <w:rPr>
          <w:rFonts w:ascii="Times New Roman" w:hAnsi="Times New Roman" w:cs="Times New Roman"/>
          <w:sz w:val="24"/>
          <w:szCs w:val="24"/>
        </w:rPr>
        <w:t xml:space="preserve"> de la globalizaci</w:t>
      </w:r>
      <w:r>
        <w:rPr>
          <w:rFonts w:ascii="Times New Roman" w:hAnsi="Times New Roman" w:cs="Times New Roman"/>
          <w:sz w:val="24"/>
          <w:szCs w:val="24"/>
        </w:rPr>
        <w:t>ón: un estado de malestar económico que está llevando a los ciudadanos de los países avanzados hacia un</w:t>
      </w:r>
      <w:r w:rsidRPr="00A9540A">
        <w:rPr>
          <w:rFonts w:ascii="Times New Roman" w:hAnsi="Times New Roman" w:cs="Times New Roman"/>
          <w:sz w:val="24"/>
          <w:szCs w:val="24"/>
        </w:rPr>
        <w:t xml:space="preserve"> populismo emocional e irreflexivo</w:t>
      </w:r>
      <w:r>
        <w:rPr>
          <w:rFonts w:ascii="Times New Roman" w:hAnsi="Times New Roman" w:cs="Times New Roman"/>
          <w:sz w:val="24"/>
          <w:szCs w:val="24"/>
        </w:rPr>
        <w:t xml:space="preserve">.   </w:t>
      </w:r>
    </w:p>
    <w:p w:rsidR="00E764C0"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el Ensayo “Contestando a la teología de mercado”, publicado en enero del año 2000, dejaba planteadas las siguientes preguntas: </w:t>
      </w:r>
      <w:r w:rsidRPr="009E476A">
        <w:rPr>
          <w:rFonts w:ascii="Times New Roman" w:hAnsi="Times New Roman" w:cs="Times New Roman"/>
          <w:sz w:val="24"/>
          <w:szCs w:val="24"/>
        </w:rPr>
        <w:t>¿Es el presente el único futuro? ¿Podremos volver a esperar la prosperidad general o deberemos resignarnos a la continua decadencia?</w:t>
      </w:r>
    </w:p>
    <w:p w:rsidR="00E764C0"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Sin respuestas absolutas, pero intentando evitar a los que suplantan al pensamiento, señalaba:</w:t>
      </w:r>
    </w:p>
    <w:p w:rsidR="00E764C0" w:rsidRPr="0054146E" w:rsidRDefault="00E764C0" w:rsidP="00E764C0">
      <w:pPr>
        <w:spacing w:line="240" w:lineRule="auto"/>
        <w:jc w:val="both"/>
        <w:rPr>
          <w:rFonts w:ascii="Times New Roman" w:hAnsi="Times New Roman" w:cs="Times New Roman"/>
          <w:sz w:val="24"/>
          <w:szCs w:val="24"/>
        </w:rPr>
      </w:pPr>
      <w:r w:rsidRPr="0054146E">
        <w:rPr>
          <w:rFonts w:ascii="Times New Roman" w:hAnsi="Times New Roman" w:cs="Times New Roman"/>
          <w:sz w:val="24"/>
          <w:szCs w:val="24"/>
        </w:rPr>
        <w:t>El impersonal y anónimo mercado, no ed</w:t>
      </w:r>
      <w:r>
        <w:rPr>
          <w:rFonts w:ascii="Times New Roman" w:hAnsi="Times New Roman" w:cs="Times New Roman"/>
          <w:sz w:val="24"/>
          <w:szCs w:val="24"/>
        </w:rPr>
        <w:t xml:space="preserve">uca, no cura, y no da de comer. </w:t>
      </w:r>
      <w:r w:rsidRPr="0054146E">
        <w:rPr>
          <w:rFonts w:ascii="Times New Roman" w:hAnsi="Times New Roman" w:cs="Times New Roman"/>
          <w:sz w:val="24"/>
          <w:szCs w:val="24"/>
        </w:rPr>
        <w:t>El impersonal y anónimo mercado pone al hombre -en soledad y angustia- ante la fuerza del destino -que hoy se le presenta hostil- y la incertidumbre de un futuro que lo condena.</w:t>
      </w:r>
    </w:p>
    <w:p w:rsidR="00E764C0" w:rsidRPr="0054146E"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54146E">
        <w:rPr>
          <w:rFonts w:ascii="Times New Roman" w:hAnsi="Times New Roman" w:cs="Times New Roman"/>
          <w:sz w:val="24"/>
          <w:szCs w:val="24"/>
        </w:rPr>
        <w:t>Es esto lo único que podemos ofrecer a los jóvenes</w:t>
      </w:r>
      <w:r>
        <w:rPr>
          <w:rFonts w:ascii="Times New Roman" w:hAnsi="Times New Roman" w:cs="Times New Roman"/>
          <w:sz w:val="24"/>
          <w:szCs w:val="24"/>
        </w:rPr>
        <w:t xml:space="preserve"> de cara al siglo XXI? </w:t>
      </w:r>
      <w:r w:rsidRPr="0054146E">
        <w:rPr>
          <w:rFonts w:ascii="Times New Roman" w:hAnsi="Times New Roman" w:cs="Times New Roman"/>
          <w:sz w:val="24"/>
          <w:szCs w:val="24"/>
        </w:rPr>
        <w:t>Para esa carga no hacían falta semejantes alforjas.</w:t>
      </w:r>
    </w:p>
    <w:p w:rsidR="00E764C0"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Los países avanzados</w:t>
      </w:r>
      <w:r w:rsidRPr="0054146E">
        <w:rPr>
          <w:rFonts w:ascii="Times New Roman" w:hAnsi="Times New Roman" w:cs="Times New Roman"/>
          <w:sz w:val="24"/>
          <w:szCs w:val="24"/>
        </w:rPr>
        <w:t xml:space="preserve"> del siglo XXI no puede</w:t>
      </w:r>
      <w:r>
        <w:rPr>
          <w:rFonts w:ascii="Times New Roman" w:hAnsi="Times New Roman" w:cs="Times New Roman"/>
          <w:sz w:val="24"/>
          <w:szCs w:val="24"/>
        </w:rPr>
        <w:t>n</w:t>
      </w:r>
      <w:r w:rsidRPr="0054146E">
        <w:rPr>
          <w:rFonts w:ascii="Times New Roman" w:hAnsi="Times New Roman" w:cs="Times New Roman"/>
          <w:sz w:val="24"/>
          <w:szCs w:val="24"/>
        </w:rPr>
        <w:t xml:space="preserve"> significar para los jóvenes únicamente el mercado, la tarjeta de crédito, el consumismo, la especulación, la corrupción, el tráfico de influencias, la televisión, el futbol, la droga y el alcohol.</w:t>
      </w:r>
      <w:r>
        <w:rPr>
          <w:rFonts w:ascii="Times New Roman" w:hAnsi="Times New Roman" w:cs="Times New Roman"/>
          <w:sz w:val="24"/>
          <w:szCs w:val="24"/>
        </w:rPr>
        <w:t xml:space="preserve"> No podemos ofrecerles un Occidente</w:t>
      </w:r>
      <w:r w:rsidRPr="0054146E">
        <w:rPr>
          <w:rFonts w:ascii="Times New Roman" w:hAnsi="Times New Roman" w:cs="Times New Roman"/>
          <w:sz w:val="24"/>
          <w:szCs w:val="24"/>
        </w:rPr>
        <w:t xml:space="preserve"> de “avestruces” y “agujeros”.</w:t>
      </w:r>
      <w:r>
        <w:rPr>
          <w:rFonts w:ascii="Times New Roman" w:hAnsi="Times New Roman" w:cs="Times New Roman"/>
          <w:sz w:val="24"/>
          <w:szCs w:val="24"/>
        </w:rPr>
        <w:t xml:space="preserve"> </w:t>
      </w:r>
      <w:r w:rsidRPr="0054146E">
        <w:rPr>
          <w:rFonts w:ascii="Times New Roman" w:hAnsi="Times New Roman" w:cs="Times New Roman"/>
          <w:sz w:val="24"/>
          <w:szCs w:val="24"/>
        </w:rPr>
        <w:t>Ni corredore</w:t>
      </w:r>
      <w:r>
        <w:rPr>
          <w:rFonts w:ascii="Times New Roman" w:hAnsi="Times New Roman" w:cs="Times New Roman"/>
          <w:sz w:val="24"/>
          <w:szCs w:val="24"/>
        </w:rPr>
        <w:t xml:space="preserve">s de fondo, ni velocistas… </w:t>
      </w:r>
      <w:r w:rsidRPr="0054146E">
        <w:rPr>
          <w:rFonts w:ascii="Times New Roman" w:hAnsi="Times New Roman" w:cs="Times New Roman"/>
          <w:sz w:val="24"/>
          <w:szCs w:val="24"/>
        </w:rPr>
        <w:t>solo avestruces y agujeros</w:t>
      </w:r>
      <w:r>
        <w:rPr>
          <w:rFonts w:ascii="Times New Roman" w:hAnsi="Times New Roman" w:cs="Times New Roman"/>
          <w:sz w:val="24"/>
          <w:szCs w:val="24"/>
        </w:rPr>
        <w:t>…</w:t>
      </w:r>
    </w:p>
    <w:p w:rsidR="00E764C0"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Y finalizaba, con un ruego dirigido a los jóvenes: </w:t>
      </w:r>
      <w:r w:rsidRPr="00217305">
        <w:rPr>
          <w:rFonts w:ascii="Times New Roman" w:hAnsi="Times New Roman" w:cs="Times New Roman"/>
          <w:sz w:val="24"/>
          <w:szCs w:val="24"/>
        </w:rPr>
        <w:t>El futuro es vuestro, no se lo dej</w:t>
      </w:r>
      <w:r>
        <w:rPr>
          <w:rFonts w:ascii="Times New Roman" w:hAnsi="Times New Roman" w:cs="Times New Roman"/>
          <w:sz w:val="24"/>
          <w:szCs w:val="24"/>
        </w:rPr>
        <w:t xml:space="preserve">en robar, condicionar o amañar. </w:t>
      </w:r>
      <w:r w:rsidRPr="00217305">
        <w:rPr>
          <w:rFonts w:ascii="Times New Roman" w:hAnsi="Times New Roman" w:cs="Times New Roman"/>
          <w:sz w:val="24"/>
          <w:szCs w:val="24"/>
        </w:rPr>
        <w:t>No acepten como únicas alternativas el desempleo, la droga o la delincuencia.</w:t>
      </w:r>
      <w:r>
        <w:rPr>
          <w:rFonts w:ascii="Times New Roman" w:hAnsi="Times New Roman" w:cs="Times New Roman"/>
          <w:sz w:val="24"/>
          <w:szCs w:val="24"/>
        </w:rPr>
        <w:t xml:space="preserve"> ¡</w:t>
      </w:r>
      <w:r w:rsidRPr="00217305">
        <w:rPr>
          <w:rFonts w:ascii="Times New Roman" w:hAnsi="Times New Roman" w:cs="Times New Roman"/>
          <w:sz w:val="24"/>
          <w:szCs w:val="24"/>
        </w:rPr>
        <w:t>Por favor</w:t>
      </w:r>
      <w:r>
        <w:rPr>
          <w:rFonts w:ascii="Times New Roman" w:hAnsi="Times New Roman" w:cs="Times New Roman"/>
          <w:sz w:val="24"/>
          <w:szCs w:val="24"/>
        </w:rPr>
        <w:t xml:space="preserve"> no abandonen la lucha!</w:t>
      </w:r>
      <w:r w:rsidRPr="00217305">
        <w:rPr>
          <w:rFonts w:ascii="Times New Roman" w:hAnsi="Times New Roman" w:cs="Times New Roman"/>
          <w:sz w:val="24"/>
          <w:szCs w:val="24"/>
        </w:rPr>
        <w:t xml:space="preserve"> </w:t>
      </w:r>
      <w:r>
        <w:rPr>
          <w:rFonts w:ascii="Times New Roman" w:hAnsi="Times New Roman" w:cs="Times New Roman"/>
          <w:sz w:val="24"/>
          <w:szCs w:val="24"/>
        </w:rPr>
        <w:t>¡No fracasen....como nosotros!</w:t>
      </w:r>
    </w:p>
    <w:p w:rsidR="00E764C0" w:rsidRDefault="00E764C0" w:rsidP="00E764C0">
      <w:pPr>
        <w:pStyle w:val="NormalWeb"/>
        <w:shd w:val="clear" w:color="auto" w:fill="FFFFFF"/>
        <w:spacing w:before="0" w:beforeAutospacing="0" w:after="0" w:afterAutospacing="0"/>
        <w:jc w:val="both"/>
        <w:textAlignment w:val="baseline"/>
        <w:rPr>
          <w:b/>
        </w:rPr>
      </w:pPr>
      <w:r>
        <w:rPr>
          <w:b/>
        </w:rPr>
        <w:lastRenderedPageBreak/>
        <w:t>- Remembranzas: mientras se fue perdiendo la fe en la globalización, se ha ido vendiendo el alma al populismo (algunos apuntes tomados en el andar andar)</w:t>
      </w:r>
    </w:p>
    <w:p w:rsidR="00E764C0" w:rsidRDefault="00E764C0" w:rsidP="00E764C0">
      <w:pPr>
        <w:pStyle w:val="NormalWeb"/>
        <w:shd w:val="clear" w:color="auto" w:fill="FFFFFF"/>
        <w:spacing w:before="0" w:beforeAutospacing="0" w:after="0" w:afterAutospacing="0"/>
        <w:jc w:val="both"/>
        <w:textAlignment w:val="baseline"/>
        <w:rPr>
          <w:b/>
        </w:rPr>
      </w:pPr>
    </w:p>
    <w:p w:rsidR="00E764C0" w:rsidRDefault="00E764C0" w:rsidP="00E764C0">
      <w:pPr>
        <w:pStyle w:val="NormalWeb"/>
        <w:shd w:val="clear" w:color="auto" w:fill="FFFFFF"/>
        <w:spacing w:before="0" w:beforeAutospacing="0" w:after="0" w:afterAutospacing="0"/>
        <w:jc w:val="both"/>
        <w:textAlignment w:val="baseline"/>
        <w:rPr>
          <w:shd w:val="clear" w:color="auto" w:fill="FFFFFF"/>
        </w:rPr>
      </w:pPr>
      <w:r>
        <w:rPr>
          <w:noProof/>
        </w:rPr>
        <w:drawing>
          <wp:inline distT="0" distB="0" distL="0" distR="0" wp14:anchorId="24219D2C" wp14:editId="38975D87">
            <wp:extent cx="5731510" cy="2755265"/>
            <wp:effectExtent l="0" t="0" r="2540" b="6985"/>
            <wp:docPr id="42" name="Imagen 42" descr="China gana poder como mercado de consumo: representa ya la mitad de la clase media mundi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hina gana poder como mercado de consumo: representa ya la mitad de la clase media mundial"/>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31510" cy="2755265"/>
                    </a:xfrm>
                    <a:prstGeom prst="rect">
                      <a:avLst/>
                    </a:prstGeom>
                    <a:noFill/>
                    <a:ln>
                      <a:noFill/>
                    </a:ln>
                  </pic:spPr>
                </pic:pic>
              </a:graphicData>
            </a:graphic>
          </wp:inline>
        </w:drawing>
      </w:r>
      <w:r w:rsidRPr="002D3220">
        <w:rPr>
          <w:shd w:val="clear" w:color="auto" w:fill="FFFFFF"/>
        </w:rPr>
        <w:t>Facilidades para viajar, internet, el fin de la Guerra Fría, acuerdos comerciales y economías desarrollándose con rapidez, se habían combinado para crear un sistema que es más interdependiente que nunca antes.</w:t>
      </w:r>
    </w:p>
    <w:p w:rsidR="00E764C0" w:rsidRPr="00792ABB" w:rsidRDefault="00E764C0" w:rsidP="00E764C0">
      <w:pPr>
        <w:pStyle w:val="NormalWeb"/>
        <w:shd w:val="clear" w:color="auto" w:fill="FFFFFF"/>
        <w:spacing w:before="0" w:beforeAutospacing="0" w:after="0" w:afterAutospacing="0"/>
        <w:jc w:val="both"/>
        <w:textAlignment w:val="baseline"/>
        <w:rPr>
          <w:b/>
        </w:rPr>
      </w:pPr>
    </w:p>
    <w:p w:rsidR="00E764C0" w:rsidRPr="002168BA" w:rsidRDefault="00E764C0" w:rsidP="00E764C0">
      <w:pPr>
        <w:spacing w:line="240" w:lineRule="auto"/>
        <w:jc w:val="both"/>
        <w:rPr>
          <w:rFonts w:ascii="Times New Roman" w:hAnsi="Times New Roman" w:cs="Times New Roman"/>
          <w:sz w:val="24"/>
          <w:szCs w:val="24"/>
        </w:rPr>
      </w:pPr>
      <w:r>
        <w:rPr>
          <w:rFonts w:ascii="Times New Roman" w:hAnsi="Times New Roman" w:cs="Times New Roman"/>
          <w:b/>
          <w:sz w:val="24"/>
          <w:szCs w:val="24"/>
        </w:rPr>
        <w:t>De la “maldita hemeroteca” anterior a</w:t>
      </w:r>
      <w:r w:rsidRPr="00547140">
        <w:rPr>
          <w:rFonts w:ascii="Times New Roman" w:hAnsi="Times New Roman" w:cs="Times New Roman"/>
          <w:b/>
          <w:sz w:val="24"/>
          <w:szCs w:val="24"/>
        </w:rPr>
        <w:t xml:space="preserve"> la crisis sanitaria </w:t>
      </w:r>
      <w:r>
        <w:rPr>
          <w:rFonts w:ascii="Times New Roman" w:hAnsi="Times New Roman" w:cs="Times New Roman"/>
          <w:b/>
          <w:sz w:val="24"/>
          <w:szCs w:val="24"/>
        </w:rPr>
        <w:t>(Covid-19): algunas claves sobre el fracaso de la globalización (el paisaje, desde “el lado malo de las vías del tren”)</w:t>
      </w:r>
    </w:p>
    <w:p w:rsidR="00E764C0" w:rsidRPr="002E1EF3"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E80466">
        <w:rPr>
          <w:rFonts w:ascii="Times New Roman" w:eastAsia="Times New Roman" w:hAnsi="Times New Roman" w:cs="Times New Roman"/>
          <w:sz w:val="24"/>
          <w:szCs w:val="24"/>
          <w:u w:val="single"/>
        </w:rPr>
        <w:t>Las cifras de la desigualdad en EEUU</w:t>
      </w:r>
      <w:r w:rsidRPr="00E80466">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(El País - </w:t>
      </w:r>
      <w:r w:rsidRPr="002E1EF3">
        <w:rPr>
          <w:rFonts w:ascii="Times New Roman" w:eastAsia="Times New Roman" w:hAnsi="Times New Roman" w:cs="Times New Roman"/>
          <w:b/>
          <w:sz w:val="24"/>
          <w:szCs w:val="24"/>
        </w:rPr>
        <w:t>28/1/14</w:t>
      </w:r>
      <w:r>
        <w:rPr>
          <w:rFonts w:ascii="Times New Roman" w:eastAsia="Times New Roman" w:hAnsi="Times New Roman" w:cs="Times New Roman"/>
          <w:sz w:val="24"/>
          <w:szCs w:val="24"/>
        </w:rPr>
        <w:t>)</w:t>
      </w:r>
    </w:p>
    <w:p w:rsidR="00E764C0"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p>
    <w:p w:rsidR="00E764C0" w:rsidRPr="00792ABB" w:rsidRDefault="00E764C0" w:rsidP="00E764C0">
      <w:pPr>
        <w:shd w:val="clear" w:color="auto" w:fill="FFFFFF"/>
        <w:spacing w:after="0" w:line="240" w:lineRule="auto"/>
        <w:jc w:val="both"/>
        <w:textAlignment w:val="baseline"/>
        <w:rPr>
          <w:rFonts w:ascii="Times New Roman" w:eastAsia="Times New Roman" w:hAnsi="Times New Roman" w:cs="Times New Roman"/>
          <w:color w:val="FF0000"/>
          <w:sz w:val="24"/>
          <w:szCs w:val="24"/>
        </w:rPr>
      </w:pPr>
      <w:r w:rsidRPr="00792ABB">
        <w:rPr>
          <w:rFonts w:ascii="Times New Roman" w:eastAsia="Times New Roman" w:hAnsi="Times New Roman" w:cs="Times New Roman"/>
          <w:color w:val="FF0000"/>
          <w:sz w:val="24"/>
          <w:szCs w:val="24"/>
        </w:rPr>
        <w:t>La recesión económica ha aumentado la brecha entre los ciudadanos con más recursos y aquellos que todavía no ven los efectos de la recuperación</w:t>
      </w:r>
    </w:p>
    <w:p w:rsidR="00E764C0"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p>
    <w:p w:rsidR="00E764C0" w:rsidRPr="002E1EF3"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(Por </w:t>
      </w:r>
      <w:r w:rsidRPr="002E1EF3">
        <w:rPr>
          <w:rFonts w:ascii="Times New Roman" w:eastAsia="Times New Roman" w:hAnsi="Times New Roman" w:cs="Times New Roman"/>
          <w:sz w:val="24"/>
          <w:szCs w:val="24"/>
        </w:rPr>
        <w:t>C</w:t>
      </w:r>
      <w:r>
        <w:rPr>
          <w:rFonts w:ascii="Times New Roman" w:eastAsia="Times New Roman" w:hAnsi="Times New Roman" w:cs="Times New Roman"/>
          <w:sz w:val="24"/>
          <w:szCs w:val="24"/>
        </w:rPr>
        <w:t>ristina F. Pereda)</w:t>
      </w:r>
    </w:p>
    <w:p w:rsidR="00E764C0"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p>
    <w:p w:rsidR="00E764C0" w:rsidRPr="002E1EF3"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Un tercio de las familias lideradas por una madre soltera vive por debajo del umbral de la pobreza, se</w:t>
      </w:r>
      <w:r>
        <w:rPr>
          <w:rFonts w:ascii="Times New Roman" w:eastAsia="Times New Roman" w:hAnsi="Times New Roman" w:cs="Times New Roman"/>
          <w:sz w:val="24"/>
          <w:szCs w:val="24"/>
        </w:rPr>
        <w:t xml:space="preserve">gún un estudio reciente. </w:t>
      </w:r>
    </w:p>
    <w:p w:rsidR="00E764C0"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p>
    <w:p w:rsidR="00E764C0" w:rsidRPr="002E1EF3"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El presidente de Estados Unidos, Barack Obama, aseguró en uno de sus últimos discursos de 2013 que “la desigualdad es el mayor desafío de nuestro tiempo”. Medio siglo después de que el presidente Lyndon B. Johnson declarase la “guerra contra la pobreza”, y a pesar del progreso alcanzado, las dificultades económicas que atraviesan gran parte de los ciudadanos estadounidenses amenazan la salida definitiva de la recesión.</w:t>
      </w:r>
    </w:p>
    <w:p w:rsidR="00E764C0" w:rsidRPr="002E1EF3"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p>
    <w:p w:rsidR="00E764C0"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La desigualdad, tema central del discurso sobre el estado de la Unión que ofrece Obama esta noche, es también uno de los asuntos que el Partido Demócrata quiere convertir en protagonista de las elecciones legislativas del próximo otoño. A continuación, repasamos algunas de las</w:t>
      </w:r>
      <w:r>
        <w:rPr>
          <w:rFonts w:ascii="Times New Roman" w:eastAsia="Times New Roman" w:hAnsi="Times New Roman" w:cs="Times New Roman"/>
          <w:sz w:val="24"/>
          <w:szCs w:val="24"/>
        </w:rPr>
        <w:t xml:space="preserve"> cifras de la desigualdad en EE</w:t>
      </w:r>
      <w:r w:rsidRPr="002E1EF3">
        <w:rPr>
          <w:rFonts w:ascii="Times New Roman" w:eastAsia="Times New Roman" w:hAnsi="Times New Roman" w:cs="Times New Roman"/>
          <w:sz w:val="24"/>
          <w:szCs w:val="24"/>
        </w:rPr>
        <w:t>UU:</w:t>
      </w:r>
    </w:p>
    <w:p w:rsidR="00E764C0" w:rsidRPr="002E1EF3"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p>
    <w:p w:rsidR="00E764C0" w:rsidRPr="002E1EF3"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Distribución de la riqueza</w:t>
      </w:r>
    </w:p>
    <w:p w:rsidR="00E764C0" w:rsidRPr="002E1EF3"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p>
    <w:p w:rsidR="00E764C0" w:rsidRPr="002E1EF3"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 xml:space="preserve">Durante las tres últimas décadas, coincidiendo con el momento en que se estancaron los efectos de la guerra contra la pobreza de Johnson, la mayor parte de la riqueza ha sido </w:t>
      </w:r>
      <w:r w:rsidRPr="002E1EF3">
        <w:rPr>
          <w:rFonts w:ascii="Times New Roman" w:eastAsia="Times New Roman" w:hAnsi="Times New Roman" w:cs="Times New Roman"/>
          <w:sz w:val="24"/>
          <w:szCs w:val="24"/>
        </w:rPr>
        <w:lastRenderedPageBreak/>
        <w:t>amasada por el 1% de los estadounidenses, con ingresos medios de 27 millones de dólares anuales por familia, mientras que ese mismo índice se ha quedado clavado en unos 31.000 dólares para el 90% de los hogares estadounidenses, según datos de la Universidad de California Berkeley.</w:t>
      </w:r>
    </w:p>
    <w:p w:rsidR="00E764C0" w:rsidRPr="002E1EF3"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p>
    <w:p w:rsidR="00E764C0" w:rsidRPr="002E1EF3"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Más de la mitad de los hijos de mujeres menores de 30 años son hijos de madres solteras, lo que aumenta sus probabilidades de vivir en la pobreza</w:t>
      </w:r>
    </w:p>
    <w:p w:rsidR="00E764C0" w:rsidRPr="002E1EF3"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p>
    <w:p w:rsidR="00E764C0" w:rsidRPr="002E1EF3"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El presidente Obama alertó de las graves consecuencias de la desigualdad, un problema que ya padecía la economía estadounidense incluso antes de la recesión y que se ha agravado después. En 2007, el 1% de los ciudadanos poseía el 34 % de la riqueza. El siguiente 9% más rico manejaba el 38,5%, mientras que el 90% controlaba el tercio restante, un 26,9%, según datos de la Reserva Federal.</w:t>
      </w:r>
    </w:p>
    <w:p w:rsidR="00E764C0" w:rsidRPr="002E1EF3"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p>
    <w:p w:rsidR="00E764C0" w:rsidRPr="002E1EF3"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Nivel de ingresos</w:t>
      </w:r>
    </w:p>
    <w:p w:rsidR="00E764C0" w:rsidRPr="002E1EF3"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p>
    <w:p w:rsidR="00E764C0" w:rsidRPr="002E1EF3"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La Universidad de Yale y la de California Berkeley se preguntaron qué había pasado para alcanzar ese nivel de desigualdad. Tras estudiar los ingresos medios de las familias estadounidenses entre 1979 y 2005, descubrieron que el 90% de los hogares había obtenido de media menos ingresos que al comienzo de ese período, mientras que el 1% de las familias ingresaba más de medio millón de dólares más de promedio.</w:t>
      </w:r>
    </w:p>
    <w:p w:rsidR="00E764C0" w:rsidRPr="002E1EF3"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p>
    <w:p w:rsidR="00E764C0" w:rsidRPr="002E1EF3"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Una de esas disparidades ha sido denunciada por el Centro para la Política Responsable, una organización de Washington. En un informe reciente, revelaron que la riqueza media de las familias estadounidenses es de 120.000 dólares, mientras que la de los miembros del Congreso es de 912.000 dólares.</w:t>
      </w:r>
    </w:p>
    <w:p w:rsidR="00E764C0" w:rsidRPr="002E1EF3"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p>
    <w:p w:rsidR="00E764C0" w:rsidRPr="002E1EF3"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Pobreza</w:t>
      </w:r>
    </w:p>
    <w:p w:rsidR="00E764C0" w:rsidRPr="002E1EF3"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p>
    <w:p w:rsidR="00E764C0" w:rsidRPr="002E1EF3"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La recesi</w:t>
      </w:r>
      <w:r>
        <w:rPr>
          <w:rFonts w:ascii="Times New Roman" w:eastAsia="Times New Roman" w:hAnsi="Times New Roman" w:cs="Times New Roman"/>
          <w:sz w:val="24"/>
          <w:szCs w:val="24"/>
        </w:rPr>
        <w:t>ón económica ha disparado en EE</w:t>
      </w:r>
      <w:r w:rsidRPr="002E1EF3">
        <w:rPr>
          <w:rFonts w:ascii="Times New Roman" w:eastAsia="Times New Roman" w:hAnsi="Times New Roman" w:cs="Times New Roman"/>
          <w:sz w:val="24"/>
          <w:szCs w:val="24"/>
        </w:rPr>
        <w:t>UU el número de menores de 18 años que viven bajo el umbral de la pobreza, desplazando al país por detrás de la mayoría del resto de naciones ricas. El 21% de los menores estadounidenses vive en condiciones de pobreza, según la OCDE, un porcentaje solo superior al de Turquía, Rumanía, México e Israel.</w:t>
      </w:r>
    </w:p>
    <w:p w:rsidR="00E764C0" w:rsidRPr="002E1EF3"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p>
    <w:p w:rsidR="00E764C0" w:rsidRPr="002E1EF3"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En EE UU, más de la mitad de los hijos de mujeres menores de 30 años son hijos de madres solteras, lo que aumenta sus probabilidades de vivir en la pobreza. Según un informe reciente del Center for American Progress, un tercio de las familias lideradas por una madre soltera es pobre. La desigualdad también se mide en el porcentaje de ciudadanos que viven en la pobreza, el 15% de la población. Esta proporción aumenta sin embargo al 25% de los hispanos y al 27% de los afroamericanos, muy por encima del resto de la población.</w:t>
      </w:r>
    </w:p>
    <w:p w:rsidR="00E764C0" w:rsidRPr="002E1EF3"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p>
    <w:p w:rsidR="00E764C0" w:rsidRPr="002E1EF3"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Empleo</w:t>
      </w:r>
    </w:p>
    <w:p w:rsidR="00E764C0" w:rsidRPr="002E1EF3"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p>
    <w:p w:rsidR="00E764C0"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Mientras que la tasa media de desempleo estaba situada en noviembre en el 6,7%, en el caso de los blancos era del 5,9%, para un 11,9% de los afroamericanos y un 8,3% de los hispanos. La falta de empleo se ha unido además al descenso en los beneficios que ofrecían las empresas a los trabajadores -en forma de planes de pensión o seguros médicos- en el período de 2007 a 2012, reduciendo la seguridad económica de las familias.</w:t>
      </w:r>
    </w:p>
    <w:p w:rsidR="00E764C0" w:rsidRPr="002E1EF3"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p>
    <w:p w:rsidR="00E764C0" w:rsidRPr="002E1EF3"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p>
    <w:p w:rsidR="00E764C0" w:rsidRPr="002E1EF3"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lastRenderedPageBreak/>
        <w:t>Acceso a educación superior</w:t>
      </w:r>
    </w:p>
    <w:p w:rsidR="00E764C0" w:rsidRPr="002E1EF3"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p>
    <w:p w:rsidR="00E764C0" w:rsidRPr="002E1EF3"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En materia de educación, el abandono escolar sigue estando liderado por los estudiantes hispanos -más del 20%-, seguidos de los afroamericanos -cerca del 10%-; mientras que la mayoría de los estudiantes universitarios son blancos, según datos del Centro Nacional de Estadísticas de Educación. El acceso a la educación superior por parte de estudiantes de minorías raciales ha aumentado en las últimas décadas, pero nunca al ritmo de los alumnos blancos. Las dificultades de acceso, motivadas por la falta de recursos tanto de los estudiantes como de sus familias, además de otras causas, ha empujado a la primera dama, Michelle Obama, a convertir esta en una de sus causas para los próximos tres años.</w:t>
      </w:r>
    </w:p>
    <w:p w:rsidR="00E764C0" w:rsidRPr="002E1EF3"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p>
    <w:p w:rsidR="00E764C0"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Varios estudios han demostrado la relación entre el abandono escolar -especialmente entre los estudiantes de minorías raciales- y la entrada en prisión. Según un informe realizado por una investigadora de Harvard, un 37% de los jóvenes afroamericanos de entre 20 y 34 años y que no terminó el instituto, está en la cárcel. Este porcentaje se ha triplicado además desde los años 80.</w:t>
      </w:r>
    </w:p>
    <w:p w:rsidR="00E764C0"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p>
    <w:p w:rsidR="00E764C0"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E80466">
        <w:rPr>
          <w:rFonts w:ascii="Times New Roman" w:eastAsia="Times New Roman" w:hAnsi="Times New Roman" w:cs="Times New Roman"/>
          <w:sz w:val="24"/>
          <w:szCs w:val="24"/>
          <w:u w:val="single"/>
        </w:rPr>
        <w:t>China tiene una clase media más grande que Estados Unidos</w:t>
      </w:r>
      <w:r w:rsidRPr="00E80466">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(CNN - </w:t>
      </w:r>
      <w:r w:rsidRPr="00010918">
        <w:rPr>
          <w:rFonts w:ascii="Times New Roman" w:eastAsia="Times New Roman" w:hAnsi="Times New Roman" w:cs="Times New Roman"/>
          <w:b/>
          <w:sz w:val="24"/>
          <w:szCs w:val="24"/>
        </w:rPr>
        <w:t>14/10/15</w:t>
      </w:r>
      <w:r>
        <w:rPr>
          <w:rFonts w:ascii="Times New Roman" w:eastAsia="Times New Roman" w:hAnsi="Times New Roman" w:cs="Times New Roman"/>
          <w:sz w:val="24"/>
          <w:szCs w:val="24"/>
        </w:rPr>
        <w:t>)</w:t>
      </w:r>
    </w:p>
    <w:p w:rsidR="00E764C0"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p>
    <w:p w:rsidR="00E764C0" w:rsidRPr="00010918"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El “sueño chino”</w:t>
      </w:r>
      <w:r w:rsidRPr="00010918">
        <w:rPr>
          <w:rFonts w:ascii="Times New Roman" w:eastAsia="Times New Roman" w:hAnsi="Times New Roman" w:cs="Times New Roman"/>
          <w:sz w:val="24"/>
          <w:szCs w:val="24"/>
        </w:rPr>
        <w:t xml:space="preserve"> se está haciendo realidad para millones de personas. La clase media en China es ahora la más grande del mundo, y crece mucho más rápido que la de Estados Unidos, según una investigación de Credit Suisse.</w:t>
      </w:r>
    </w:p>
    <w:p w:rsidR="00E764C0" w:rsidRPr="00010918"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p>
    <w:p w:rsidR="00E764C0" w:rsidRPr="00010918"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Hay 109 millones de chinos con un patrimonio entre 50.00 y 500.000 dólares. Desde el 2000, el doble de chinos se ha sumado a la clase media, comparado con los estadounidenses que han hecho lo propio.</w:t>
      </w:r>
    </w:p>
    <w:p w:rsidR="00E764C0" w:rsidRPr="00010918"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p>
    <w:p w:rsidR="00E764C0" w:rsidRPr="00010918"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Credit Suisse mide el patrimonio y no las ganancias para evitar cambios temporales causados por el desempleo, por ejemplo.</w:t>
      </w:r>
    </w:p>
    <w:p w:rsidR="00E764C0" w:rsidRPr="00010918"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p>
    <w:p w:rsidR="00E764C0" w:rsidRPr="00010918"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Los chinos se están volviendo ricos a una tasa increíble. La riqueza por cada adulto se ha cuadruplicado a 22.500 desde el 2000. El país ahora tiene una quinta parte de la población y el 10$ de la riqueza mundial.</w:t>
      </w:r>
    </w:p>
    <w:p w:rsidR="00E764C0" w:rsidRPr="00010918"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p>
    <w:p w:rsidR="00E764C0" w:rsidRPr="00010918"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010918">
        <w:rPr>
          <w:rFonts w:ascii="Times New Roman" w:eastAsia="Times New Roman" w:hAnsi="Times New Roman" w:cs="Times New Roman"/>
          <w:sz w:val="24"/>
          <w:szCs w:val="24"/>
        </w:rPr>
        <w:t>La riqueza de los hogares del país podría continuar aumentando por encima de las tasas de crecimiento</w:t>
      </w:r>
      <w:r>
        <w:rPr>
          <w:rFonts w:ascii="Times New Roman" w:eastAsia="Times New Roman" w:hAnsi="Times New Roman" w:cs="Times New Roman"/>
          <w:sz w:val="24"/>
          <w:szCs w:val="24"/>
        </w:rPr>
        <w:t xml:space="preserve"> de las economías desarrolladas”</w:t>
      </w:r>
      <w:r w:rsidR="00560BF5">
        <w:rPr>
          <w:rFonts w:ascii="Times New Roman" w:eastAsia="Times New Roman" w:hAnsi="Times New Roman" w:cs="Times New Roman"/>
          <w:sz w:val="24"/>
          <w:szCs w:val="24"/>
        </w:rPr>
        <w:t>, dice Credit</w:t>
      </w:r>
      <w:r w:rsidRPr="00010918">
        <w:rPr>
          <w:rFonts w:ascii="Times New Roman" w:eastAsia="Times New Roman" w:hAnsi="Times New Roman" w:cs="Times New Roman"/>
          <w:sz w:val="24"/>
          <w:szCs w:val="24"/>
        </w:rPr>
        <w:t xml:space="preserve"> S</w:t>
      </w:r>
      <w:r>
        <w:rPr>
          <w:rFonts w:ascii="Times New Roman" w:eastAsia="Times New Roman" w:hAnsi="Times New Roman" w:cs="Times New Roman"/>
          <w:sz w:val="24"/>
          <w:szCs w:val="24"/>
        </w:rPr>
        <w:t xml:space="preserve">uisse. </w:t>
      </w:r>
      <w:r w:rsidRPr="00010918">
        <w:rPr>
          <w:rFonts w:ascii="Times New Roman" w:eastAsia="Times New Roman" w:hAnsi="Times New Roman" w:cs="Times New Roman"/>
          <w:sz w:val="24"/>
          <w:szCs w:val="24"/>
        </w:rPr>
        <w:t>China también verá su número de millonarios crecer un 74% hasta alcanzar 2,3 millones en 2020, de acuerdo con el reporte.</w:t>
      </w:r>
    </w:p>
    <w:p w:rsidR="00E764C0" w:rsidRPr="00010918"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p>
    <w:p w:rsidR="00E764C0"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Otro informe hecho por PricewaterhouseCoopers encontró que un nuevo multimillonario se creaba casi cada semana en China en el primer cuarto del año.</w:t>
      </w:r>
    </w:p>
    <w:p w:rsidR="00E764C0"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p>
    <w:p w:rsidR="00E764C0"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E80466">
        <w:rPr>
          <w:rFonts w:ascii="Times New Roman" w:eastAsia="Times New Roman" w:hAnsi="Times New Roman" w:cs="Times New Roman"/>
          <w:sz w:val="24"/>
          <w:szCs w:val="24"/>
          <w:u w:val="single"/>
        </w:rPr>
        <w:t>La clase media ya no domina en Estados Unidos</w:t>
      </w:r>
      <w:r w:rsidRPr="00E80466">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(CNN - </w:t>
      </w:r>
      <w:r w:rsidRPr="00010918">
        <w:rPr>
          <w:rFonts w:ascii="Times New Roman" w:eastAsia="Times New Roman" w:hAnsi="Times New Roman" w:cs="Times New Roman"/>
          <w:b/>
          <w:sz w:val="24"/>
          <w:szCs w:val="24"/>
        </w:rPr>
        <w:t>11/12/15</w:t>
      </w:r>
      <w:r>
        <w:rPr>
          <w:rFonts w:ascii="Times New Roman" w:eastAsia="Times New Roman" w:hAnsi="Times New Roman" w:cs="Times New Roman"/>
          <w:sz w:val="24"/>
          <w:szCs w:val="24"/>
        </w:rPr>
        <w:t>)</w:t>
      </w:r>
    </w:p>
    <w:p w:rsidR="00E764C0"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p>
    <w:p w:rsidR="00E764C0" w:rsidRPr="00010918"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Los estadounidenses de clase media ahora conforman menos de la mitad, o el 49,9%, de la población nacional, por debajo del 61% de 1971, de acuerdo con un nuevo informe del Centro de Investigaciones Pew. Para Pew, los estadounidenses de clase media viven en hogares que ganan entre dos tercios a dos veces el ingreso promedio de la nación. En 2014, eso oscilaba desde los 41.900 dólares hasta los 125.600 dólares para una familia de tres personas.</w:t>
      </w:r>
    </w:p>
    <w:p w:rsidR="00E764C0" w:rsidRPr="00010918"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lastRenderedPageBreak/>
        <w:t>Durante décadas, la clase media ha sido el corazón del país. Una clase media saludable mantenía a Estados Unidos fuer</w:t>
      </w:r>
      <w:r>
        <w:rPr>
          <w:rFonts w:ascii="Times New Roman" w:eastAsia="Times New Roman" w:hAnsi="Times New Roman" w:cs="Times New Roman"/>
          <w:sz w:val="24"/>
          <w:szCs w:val="24"/>
        </w:rPr>
        <w:t xml:space="preserve">te, según expertos y políticos. </w:t>
      </w:r>
      <w:r w:rsidRPr="00010918">
        <w:rPr>
          <w:rFonts w:ascii="Times New Roman" w:eastAsia="Times New Roman" w:hAnsi="Times New Roman" w:cs="Times New Roman"/>
          <w:sz w:val="24"/>
          <w:szCs w:val="24"/>
        </w:rPr>
        <w:t>Pero más recientemente, estos residentes han luchado debido a los salarios que se han estancado y a los costos que van en aumento. Los candidatos presidenciales en ambos lados del ámbito político están haciendo campaña sobre maneras para impulsar la clase media de Estados Unidos y aumentar las oportunidades de subir la escalera económica.</w:t>
      </w:r>
    </w:p>
    <w:p w:rsidR="00E764C0" w:rsidRPr="00010918"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p>
    <w:p w:rsidR="00E764C0" w:rsidRPr="00010918"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La constante disminución de la clase media es otra señal de la polarización económica, dijo Rakesh Kochhar, director adjunto de investigación en Pew. No solo están pasando los estadounidenses a las clases más altas y más bajas, sino están formando parte del rango superior de la clase alta y del rango menor de la clase baja.</w:t>
      </w:r>
    </w:p>
    <w:p w:rsidR="00E764C0" w:rsidRPr="00010918"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p>
    <w:p w:rsidR="00E764C0" w:rsidRPr="00010918"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Este es otra señal de una creciente</w:t>
      </w:r>
      <w:r>
        <w:rPr>
          <w:rFonts w:ascii="Times New Roman" w:eastAsia="Times New Roman" w:hAnsi="Times New Roman" w:cs="Times New Roman"/>
          <w:sz w:val="24"/>
          <w:szCs w:val="24"/>
        </w:rPr>
        <w:t xml:space="preserve"> desigualdad de ingresos, dijo. “</w:t>
      </w:r>
      <w:r w:rsidRPr="00010918">
        <w:rPr>
          <w:rFonts w:ascii="Times New Roman" w:eastAsia="Times New Roman" w:hAnsi="Times New Roman" w:cs="Times New Roman"/>
          <w:sz w:val="24"/>
          <w:szCs w:val="24"/>
        </w:rPr>
        <w:t xml:space="preserve">Son menos las oportunidades que colocan a las personas en el centro de </w:t>
      </w:r>
      <w:r>
        <w:rPr>
          <w:rFonts w:ascii="Times New Roman" w:eastAsia="Times New Roman" w:hAnsi="Times New Roman" w:cs="Times New Roman"/>
          <w:sz w:val="24"/>
          <w:szCs w:val="24"/>
        </w:rPr>
        <w:t>la distribución de los ingresos”</w:t>
      </w:r>
      <w:r w:rsidRPr="00010918">
        <w:rPr>
          <w:rFonts w:ascii="Times New Roman" w:eastAsia="Times New Roman" w:hAnsi="Times New Roman" w:cs="Times New Roman"/>
          <w:sz w:val="24"/>
          <w:szCs w:val="24"/>
        </w:rPr>
        <w:t>, dijo Kochhar.</w:t>
      </w:r>
    </w:p>
    <w:p w:rsidR="00E764C0" w:rsidRPr="00010918"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p>
    <w:p w:rsidR="00E764C0" w:rsidRPr="00010918"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Sin embargo, un aspecto positivo es que son más las personas que suben que las que bajan por la escalera. El rango superior de la clase alta está creciendo rápidamente, según la investigación de Pew.</w:t>
      </w:r>
    </w:p>
    <w:p w:rsidR="00E764C0" w:rsidRPr="00010918"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p>
    <w:p w:rsidR="00E764C0" w:rsidRPr="00010918"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Las personas mayores tenían más probabilidades de haber pasado a la clase alta desde 1971. El porcentaje de estadounidenses de 65 años o más en el rango superior aumentó casi en un 27% durante ese tiempo. Los matrimonios que no tienen hijos y los estadounidenses negros también vieron avances significativos.</w:t>
      </w:r>
    </w:p>
    <w:p w:rsidR="00E764C0" w:rsidRPr="00010918"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p>
    <w:p w:rsidR="00E764C0" w:rsidRPr="00010918"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 xml:space="preserve">Los más propensos a pasar a la clase baja eran aquellos que solo tenían un diploma de escuela secundaria y aquellos que no habían terminado la escuela, al igual que los </w:t>
      </w:r>
      <w:r>
        <w:rPr>
          <w:rFonts w:ascii="Times New Roman" w:eastAsia="Times New Roman" w:hAnsi="Times New Roman" w:cs="Times New Roman"/>
          <w:sz w:val="24"/>
          <w:szCs w:val="24"/>
        </w:rPr>
        <w:t xml:space="preserve">hombres que no estaban casados. </w:t>
      </w:r>
      <w:r w:rsidRPr="00010918">
        <w:rPr>
          <w:rFonts w:ascii="Times New Roman" w:eastAsia="Times New Roman" w:hAnsi="Times New Roman" w:cs="Times New Roman"/>
          <w:sz w:val="24"/>
          <w:szCs w:val="24"/>
        </w:rPr>
        <w:t>Esta es otra señal de cómo la creciente desigualdad de ingresos se está haciendo evidente en la clase media.</w:t>
      </w:r>
    </w:p>
    <w:p w:rsidR="00E764C0" w:rsidRPr="00010918"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p>
    <w:p w:rsidR="00E764C0" w:rsidRPr="00010918"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Desde 1970, las familias de clase alta vieron un aumento del 47% en sus ingresos hasta alcanzar los 174.600 dólares en 2014. Mientras tanto, la clase media solo consiguió un aumento del 34% hasta los 73.400 dólares. Aun así, ellos han sido más prósperos que los estadounidenses de ingresos más bajos, quienes solo recibieron un aumento del 28% hasta los 24.074 dólares.</w:t>
      </w:r>
    </w:p>
    <w:p w:rsidR="00E764C0" w:rsidRPr="00010918"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p>
    <w:p w:rsidR="00E764C0" w:rsidRPr="00010918"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Algunas investigaciones muestran que la mayor desigualdad de ingresos y la disminución de la clase media de la nación detienen el creci</w:t>
      </w:r>
      <w:r>
        <w:rPr>
          <w:rFonts w:ascii="Times New Roman" w:eastAsia="Times New Roman" w:hAnsi="Times New Roman" w:cs="Times New Roman"/>
          <w:sz w:val="24"/>
          <w:szCs w:val="24"/>
        </w:rPr>
        <w:t xml:space="preserve">miento económico, dijo Kochhar. </w:t>
      </w:r>
      <w:r w:rsidRPr="00010918">
        <w:rPr>
          <w:rFonts w:ascii="Times New Roman" w:eastAsia="Times New Roman" w:hAnsi="Times New Roman" w:cs="Times New Roman"/>
          <w:sz w:val="24"/>
          <w:szCs w:val="24"/>
        </w:rPr>
        <w:t>Viéndolo de otra forma, la nueva clase superior ahora controla el 49% del ingreso agregado de la nación, en un aumento frente al 29% en 1970.</w:t>
      </w:r>
    </w:p>
    <w:p w:rsidR="00E764C0" w:rsidRPr="00010918"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p>
    <w:p w:rsidR="00E764C0" w:rsidRPr="00010918"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La clase media solía ganar la porción más grande de los ingresos de la nación. Tenía el 62% en 1970, pero esa proporción d</w:t>
      </w:r>
      <w:r>
        <w:rPr>
          <w:rFonts w:ascii="Times New Roman" w:eastAsia="Times New Roman" w:hAnsi="Times New Roman" w:cs="Times New Roman"/>
          <w:sz w:val="24"/>
          <w:szCs w:val="24"/>
        </w:rPr>
        <w:t xml:space="preserve">esde entonces ha bajado al 43%. </w:t>
      </w:r>
      <w:r w:rsidRPr="00010918">
        <w:rPr>
          <w:rFonts w:ascii="Times New Roman" w:eastAsia="Times New Roman" w:hAnsi="Times New Roman" w:cs="Times New Roman"/>
          <w:sz w:val="24"/>
          <w:szCs w:val="24"/>
        </w:rPr>
        <w:t>Mientras tanto, la clase baja tiene el 9% de los ingresos del país, justo por debajo del 10% que ganó en 1970.</w:t>
      </w:r>
    </w:p>
    <w:p w:rsidR="00E764C0" w:rsidRPr="00010918"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p>
    <w:p w:rsidR="00E764C0" w:rsidRPr="00010918"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Los ricos no solo superan a la clase media en términos de ingresos. Ellos también han visto que su riqueza se ha disparado en el tra</w:t>
      </w:r>
      <w:r>
        <w:rPr>
          <w:rFonts w:ascii="Times New Roman" w:eastAsia="Times New Roman" w:hAnsi="Times New Roman" w:cs="Times New Roman"/>
          <w:sz w:val="24"/>
          <w:szCs w:val="24"/>
        </w:rPr>
        <w:t xml:space="preserve">nscurso de los últimos 40 años. </w:t>
      </w:r>
      <w:r w:rsidRPr="00010918">
        <w:rPr>
          <w:rFonts w:ascii="Times New Roman" w:eastAsia="Times New Roman" w:hAnsi="Times New Roman" w:cs="Times New Roman"/>
          <w:sz w:val="24"/>
          <w:szCs w:val="24"/>
        </w:rPr>
        <w:t>El valor neto promedio de las familias de clase alta se duplicó entre 1983 y 2013, hasta los 650.100 dólares.</w:t>
      </w:r>
    </w:p>
    <w:p w:rsidR="00E764C0" w:rsidRPr="00010918"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p>
    <w:p w:rsidR="00E764C0" w:rsidRPr="00010918"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lastRenderedPageBreak/>
        <w:t>Sin embargo, la riqueza de la clase media ha aumentado tan solo en un 2% en el transcurso de ese tiempo, hasta alcanzar los 98.100 dólares. Al menos les fue mejor a ellos que a los estadounidenses de menores ingresos, quienes vieron que su riqueza se redujo en un 18% hasta los 9.500 dólares.</w:t>
      </w:r>
    </w:p>
    <w:p w:rsidR="00E764C0" w:rsidRPr="00010918"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p>
    <w:p w:rsidR="00E764C0"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Para sus cálculos de la riqueza, Pew utilizó datos de la Encuesta de Finanzas de los Consumidores, la cual define el valor neto como todos los activos de una familia, menos sus deudas.</w:t>
      </w:r>
    </w:p>
    <w:p w:rsidR="00E764C0"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p>
    <w:p w:rsidR="00E764C0" w:rsidRPr="002E1EF3"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E80466">
        <w:rPr>
          <w:rFonts w:ascii="Times New Roman" w:eastAsia="Times New Roman" w:hAnsi="Times New Roman" w:cs="Times New Roman"/>
          <w:sz w:val="24"/>
          <w:szCs w:val="24"/>
          <w:u w:val="single"/>
        </w:rPr>
        <w:t>La clase media de EEUU cae a niveles de hace 30 años</w:t>
      </w:r>
      <w:r w:rsidRPr="00E80466">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(El País - </w:t>
      </w:r>
      <w:r w:rsidRPr="002E1EF3">
        <w:rPr>
          <w:rFonts w:ascii="Times New Roman" w:eastAsia="Times New Roman" w:hAnsi="Times New Roman" w:cs="Times New Roman"/>
          <w:b/>
          <w:sz w:val="24"/>
          <w:szCs w:val="24"/>
        </w:rPr>
        <w:t>13/7/16</w:t>
      </w:r>
      <w:r>
        <w:rPr>
          <w:rFonts w:ascii="Times New Roman" w:eastAsia="Times New Roman" w:hAnsi="Times New Roman" w:cs="Times New Roman"/>
          <w:sz w:val="24"/>
          <w:szCs w:val="24"/>
        </w:rPr>
        <w:t>)</w:t>
      </w:r>
    </w:p>
    <w:p w:rsidR="00E764C0"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p>
    <w:p w:rsidR="00E764C0" w:rsidRPr="00792ABB" w:rsidRDefault="00E764C0" w:rsidP="00E764C0">
      <w:pPr>
        <w:shd w:val="clear" w:color="auto" w:fill="FFFFFF"/>
        <w:spacing w:after="0" w:line="240" w:lineRule="auto"/>
        <w:jc w:val="both"/>
        <w:textAlignment w:val="baseline"/>
        <w:rPr>
          <w:rFonts w:ascii="Times New Roman" w:eastAsia="Times New Roman" w:hAnsi="Times New Roman" w:cs="Times New Roman"/>
          <w:color w:val="FF0000"/>
          <w:sz w:val="24"/>
          <w:szCs w:val="24"/>
        </w:rPr>
      </w:pPr>
      <w:r w:rsidRPr="00792ABB">
        <w:rPr>
          <w:rFonts w:ascii="Times New Roman" w:eastAsia="Times New Roman" w:hAnsi="Times New Roman" w:cs="Times New Roman"/>
          <w:color w:val="FF0000"/>
          <w:sz w:val="24"/>
          <w:szCs w:val="24"/>
        </w:rPr>
        <w:t xml:space="preserve">El FMI destaca la desigualdad en Estados Unidos y pide a Francia más medidas para reducir </w:t>
      </w:r>
    </w:p>
    <w:p w:rsidR="00E764C0"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p>
    <w:p w:rsidR="00E764C0"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(Por </w:t>
      </w:r>
      <w:r w:rsidRPr="002E1EF3">
        <w:rPr>
          <w:rFonts w:ascii="Times New Roman" w:eastAsia="Times New Roman" w:hAnsi="Times New Roman" w:cs="Times New Roman"/>
          <w:sz w:val="24"/>
          <w:szCs w:val="24"/>
        </w:rPr>
        <w:t>A</w:t>
      </w:r>
      <w:r>
        <w:rPr>
          <w:rFonts w:ascii="Times New Roman" w:eastAsia="Times New Roman" w:hAnsi="Times New Roman" w:cs="Times New Roman"/>
          <w:sz w:val="24"/>
          <w:szCs w:val="24"/>
        </w:rPr>
        <w:t>ntonio Maqueda)</w:t>
      </w:r>
    </w:p>
    <w:p w:rsidR="00E764C0" w:rsidRPr="002E1EF3"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p>
    <w:p w:rsidR="00E764C0" w:rsidRPr="002E1EF3"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El Fondo Monetario Internacional continúa con su labor de Pepito Grillo de los asuntos económicos. Y esta vez le ha tocado el turno a Estados Unidos y Francia. Sobre la economía estadounidense, el Fondo alerta de “perniciosas tendencias seculares en la distribución de los ingresos”: la clase media ha disminuido hasta los niveles de hace tres décadas y la pobreza ha aumentado. En cuanto a Francia, la institución recuerda que sufre demasiado desempleo de larga duración, presenta unas perspectivas de crecimiento bajas y una deuda sobre PIB que sigue al alza.</w:t>
      </w:r>
    </w:p>
    <w:p w:rsidR="00E764C0" w:rsidRPr="002E1EF3"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p>
    <w:p w:rsidR="00E764C0" w:rsidRPr="002E1EF3"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No es de extrañar que el presidente de Estados Unidos, Barack Obama, admitiese a su paso por España que la desigualdad alimenta el populismo. En su informe sobre la economía estadounidense, el FMI enumera un panorama desolador en este aspecto: la pobreza sigue al alza, la clase media ha encogido hasta niveles de la década de los ochenta, la distribución de la renta y de la riqueza se encuentra altamente polarizada, y el porcentaje de ingresos que se lleva el factor trabajo es un 5% más bajo que hace quince años. “Todos los avances logrados para reducir la pobreza desde los años 90 se han diluido”, sostiene.</w:t>
      </w:r>
    </w:p>
    <w:p w:rsidR="00E764C0" w:rsidRPr="002E1EF3"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p>
    <w:p w:rsidR="00E764C0" w:rsidRPr="002E1EF3"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Por si fuera poco, uno de cada siete americanos vive en condiciones de pobreza y el 40% de los pobres está trabajando. “Si no se atajan, estas fuerzas continuarán tirando hacia abajo del crecimiento actual y potencial, disminuyendo las ganancias en estándares de vida y empeorando la pobreza”, concluye el documento elaborado por los hombres de negro.</w:t>
      </w:r>
    </w:p>
    <w:p w:rsidR="00E764C0" w:rsidRPr="002E1EF3"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p>
    <w:p w:rsidR="00E764C0" w:rsidRPr="002E1EF3"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 xml:space="preserve">Ante la evidencia, los </w:t>
      </w:r>
      <w:r>
        <w:rPr>
          <w:rFonts w:ascii="Times New Roman" w:eastAsia="Times New Roman" w:hAnsi="Times New Roman" w:cs="Times New Roman"/>
          <w:sz w:val="24"/>
          <w:szCs w:val="24"/>
        </w:rPr>
        <w:t>directores del Fondo urgen a EE</w:t>
      </w:r>
      <w:r w:rsidRPr="002E1EF3">
        <w:rPr>
          <w:rFonts w:ascii="Times New Roman" w:eastAsia="Times New Roman" w:hAnsi="Times New Roman" w:cs="Times New Roman"/>
          <w:sz w:val="24"/>
          <w:szCs w:val="24"/>
        </w:rPr>
        <w:t>UU a adoptar medidas para expandir los créditos fiscales destinados a hogares de bajos ingresos, elevar el salario mínimo, extender los pagos por cuidar a familiares, invertir en educación o reformar el impuesto de Sociedades.</w:t>
      </w:r>
    </w:p>
    <w:p w:rsidR="00E764C0" w:rsidRPr="002E1EF3"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p>
    <w:p w:rsidR="00E764C0" w:rsidRPr="002E1EF3"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 xml:space="preserve">Y no queda ahí la cosa. El FMI advierte además de peligros en el horizonte como un dólar al alza o la aversión al riesgo de los inversores. Pero también sobre la posibilidad de que la economía estadounidense experimente un crecimiento potencial más bajo de lo esperado en un contexto de escasa productividad y mayor envejecimiento demográfico: “De ser verdad, esto significaría que la economía estadounidense pronto podría sufrir limitaciones en su crecimientos que podrían generar presiones inflacionistas con efectos globales negativos”, subraya el Fondo. De ahí que animen a elevar el desembolso en infraestructuras, gastar más en formación y educación de conocimientos técnicos, reformar el sistema de salud y de pensiones o aprobar una reforma de la inmigración basada en las capacidades. En semejante </w:t>
      </w:r>
      <w:r w:rsidRPr="002E1EF3">
        <w:rPr>
          <w:rFonts w:ascii="Times New Roman" w:eastAsia="Times New Roman" w:hAnsi="Times New Roman" w:cs="Times New Roman"/>
          <w:sz w:val="24"/>
          <w:szCs w:val="24"/>
        </w:rPr>
        <w:lastRenderedPageBreak/>
        <w:t>escenario, el Fondo insta a la Fed a que actúe de forma precavida y mantenga en todo momento una comunicación clara sobre la senda al alza de los tipos.</w:t>
      </w:r>
    </w:p>
    <w:p w:rsidR="00E764C0" w:rsidRPr="002E1EF3"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p>
    <w:p w:rsidR="00E764C0" w:rsidRPr="002E1EF3"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En lo que respecta a Francia, el organismo encabezado por Christine Lagarde ve positiva la reforma laboral francesa, una legislación similar a la española pero aplicada en versión suave. Sin embargo, pide bastante más. Algo que se entiende a la luz de las perspectivas de crecimientos retraídos que augura el Fondo para la economía gala.</w:t>
      </w:r>
    </w:p>
    <w:p w:rsidR="00E764C0" w:rsidRPr="002E1EF3"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p>
    <w:p w:rsidR="00E764C0"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Por un lado, considera que hay que adoptar muchas más medidas para facilitar la creación de empleo. Y por otro, critica que los esfuerzos estructurales para bajar el déficit sean cercanos a cero: “Esfuerzos más ambiciosos para mantener el gasto gubernamental plano en términos reales ayudarían a alcanzar los objetivos fiscales a medio plazo y rebajar de forma duradera la deuda pública”.</w:t>
      </w:r>
    </w:p>
    <w:p w:rsidR="00E764C0"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p>
    <w:p w:rsidR="00E764C0" w:rsidRPr="002E1EF3"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Las razones de la desigualdad</w:t>
      </w:r>
    </w:p>
    <w:p w:rsidR="00E764C0" w:rsidRPr="002E1EF3"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p>
    <w:p w:rsidR="00E764C0"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A partir de la década de los 70, los ingresos reales de los hogares estadounidenses de clases medias bajas se han estancado, mientras que los de los grupos superiores se han acelerado desde los 90, explica el Fondo. Y esta tendencia ha conducido a unas tasas de consumo menores en los últimos 15 años. De acuerdo con los expertos del organismo, las razones son variadas y numerosas: la polarización del mercado de trabajo entre formados y no formados, la deslocalización de empresas intensivas en empleo, la competencia salarial del exterior o una progresividad en declive del sistema fiscal, entre muchas otras.</w:t>
      </w:r>
    </w:p>
    <w:p w:rsidR="00E764C0" w:rsidRDefault="00E764C0" w:rsidP="00E764C0">
      <w:pPr>
        <w:pStyle w:val="NormalWeb"/>
        <w:shd w:val="clear" w:color="auto" w:fill="FFFFFF"/>
        <w:spacing w:before="0" w:beforeAutospacing="0" w:after="0" w:afterAutospacing="0"/>
        <w:jc w:val="both"/>
        <w:textAlignment w:val="baseline"/>
        <w:rPr>
          <w:b/>
        </w:rPr>
      </w:pPr>
    </w:p>
    <w:p w:rsidR="00E764C0"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E80466">
        <w:rPr>
          <w:rFonts w:ascii="Times New Roman" w:eastAsia="Times New Roman" w:hAnsi="Times New Roman" w:cs="Times New Roman"/>
          <w:sz w:val="24"/>
          <w:szCs w:val="24"/>
          <w:u w:val="single"/>
        </w:rPr>
        <w:t>Casi 500 millones de chinos serán de clase media en 2030</w:t>
      </w:r>
      <w:r w:rsidRPr="00E80466">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(ABC - </w:t>
      </w:r>
      <w:r w:rsidRPr="006455D2">
        <w:rPr>
          <w:rFonts w:ascii="Times New Roman" w:eastAsia="Times New Roman" w:hAnsi="Times New Roman" w:cs="Times New Roman"/>
          <w:b/>
          <w:sz w:val="24"/>
          <w:szCs w:val="24"/>
        </w:rPr>
        <w:t>21/11/16</w:t>
      </w:r>
      <w:r>
        <w:rPr>
          <w:rFonts w:ascii="Times New Roman" w:eastAsia="Times New Roman" w:hAnsi="Times New Roman" w:cs="Times New Roman"/>
          <w:sz w:val="24"/>
          <w:szCs w:val="24"/>
        </w:rPr>
        <w:t xml:space="preserve">) </w:t>
      </w:r>
    </w:p>
    <w:p w:rsidR="00E764C0"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p>
    <w:p w:rsidR="00E764C0" w:rsidRPr="00792ABB" w:rsidRDefault="00E764C0" w:rsidP="00E764C0">
      <w:pPr>
        <w:shd w:val="clear" w:color="auto" w:fill="FFFFFF"/>
        <w:spacing w:after="0" w:line="240" w:lineRule="auto"/>
        <w:jc w:val="both"/>
        <w:textAlignment w:val="baseline"/>
        <w:rPr>
          <w:rFonts w:ascii="Times New Roman" w:eastAsia="Times New Roman" w:hAnsi="Times New Roman" w:cs="Times New Roman"/>
          <w:color w:val="FF0000"/>
          <w:sz w:val="24"/>
          <w:szCs w:val="24"/>
        </w:rPr>
      </w:pPr>
      <w:r w:rsidRPr="00792ABB">
        <w:rPr>
          <w:rFonts w:ascii="Times New Roman" w:eastAsia="Times New Roman" w:hAnsi="Times New Roman" w:cs="Times New Roman"/>
          <w:color w:val="FF0000"/>
          <w:sz w:val="24"/>
          <w:szCs w:val="24"/>
        </w:rPr>
        <w:t>De ellos, unos 200 millones de consumidores podrán gastar más de 27.000 euros al año</w:t>
      </w:r>
    </w:p>
    <w:p w:rsidR="00E764C0"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p>
    <w:p w:rsidR="00E764C0" w:rsidRPr="006455D2"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(Por </w:t>
      </w:r>
      <w:r w:rsidRPr="006455D2">
        <w:rPr>
          <w:rFonts w:ascii="Times New Roman" w:eastAsia="Times New Roman" w:hAnsi="Times New Roman" w:cs="Times New Roman"/>
          <w:sz w:val="24"/>
          <w:szCs w:val="24"/>
        </w:rPr>
        <w:t>Pablo M. Díez</w:t>
      </w:r>
      <w:r>
        <w:rPr>
          <w:rFonts w:ascii="Times New Roman" w:eastAsia="Times New Roman" w:hAnsi="Times New Roman" w:cs="Times New Roman"/>
          <w:sz w:val="24"/>
          <w:szCs w:val="24"/>
        </w:rPr>
        <w:t>)</w:t>
      </w:r>
    </w:p>
    <w:p w:rsidR="00E764C0"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p>
    <w:p w:rsidR="00E764C0" w:rsidRPr="006455D2"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Mientras la clase media sigue menguando en número e ingresos en los avanzados países occidentales, en Asia no para de crecer. Son los efectos de una globalización que, acelerada por la crisis que estalló en 2008, está volviendo las tornas de la economía mundial hacia Oriente, especialmente hacia China.</w:t>
      </w:r>
    </w:p>
    <w:p w:rsidR="00E764C0" w:rsidRPr="006455D2"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p>
    <w:p w:rsidR="00E764C0" w:rsidRPr="006455D2"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A pesar de la ralentización de su crecimiento económico, que ha llegado a su ritmo más bajo del último cuarto de siglo, el consumo privado continúa subiendo en China por el incremento de su clase media. Buena prueba de ello es que el año pasado se elevó un 8,4%, muy por encima del crecimiento del Producto Interior Bruto (PIB), que fue del 6,9%. Dentro del cambio de modelo que está acometiendo el autoritario régimen de Pekín, el consumo ya ha reemplazado como motor del crecimiento a los dos pil</w:t>
      </w:r>
      <w:r>
        <w:rPr>
          <w:rFonts w:ascii="Times New Roman" w:eastAsia="Times New Roman" w:hAnsi="Times New Roman" w:cs="Times New Roman"/>
          <w:sz w:val="24"/>
          <w:szCs w:val="24"/>
        </w:rPr>
        <w:t>ares en que se había basado el “milagro económico”</w:t>
      </w:r>
      <w:r w:rsidRPr="006455D2">
        <w:rPr>
          <w:rFonts w:ascii="Times New Roman" w:eastAsia="Times New Roman" w:hAnsi="Times New Roman" w:cs="Times New Roman"/>
          <w:sz w:val="24"/>
          <w:szCs w:val="24"/>
        </w:rPr>
        <w:t xml:space="preserve"> chino: las exportaciones y la inversión. Y todo indica que esta será la tendencia a seguir en el futuro.</w:t>
      </w:r>
    </w:p>
    <w:p w:rsidR="00E764C0"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p>
    <w:p w:rsidR="00E764C0" w:rsidRPr="006455D2"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Según prevé un informe de la Unidad de Intelige</w:t>
      </w:r>
      <w:r>
        <w:rPr>
          <w:rFonts w:ascii="Times New Roman" w:eastAsia="Times New Roman" w:hAnsi="Times New Roman" w:cs="Times New Roman"/>
          <w:sz w:val="24"/>
          <w:szCs w:val="24"/>
        </w:rPr>
        <w:t>ncia de la prestigiosa revista “The Economist”</w:t>
      </w:r>
      <w:r w:rsidRPr="006455D2">
        <w:rPr>
          <w:rFonts w:ascii="Times New Roman" w:eastAsia="Times New Roman" w:hAnsi="Times New Roman" w:cs="Times New Roman"/>
          <w:sz w:val="24"/>
          <w:szCs w:val="24"/>
        </w:rPr>
        <w:t xml:space="preserve">, que ha analizado 300 ciudades chinas, el consumo privado crecerá una media anual del 5,5% hasta 2030. En esa fecha, se calcula que unos 480 millones de personas (un 35% de la población) formarán parte de la clase media al disponer de unos ingresos medio-altos o altos y una capacidad de gasto anual superior a los 10.000 dólares (9.106 euros). En la </w:t>
      </w:r>
      <w:r w:rsidRPr="006455D2">
        <w:rPr>
          <w:rFonts w:ascii="Times New Roman" w:eastAsia="Times New Roman" w:hAnsi="Times New Roman" w:cs="Times New Roman"/>
          <w:sz w:val="24"/>
          <w:szCs w:val="24"/>
        </w:rPr>
        <w:lastRenderedPageBreak/>
        <w:t>actualidad, solo el 10% de los chinos (unos 132 millones de personas) disfruta de esas rentas y puede permitirse tales gastos.</w:t>
      </w:r>
    </w:p>
    <w:p w:rsidR="00E764C0" w:rsidRPr="006455D2"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p>
    <w:p w:rsidR="00E764C0" w:rsidRPr="006455D2"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 xml:space="preserve">Dentro del progreso que seguirá viviendo China, cada vez más personas irán saliendo de la pobreza y ascendiendo en la escala social. A tenor del estudio </w:t>
      </w:r>
      <w:r>
        <w:rPr>
          <w:rFonts w:ascii="Times New Roman" w:eastAsia="Times New Roman" w:hAnsi="Times New Roman" w:cs="Times New Roman"/>
          <w:sz w:val="24"/>
          <w:szCs w:val="24"/>
        </w:rPr>
        <w:t>de “The Economist”</w:t>
      </w:r>
      <w:r w:rsidRPr="006455D2">
        <w:rPr>
          <w:rFonts w:ascii="Times New Roman" w:eastAsia="Times New Roman" w:hAnsi="Times New Roman" w:cs="Times New Roman"/>
          <w:sz w:val="24"/>
          <w:szCs w:val="24"/>
        </w:rPr>
        <w:t>, 503 millones de chinos (36,9% de la población) formaban parte el año pasado del grupo con ingresos bajos, con menos de 13.000 yuanes (1.767 euros) al año para gastar. En 2030, su número se habrá reducido hasta los 155 millones de personas (11% de la población).</w:t>
      </w:r>
    </w:p>
    <w:p w:rsidR="00E764C0"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Las cifras de la gran masa</w:t>
      </w:r>
    </w:p>
    <w:p w:rsidR="00E764C0" w:rsidRPr="006455D2"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p>
    <w:p w:rsidR="00E764C0" w:rsidRPr="006455D2"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Los que salgan de dicho grupo pasarán a engrosar la gran masa de chinos con renta media-baja, que dispondrán de una capacidad de gasto anual de entre 13.000 y 67.000 yuanes (entre 1.767 y 9.106 euros) y sumarán la mitad de la población. Con respecto al año pasado, su número se mantendrá constante porque las nuevas incorporaciones suplirán el salto de sus capas superiores a una clase social más acomodada. Así, la horquilla de población con ingresos medio-altos y una renta para gastar de entre 67.000 y 200.000 yuanes (entre 9.106 y 27.177 euros) pasará del 7,1% de 2015 (97 millones de personas) al 19,7% de 2030 (276 millones). Pero el sector que más aumentará será el de la renta alta y una capacidad de gasto superior a los 200.000 yuanes (27.177 euros) anuales, que subirá de los 35 millones de personas (2,6% de la población) de 2015 a los 205 millones (14,5%) que habrá en tres lustros.</w:t>
      </w:r>
    </w:p>
    <w:p w:rsidR="00E764C0" w:rsidRPr="006455D2"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p>
    <w:p w:rsidR="00E764C0" w:rsidRPr="006455D2"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Debido al impulso del patrón de crecimiento vigente hasta ahora, que se ha concentrado en la industrializada costa china, megalópolis como Pekín, Shanghái, Cantón (Guangzhou) y Shenzhen doblarán el número de consumidores con ingresos altos. Especialmente Shanghái, donde habrá más de 10 millones de personas (43,2% de la población) con una capacidad de gasto anual superior a los 200.000 yuanes (27.177 euros).</w:t>
      </w:r>
    </w:p>
    <w:p w:rsidR="00E764C0" w:rsidRPr="006455D2"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p>
    <w:p w:rsidR="00E764C0"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El consumo ha reemplazado como motor económico a la exportación y la inversión</w:t>
      </w:r>
    </w:p>
    <w:p w:rsidR="00E764C0" w:rsidRPr="006455D2"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p>
    <w:p w:rsidR="00E764C0" w:rsidRPr="006455D2"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Además, esta proliferación de la clase media se extenderá al interior del país y a ciudades secundarias como Chengdú, capital de la provincia sureña de Sichuán; Xian, en Shaanxi, y Changsha, en Hunan. En los últimos tiempos, todas ellas han atraído abundante inversión que huye del encarecimiento de los costes laborales en la costa china, donde la progresiva mejora del nivel de vida ha elevado los salarios. En Chongqing, una metrópolis del suroeste bañada por el río Yangtsé y con más de 30 millones de habitantes, se multiplicará por diez el número de consumidores con rentas altas, hasta llegar a los cuatro millones de personas.</w:t>
      </w:r>
    </w:p>
    <w:p w:rsidR="00E764C0" w:rsidRPr="006455D2"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p>
    <w:p w:rsidR="00E764C0"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6455D2">
        <w:rPr>
          <w:rFonts w:ascii="Times New Roman" w:eastAsia="Times New Roman" w:hAnsi="Times New Roman" w:cs="Times New Roman"/>
          <w:sz w:val="24"/>
          <w:szCs w:val="24"/>
        </w:rPr>
        <w:t>Aunque seguirá habiendo grandes desigualdades sociales, China parecerá entonces una verdadera sociedad de clase media y el poder adquisitivo medio de sus habitantes será similar al de Estados Unidos y Corea del Sur en el añ</w:t>
      </w:r>
      <w:r>
        <w:rPr>
          <w:rFonts w:ascii="Times New Roman" w:eastAsia="Times New Roman" w:hAnsi="Times New Roman" w:cs="Times New Roman"/>
          <w:sz w:val="24"/>
          <w:szCs w:val="24"/>
        </w:rPr>
        <w:t>o 2000”</w:t>
      </w:r>
      <w:r w:rsidRPr="006455D2">
        <w:rPr>
          <w:rFonts w:ascii="Times New Roman" w:eastAsia="Times New Roman" w:hAnsi="Times New Roman" w:cs="Times New Roman"/>
          <w:sz w:val="24"/>
          <w:szCs w:val="24"/>
        </w:rPr>
        <w:t>, predice el análisis d</w:t>
      </w:r>
      <w:r>
        <w:rPr>
          <w:rFonts w:ascii="Times New Roman" w:eastAsia="Times New Roman" w:hAnsi="Times New Roman" w:cs="Times New Roman"/>
          <w:sz w:val="24"/>
          <w:szCs w:val="24"/>
        </w:rPr>
        <w:t>e la Unidad de Inteligencia de “The Economist”</w:t>
      </w:r>
      <w:r w:rsidRPr="006455D2">
        <w:rPr>
          <w:rFonts w:ascii="Times New Roman" w:eastAsia="Times New Roman" w:hAnsi="Times New Roman" w:cs="Times New Roman"/>
          <w:sz w:val="24"/>
          <w:szCs w:val="24"/>
        </w:rPr>
        <w:t>. Dicha transformación social cambiará radicalmente el vasto mercado chino, cuyo crecimiento en estos quince años será mayor que toda la economía de consumo que hay actualmente en la Unión Europea.</w:t>
      </w:r>
    </w:p>
    <w:p w:rsidR="00E764C0" w:rsidRPr="006455D2"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p>
    <w:p w:rsidR="00E764C0"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Pasión por lo extranjero</w:t>
      </w:r>
    </w:p>
    <w:p w:rsidR="00E764C0" w:rsidRPr="006455D2"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p>
    <w:p w:rsidR="00E764C0" w:rsidRPr="006455D2"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Entre los nuevos hábitos de consumo que tendrá esta clase media, destacarán los gastos en vivienda, automóvil, aparatos electrónicos, ocio, turismo, educación y salud, con una especial predilección por la adquisición de marcas extranjeras y artículos de importación.</w:t>
      </w:r>
    </w:p>
    <w:p w:rsidR="00E764C0" w:rsidRPr="006455D2"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p>
    <w:p w:rsidR="00E764C0" w:rsidRPr="006455D2"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lastRenderedPageBreak/>
        <w:t>En China, que ya es el mayor mercado automovilístico del mundo con 19 millones de vehículos vendidos el año pasado, todavía hay mucho margen de crecimiento. Aunque el país ya cuenta con más de 280 millones de automóviles, solo hay un coche por cada cinco personas y 132 millones de potenciales compradores con dinero para adquirir uno.</w:t>
      </w:r>
    </w:p>
    <w:p w:rsidR="00E764C0" w:rsidRPr="006455D2"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p>
    <w:p w:rsidR="00E764C0"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T</w:t>
      </w:r>
      <w:r>
        <w:rPr>
          <w:rFonts w:ascii="Times New Roman" w:eastAsia="Times New Roman" w:hAnsi="Times New Roman" w:cs="Times New Roman"/>
          <w:sz w:val="24"/>
          <w:szCs w:val="24"/>
        </w:rPr>
        <w:t>al y como concluye el informe, “</w:t>
      </w:r>
      <w:r w:rsidRPr="006455D2">
        <w:rPr>
          <w:rFonts w:ascii="Times New Roman" w:eastAsia="Times New Roman" w:hAnsi="Times New Roman" w:cs="Times New Roman"/>
          <w:sz w:val="24"/>
          <w:szCs w:val="24"/>
        </w:rPr>
        <w:t>la economía de consumo de China está preparada para un apasionante pe</w:t>
      </w:r>
      <w:r>
        <w:rPr>
          <w:rFonts w:ascii="Times New Roman" w:eastAsia="Times New Roman" w:hAnsi="Times New Roman" w:cs="Times New Roman"/>
          <w:sz w:val="24"/>
          <w:szCs w:val="24"/>
        </w:rPr>
        <w:t>riodo de desarrollo y expansión”</w:t>
      </w:r>
      <w:r w:rsidRPr="006455D2">
        <w:rPr>
          <w:rFonts w:ascii="Times New Roman" w:eastAsia="Times New Roman" w:hAnsi="Times New Roman" w:cs="Times New Roman"/>
          <w:sz w:val="24"/>
          <w:szCs w:val="24"/>
        </w:rPr>
        <w:t>.</w:t>
      </w:r>
    </w:p>
    <w:p w:rsidR="00E764C0" w:rsidRPr="006455D2"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p>
    <w:p w:rsidR="00E764C0"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Los turistas que más viajan y más gastan</w:t>
      </w:r>
    </w:p>
    <w:p w:rsidR="00E764C0" w:rsidRPr="006455D2"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p>
    <w:p w:rsidR="00E764C0" w:rsidRPr="006455D2"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El auge de la clase media en China está revolucionando los hábitos de consumo y disparando algunos negocios como el turismo. El año pasado, 120 millones de chinos viajaron al extranjero y se gastaron 104.500 millones de dólares (casi 100.000 millones de euros).</w:t>
      </w:r>
    </w:p>
    <w:p w:rsidR="00E764C0" w:rsidRPr="006455D2"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p>
    <w:p w:rsidR="00E764C0"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Aunque sus destinos favoritos siguen estando en Asia, cada vez más turistas chinos viajan a Europa, donde España captó el año pasado casi 400.000 visitantes de este país. Su número no deja de aumentar en los últimos tiempos, pero España aún está muy por detrás del Reino Unido, Francia y Alemania. Entre las nuevas tendencias del turismo chino, destacan las 60.00 personas que viajaron en 2014 a Corea del Sur para hacerse operaciones de cirugía estética.</w:t>
      </w:r>
    </w:p>
    <w:p w:rsidR="00E764C0"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p>
    <w:p w:rsidR="00E764C0"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E80466">
        <w:rPr>
          <w:rFonts w:ascii="Times New Roman" w:eastAsia="Times New Roman" w:hAnsi="Times New Roman" w:cs="Times New Roman"/>
          <w:sz w:val="24"/>
          <w:szCs w:val="24"/>
          <w:u w:val="single"/>
        </w:rPr>
        <w:t>La OIT alerta de una “erosión de la clase media” en Europa</w:t>
      </w:r>
      <w:r w:rsidRPr="00E80466">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(Noticias ONU - </w:t>
      </w:r>
      <w:r w:rsidRPr="00402C89">
        <w:rPr>
          <w:rFonts w:ascii="Times New Roman" w:eastAsia="Times New Roman" w:hAnsi="Times New Roman" w:cs="Times New Roman"/>
          <w:b/>
          <w:sz w:val="24"/>
          <w:szCs w:val="24"/>
        </w:rPr>
        <w:t>23/11/16</w:t>
      </w:r>
      <w:r>
        <w:rPr>
          <w:rFonts w:ascii="Times New Roman" w:eastAsia="Times New Roman" w:hAnsi="Times New Roman" w:cs="Times New Roman"/>
          <w:sz w:val="24"/>
          <w:szCs w:val="24"/>
        </w:rPr>
        <w:t>)</w:t>
      </w:r>
    </w:p>
    <w:p w:rsidR="00E764C0"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p>
    <w:p w:rsidR="00E764C0" w:rsidRPr="00402C89"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r w:rsidRPr="00402C89">
        <w:rPr>
          <w:rFonts w:ascii="Times New Roman" w:eastAsia="Times New Roman" w:hAnsi="Times New Roman" w:cs="Times New Roman"/>
          <w:sz w:val="24"/>
          <w:szCs w:val="24"/>
        </w:rPr>
        <w:t>La clase media en Europa se redujo un 2,3% entre 2004 y 2011, una contracción que ha continuado desde entonces y que afecta sobre todo a los jóvenes, según un estudio de la Organización Internacional del Trabajo (OIT) y la editorial Edward Elgar Publishing dado a conocer este miércoles.</w:t>
      </w:r>
    </w:p>
    <w:p w:rsidR="00E764C0" w:rsidRPr="00402C89"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p>
    <w:p w:rsidR="00E764C0" w:rsidRPr="00402C89"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r w:rsidRPr="00402C89">
        <w:rPr>
          <w:rFonts w:ascii="Times New Roman" w:eastAsia="Times New Roman" w:hAnsi="Times New Roman" w:cs="Times New Roman"/>
          <w:sz w:val="24"/>
          <w:szCs w:val="24"/>
        </w:rPr>
        <w:t>La investigación, financiada por la Comisión Europea y titulada “¿Está desapareciendo la clase media en Europa? Evidencias del mundo laboral”, señala que, en proporción, el deterioro es aún más grave en Alemania y Grecia.</w:t>
      </w:r>
    </w:p>
    <w:p w:rsidR="00E764C0" w:rsidRPr="00402C89"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p>
    <w:p w:rsidR="00E764C0" w:rsidRPr="00402C89"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r w:rsidRPr="00402C89">
        <w:rPr>
          <w:rFonts w:ascii="Times New Roman" w:eastAsia="Times New Roman" w:hAnsi="Times New Roman" w:cs="Times New Roman"/>
          <w:sz w:val="24"/>
          <w:szCs w:val="24"/>
        </w:rPr>
        <w:t>La clase media más numerosa se encuentra hoy en Dinamarca y Suecia, donde representa un 40 y un 39% de la sociedad respectivamente, mientras que Letonia (23%) y Lituania (24%) son los países europeos con tasas más bajas.</w:t>
      </w:r>
    </w:p>
    <w:p w:rsidR="00E764C0" w:rsidRPr="00402C89"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p>
    <w:p w:rsidR="00E764C0" w:rsidRPr="00402C89"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r w:rsidRPr="00402C89">
        <w:rPr>
          <w:rFonts w:ascii="Times New Roman" w:eastAsia="Times New Roman" w:hAnsi="Times New Roman" w:cs="Times New Roman"/>
          <w:sz w:val="24"/>
          <w:szCs w:val="24"/>
        </w:rPr>
        <w:t>El texto define la clase media como los hogares con salarios de entre el 80 y el 120% de los ingresos medios en el continente.</w:t>
      </w:r>
    </w:p>
    <w:p w:rsidR="00E764C0" w:rsidRPr="00402C89"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p>
    <w:p w:rsidR="00E764C0" w:rsidRPr="00402C89"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r w:rsidRPr="00402C89">
        <w:rPr>
          <w:rFonts w:ascii="Times New Roman" w:eastAsia="Times New Roman" w:hAnsi="Times New Roman" w:cs="Times New Roman"/>
          <w:sz w:val="24"/>
          <w:szCs w:val="24"/>
        </w:rPr>
        <w:t>Bajan los ingresos de la clase media</w:t>
      </w:r>
    </w:p>
    <w:p w:rsidR="00E764C0" w:rsidRPr="00402C89"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p>
    <w:p w:rsidR="00E764C0" w:rsidRPr="00402C89"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r w:rsidRPr="00402C89">
        <w:rPr>
          <w:rFonts w:ascii="Times New Roman" w:eastAsia="Times New Roman" w:hAnsi="Times New Roman" w:cs="Times New Roman"/>
          <w:sz w:val="24"/>
          <w:szCs w:val="24"/>
        </w:rPr>
        <w:t>El estudio muestra, además, que el ingreso medio por el cual definimos la clase media disminuyó durante la crisis económica, en particular entre 2008 y 2011, aunque la erosión era ya visible antes de la crisis en países como Alemania, Luxemburgo, Países Bajos, Grecia, Reino Unido e incluso Dinamarca.</w:t>
      </w:r>
      <w:r>
        <w:rPr>
          <w:rFonts w:ascii="Times New Roman" w:eastAsia="Times New Roman" w:hAnsi="Times New Roman" w:cs="Times New Roman"/>
          <w:sz w:val="24"/>
          <w:szCs w:val="24"/>
        </w:rPr>
        <w:t xml:space="preserve"> </w:t>
      </w:r>
      <w:r w:rsidRPr="00402C89">
        <w:rPr>
          <w:rFonts w:ascii="Times New Roman" w:eastAsia="Times New Roman" w:hAnsi="Times New Roman" w:cs="Times New Roman"/>
          <w:sz w:val="24"/>
          <w:szCs w:val="24"/>
        </w:rPr>
        <w:t>Por el contrario, en España esa franja de la sociedad crecía a</w:t>
      </w:r>
      <w:r>
        <w:rPr>
          <w:rFonts w:ascii="Times New Roman" w:eastAsia="Times New Roman" w:hAnsi="Times New Roman" w:cs="Times New Roman"/>
          <w:sz w:val="24"/>
          <w:szCs w:val="24"/>
        </w:rPr>
        <w:t xml:space="preserve">ntes de 2008, una evolución que </w:t>
      </w:r>
      <w:r w:rsidRPr="00402C89">
        <w:rPr>
          <w:rFonts w:ascii="Times New Roman" w:eastAsia="Times New Roman" w:hAnsi="Times New Roman" w:cs="Times New Roman"/>
          <w:sz w:val="24"/>
          <w:szCs w:val="24"/>
        </w:rPr>
        <w:t>se vio frenada por las consecuencias de la crisis en el mundo laboral.</w:t>
      </w:r>
    </w:p>
    <w:p w:rsidR="00E764C0" w:rsidRPr="00402C89"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p>
    <w:p w:rsidR="00E764C0" w:rsidRPr="00402C89"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r w:rsidRPr="00402C89">
        <w:rPr>
          <w:rFonts w:ascii="Times New Roman" w:eastAsia="Times New Roman" w:hAnsi="Times New Roman" w:cs="Times New Roman"/>
          <w:sz w:val="24"/>
          <w:szCs w:val="24"/>
        </w:rPr>
        <w:t>Además de salarios más bajos y reducción de puestos de trabajo en el sector público, que afectó sobre todo a las mujeres, las causas de esta erosión de la clase media son el aumento de empleos precarios y el debilitamiento de la negociación colectiva.</w:t>
      </w:r>
    </w:p>
    <w:p w:rsidR="00E764C0" w:rsidRPr="00402C89"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r w:rsidRPr="00402C89">
        <w:rPr>
          <w:rFonts w:ascii="Times New Roman" w:eastAsia="Times New Roman" w:hAnsi="Times New Roman" w:cs="Times New Roman"/>
          <w:sz w:val="24"/>
          <w:szCs w:val="24"/>
        </w:rPr>
        <w:lastRenderedPageBreak/>
        <w:t>Se necesitan políticas específicas para frenar esta tendencia</w:t>
      </w:r>
    </w:p>
    <w:p w:rsidR="00E764C0" w:rsidRPr="00402C89"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p>
    <w:p w:rsidR="00E764C0" w:rsidRPr="00402C89"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r w:rsidRPr="00402C89">
        <w:rPr>
          <w:rFonts w:ascii="Times New Roman" w:eastAsia="Times New Roman" w:hAnsi="Times New Roman" w:cs="Times New Roman"/>
          <w:sz w:val="24"/>
          <w:szCs w:val="24"/>
        </w:rPr>
        <w:t>“La erosión de la clase media es alarmante, en particular porque afecta sobre todo a los jóvenes, generando así una brecha de ingresos entre generaciones”, señaló el director para Europa y Asia Central de la OIT.</w:t>
      </w:r>
    </w:p>
    <w:p w:rsidR="00E764C0" w:rsidRPr="00402C89"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p>
    <w:p w:rsidR="00E764C0"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r w:rsidRPr="00402C89">
        <w:rPr>
          <w:rFonts w:ascii="Times New Roman" w:eastAsia="Times New Roman" w:hAnsi="Times New Roman" w:cs="Times New Roman"/>
          <w:sz w:val="24"/>
          <w:szCs w:val="24"/>
        </w:rPr>
        <w:t>Heinz Koller añadió que se necesitan políticas específicas para reducir las desigualdades y la erosión progresiva de la clase media. “Esto no sólo contribuiría a mejorar el nivel de vida de los ciudadanos, sino también a impulsar un crecimiento económico duradero”, concluyó Koller.</w:t>
      </w:r>
    </w:p>
    <w:p w:rsidR="00E764C0" w:rsidRPr="006455D2"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p>
    <w:p w:rsidR="00E764C0" w:rsidRPr="00FC582B"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E80466">
        <w:rPr>
          <w:rFonts w:ascii="Times New Roman" w:eastAsia="Times New Roman" w:hAnsi="Times New Roman" w:cs="Times New Roman"/>
          <w:sz w:val="24"/>
          <w:szCs w:val="24"/>
          <w:u w:val="single"/>
        </w:rPr>
        <w:t>Pobres en excedencia: un retrato de la España contemporánea</w:t>
      </w:r>
      <w:r w:rsidRPr="00E80466">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(El Confidencial - </w:t>
      </w:r>
      <w:r>
        <w:rPr>
          <w:rFonts w:ascii="Times New Roman" w:eastAsia="Times New Roman" w:hAnsi="Times New Roman" w:cs="Times New Roman"/>
          <w:b/>
          <w:sz w:val="24"/>
          <w:szCs w:val="24"/>
        </w:rPr>
        <w:t>17</w:t>
      </w:r>
      <w:r w:rsidRPr="00FC582B">
        <w:rPr>
          <w:rFonts w:ascii="Times New Roman" w:eastAsia="Times New Roman" w:hAnsi="Times New Roman" w:cs="Times New Roman"/>
          <w:b/>
          <w:sz w:val="24"/>
          <w:szCs w:val="24"/>
        </w:rPr>
        <w:t>/12/18</w:t>
      </w:r>
      <w:r>
        <w:rPr>
          <w:rFonts w:ascii="Times New Roman" w:eastAsia="Times New Roman" w:hAnsi="Times New Roman" w:cs="Times New Roman"/>
          <w:sz w:val="24"/>
          <w:szCs w:val="24"/>
        </w:rPr>
        <w:t>)</w:t>
      </w:r>
    </w:p>
    <w:p w:rsidR="00E764C0"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p>
    <w:p w:rsidR="00E764C0" w:rsidRPr="00842475" w:rsidRDefault="00E764C0" w:rsidP="00E764C0">
      <w:pPr>
        <w:shd w:val="clear" w:color="auto" w:fill="FFFFFF"/>
        <w:spacing w:after="0" w:line="240" w:lineRule="auto"/>
        <w:jc w:val="both"/>
        <w:textAlignment w:val="baseline"/>
        <w:rPr>
          <w:rFonts w:ascii="Times New Roman" w:eastAsia="Times New Roman" w:hAnsi="Times New Roman" w:cs="Times New Roman"/>
          <w:color w:val="FF0000"/>
          <w:sz w:val="24"/>
          <w:szCs w:val="24"/>
        </w:rPr>
      </w:pPr>
      <w:r w:rsidRPr="00842475">
        <w:rPr>
          <w:rFonts w:ascii="Times New Roman" w:eastAsia="Times New Roman" w:hAnsi="Times New Roman" w:cs="Times New Roman"/>
          <w:color w:val="FF0000"/>
          <w:sz w:val="24"/>
          <w:szCs w:val="24"/>
        </w:rPr>
        <w:t>La clase media es la gran fuerza política de nuestro tiempo, pero nadie la tiene en cuenta por sí misma. Todos se refieren a ella como si no existiera en realidad: la vuelven invisible</w:t>
      </w:r>
    </w:p>
    <w:p w:rsidR="00E764C0"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p>
    <w:p w:rsidR="00E764C0"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(Por Esteban Hernández)</w:t>
      </w:r>
    </w:p>
    <w:p w:rsidR="00E764C0"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p>
    <w:p w:rsidR="00E764C0" w:rsidRPr="003E1D17"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r w:rsidRPr="003E1D17">
        <w:rPr>
          <w:rFonts w:ascii="Times New Roman" w:eastAsia="Times New Roman" w:hAnsi="Times New Roman" w:cs="Times New Roman"/>
          <w:sz w:val="24"/>
          <w:szCs w:val="24"/>
        </w:rPr>
        <w:t>Es la gran fuerza electoral de nuestra época, aun cuando no suela ser tenida en cuenta. Se habla con cierta frecuencia de ella, y se la señala como gran perdedora de la globalización, pero nadie la toma en serio. La clase media empobrecida, y es peor aún en el caso de la española, suele ser sinónimo, para una parte del espectro político, de esa gente que no se ha sabido adaptar a las exigencias de los tiempos, y para el otro, de esas personas retrógradas y en el fondo fascistas que no quieren asimilar los cambios culturales. Ambos la ven como un problema, algo de lo que habría que deshacerse, más que como una fuerza con potencial enorme para el cambio. La ceguera de unos y otros ha abierto la puerta a la derecha populista, como la francesa o la italiana, que sí se ha dirigido a ella de nuevas maneras, como bien explica Christophe Guilluy en “No society. La fin de la classe moyenne occidental” (Flammarion).</w:t>
      </w:r>
    </w:p>
    <w:p w:rsidR="00E764C0" w:rsidRPr="003E1D17"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p>
    <w:p w:rsidR="00E764C0" w:rsidRPr="003E1D17"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r w:rsidRPr="003E1D17">
        <w:rPr>
          <w:rFonts w:ascii="Times New Roman" w:eastAsia="Times New Roman" w:hAnsi="Times New Roman" w:cs="Times New Roman"/>
          <w:sz w:val="24"/>
          <w:szCs w:val="24"/>
        </w:rPr>
        <w:t>Un mapa de pedazos rotos</w:t>
      </w:r>
    </w:p>
    <w:p w:rsidR="00E764C0" w:rsidRPr="003E1D17"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p>
    <w:p w:rsidR="00E764C0" w:rsidRPr="003E1D17"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r w:rsidRPr="003E1D17">
        <w:rPr>
          <w:rFonts w:ascii="Times New Roman" w:eastAsia="Times New Roman" w:hAnsi="Times New Roman" w:cs="Times New Roman"/>
          <w:sz w:val="24"/>
          <w:szCs w:val="24"/>
        </w:rPr>
        <w:t>La crisis de la clase media ha sido tomada como una crisis de los márgenes, la consecuencia de la debilidad de los trabajadores, autónomos, profesionales, cuadros medios y pequeños empresarios a la hora de situarse a la altura de lo que demanda la época, y es por tanto una demostración de la ausencia de autorresponsabilidad de estos colectivos. Pero un discurso tan pobre esconde una realidad mucho más dura. Si observamos la evolución desde los años 80, en la época de las reconversiones, veremos cómo se borró del mapa a los obreros industriales, después se desplazaron los trabajos a países de Asia y se empobreció notablemente a agricultores y ganaderos; también se redujeron los cuadros intermedios de las empresas con la excusa de que había que adelgazarlas, se precarizó a los profesionales con el argumento de que no generaban valor en el siglo de la revolución digital, y a los jóvenes, mayormente provenientes de las clases trabajadoras, pero también de parte de las medias, con la justificación de una teórica falta de competencias; ahora la jubilación lleva tiempo en el punto de mira, porque se paga demasiado a gente que no trabaja y resulta imprescindible reducir la cuantía de las pensiones y retrasar la edad de retirada.</w:t>
      </w:r>
    </w:p>
    <w:p w:rsidR="00E764C0" w:rsidRPr="003E1D17"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p>
    <w:p w:rsidR="00E764C0" w:rsidRPr="003E1D17"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r w:rsidRPr="003E1D17">
        <w:rPr>
          <w:rFonts w:ascii="Times New Roman" w:eastAsia="Times New Roman" w:hAnsi="Times New Roman" w:cs="Times New Roman"/>
          <w:sz w:val="24"/>
          <w:szCs w:val="24"/>
        </w:rPr>
        <w:t xml:space="preserve">En el margen quedan también los pequeños empresarios y los autónomos, que no han inventado maneras de competir en el mundo globalizado, o los soldados mileuristas (o menos) porque el trabajo ya lo hacen las máquinas, o los periodistas, condenados a la </w:t>
      </w:r>
      <w:r w:rsidRPr="003E1D17">
        <w:rPr>
          <w:rFonts w:ascii="Times New Roman" w:eastAsia="Times New Roman" w:hAnsi="Times New Roman" w:cs="Times New Roman"/>
          <w:sz w:val="24"/>
          <w:szCs w:val="24"/>
        </w:rPr>
        <w:lastRenderedPageBreak/>
        <w:t>fabricación precarizada y en serie con el objetivo de obtener clics de Google y Facebook, o todo el sector servicios, cuyos salarios son bajos porque son gente fácilmente reemplazable cuyo trabajo aporta escaso valor añadido. Y así sucesivamente. Y como bien dice Christophe Guilluy, cuando se juntan todos estos pedazos rotos, se compone un buen retrato, el de aquellos que una vez fueron clase media.</w:t>
      </w:r>
    </w:p>
    <w:p w:rsidR="00E764C0" w:rsidRPr="003E1D17"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p>
    <w:p w:rsidR="00E764C0" w:rsidRPr="003E1D17"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r w:rsidRPr="003E1D17">
        <w:rPr>
          <w:rFonts w:ascii="Times New Roman" w:eastAsia="Times New Roman" w:hAnsi="Times New Roman" w:cs="Times New Roman"/>
          <w:sz w:val="24"/>
          <w:szCs w:val="24"/>
        </w:rPr>
        <w:t>El futuro no será el que fue</w:t>
      </w:r>
    </w:p>
    <w:p w:rsidR="00E764C0" w:rsidRPr="003E1D17"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p>
    <w:p w:rsidR="00E764C0" w:rsidRPr="003E1D17"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r w:rsidRPr="003E1D17">
        <w:rPr>
          <w:rFonts w:ascii="Times New Roman" w:eastAsia="Times New Roman" w:hAnsi="Times New Roman" w:cs="Times New Roman"/>
          <w:sz w:val="24"/>
          <w:szCs w:val="24"/>
        </w:rPr>
        <w:t>Esas clases comienzan a ser conscientes de que su posición social fue la de pobres en excedencia: una vez tuvieron la idea de que el futuro iba a ser mejor, de que sus hijos podrían reproducir o mejorar su posición social, de que habían ganado una estabilidad que sería complicado perder. Hoy llega la hora de reconocer la realidad, que todo aquello fue un paréntesis y que ahora toca regresar al lugar del que procedían, las capas más bajas de la sociedad. Una clase obrera que, a su vez, se ha empobrecido sustancialmente.</w:t>
      </w:r>
    </w:p>
    <w:p w:rsidR="00E764C0" w:rsidRPr="003E1D17"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p>
    <w:p w:rsidR="00E764C0" w:rsidRPr="003E1D17"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r w:rsidRPr="003E1D17">
        <w:rPr>
          <w:rFonts w:ascii="Times New Roman" w:eastAsia="Times New Roman" w:hAnsi="Times New Roman" w:cs="Times New Roman"/>
          <w:sz w:val="24"/>
          <w:szCs w:val="24"/>
        </w:rPr>
        <w:t>Este destino no es el futuro, sino que compone nuestro presente, y de esto va también lo que se ha llamado precariedad, que va mucho más allá de los contratos eventuales. Un buen ejemplo es el de esos empleados bancarios que creían que, por haber conseguido un puesto de trabajo en una sucursal, tendrían trabajo para toda la vida, como sus predecesores, y que hoy son agentes comerciales, taxistas o desempleados; o esos profesionales que gozaron de años en puestos decentes hasta que fueron devueltos al paro y ya nadie les contrata; o esos emprendedores que creyeron que podrían labrarse un porvenir gracias a una buena idea y hoy se buscan la vida con chapuzas; o esos jóvenes que están hoy en las facultades y que todavía creen que en el futuro podrán ser algo más que comerciales o que camareros; o esos trabajadores que no se quieren jubilar porque saben que cobrando únicamente la pensión no podrán mantener ni de lejos su actual nivel de vida. Todos ellos pensaban ser clase media, y se han dado cuenta de que simplemente estaban en una época de excedencia de la pobreza.</w:t>
      </w:r>
    </w:p>
    <w:p w:rsidR="00E764C0" w:rsidRPr="003E1D17"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p>
    <w:p w:rsidR="00E764C0" w:rsidRPr="003E1D17"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r w:rsidRPr="003E1D17">
        <w:rPr>
          <w:rFonts w:ascii="Times New Roman" w:eastAsia="Times New Roman" w:hAnsi="Times New Roman" w:cs="Times New Roman"/>
          <w:sz w:val="24"/>
          <w:szCs w:val="24"/>
        </w:rPr>
        <w:t>Desventajas presentes, éxitos futuros</w:t>
      </w:r>
    </w:p>
    <w:p w:rsidR="00E764C0" w:rsidRPr="003E1D17"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p>
    <w:p w:rsidR="00E764C0" w:rsidRPr="003E1D17"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r w:rsidRPr="003E1D17">
        <w:rPr>
          <w:rFonts w:ascii="Times New Roman" w:eastAsia="Times New Roman" w:hAnsi="Times New Roman" w:cs="Times New Roman"/>
          <w:sz w:val="24"/>
          <w:szCs w:val="24"/>
        </w:rPr>
        <w:t>Esta clase media en desaparición ha sido analizada desde dos tipos de discurso. El dominante fue, y lo es todavía, el de las reformas, es decir, la aceptación de desventajas presentes a cambio de bienes futuros que nunca llegan. La idea que se les transmitía era que debían realizarse cambios en la sociedad para evitar la crisis, para solucionarla o para que el porvenir fuera mejor, y se les aseguraba que los sacrificios solicitados tendrían una recompensa en los años venideros. Pero el tiempo ha ido pasando, y todo lo que queda son una serie de promesas incumplidas y un descenso notable en su nivel de vida. Parecen mucho menos dispuestos a creer ya en estas afirmaciones, y eso explica de manera directa el nacimiento de nuevas fuerzas políticas y sociales.</w:t>
      </w:r>
    </w:p>
    <w:p w:rsidR="00E764C0" w:rsidRPr="003E1D17"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p>
    <w:p w:rsidR="00E764C0" w:rsidRPr="003E1D17"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r w:rsidRPr="003E1D17">
        <w:rPr>
          <w:rFonts w:ascii="Times New Roman" w:eastAsia="Times New Roman" w:hAnsi="Times New Roman" w:cs="Times New Roman"/>
          <w:sz w:val="24"/>
          <w:szCs w:val="24"/>
        </w:rPr>
        <w:t>El otro discurso habitual es el de los marcos culturales, el del feminismo, los derechos sexuales, la cercanía a los independentismos y demás, y también el de los memes de Juego de Tronos. De modo que por una parte está esa derecha económica que acusa a las viejas clases medias de ser incapaces de adaptarse a las necesidades económicas, y por otra esa izquierda que les señala como señoros, racistas, homófobos y españolistas, es decir, que les acusa de ser incapaces de adaptarse a los cambios culturales. Por esa brecha han entrado la derecha populista y la extrema derecha, que les ofrecen una solución a través de la vía nacional e identitaria, y que convierten la cuestión de clase en geográfica: nosotros podemos cambiar las cosas, y nos irá mucho mejor si vamos por nuestra cuenta. Esto es Trump, pero también Puigdemont o Salvini.</w:t>
      </w:r>
    </w:p>
    <w:p w:rsidR="00E764C0" w:rsidRPr="003E1D17"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r w:rsidRPr="003E1D17">
        <w:rPr>
          <w:rFonts w:ascii="Times New Roman" w:eastAsia="Times New Roman" w:hAnsi="Times New Roman" w:cs="Times New Roman"/>
          <w:sz w:val="24"/>
          <w:szCs w:val="24"/>
        </w:rPr>
        <w:lastRenderedPageBreak/>
        <w:t>La prueba</w:t>
      </w:r>
    </w:p>
    <w:p w:rsidR="00E764C0" w:rsidRPr="003E1D17"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p>
    <w:p w:rsidR="00E764C0" w:rsidRPr="003E1D17"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r w:rsidRPr="003E1D17">
        <w:rPr>
          <w:rFonts w:ascii="Times New Roman" w:eastAsia="Times New Roman" w:hAnsi="Times New Roman" w:cs="Times New Roman"/>
          <w:sz w:val="24"/>
          <w:szCs w:val="24"/>
        </w:rPr>
        <w:t>No es una solución al problema de fondo. EEUU es la prueba, un país que a pesar de hallarse en un buen momento económico ve cómo la desigualdad sigue aumentando, cómo la mayoría de sus trabajos siguen retribuyéndose escasamente, cómo el coste de la vida aumenta para las clases populares y las medias y cómo las grandes firmas continúan externalizando su producción. Sin embargo, y puesto que todavía el partido se juega en términos culturales, el discurso les funciona.</w:t>
      </w:r>
    </w:p>
    <w:p w:rsidR="00E764C0" w:rsidRPr="003E1D17"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p>
    <w:p w:rsidR="00E764C0" w:rsidRPr="003E1D17"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r w:rsidRPr="003E1D17">
        <w:rPr>
          <w:rFonts w:ascii="Times New Roman" w:eastAsia="Times New Roman" w:hAnsi="Times New Roman" w:cs="Times New Roman"/>
          <w:sz w:val="24"/>
          <w:szCs w:val="24"/>
        </w:rPr>
        <w:t>No hay que olvidar que la clase media fue, además de una posición social, un tipo de mentalidad, una forma de ver el mundo en la que se esperaba que el futuro fuese mejor en todos los sentidos. Esa idea se ha roto, pero no los entornos en las que su socialización se produjo, así como su formación, experiencias y aspiraciones. Eso ha llevado también a que buena parte de la clase media actual lo siga siendo, a pesar de que sus condiciones materiales sean ya de clase obrera. Esto tardará algún tiempo en desaparecer, ya que las generaciones posteriores se van a criar en contextos pauperizados, y por tanto sometidos a posibilidades culturales y vitales más limitantes, como ocurría en el pasado, pero de momento no es así. Y esta clase cuenta, al contrario de lo que suele creerse, con muchos aspectos positivos: cierta estabilidad, cierta seguridad económica, la capacidad de hacer planes y la necesidad de conservar vínculos son aspectos imprescindibles para gozar de una buena sociedad, y hoy es este tipo de clase media quien mejor los representa. Es cierto que esto no durará demasiado, porque los colectivos en lucha por la subsistencia tienden a olvidarse de estos valores, pero todavía los conservan.</w:t>
      </w:r>
    </w:p>
    <w:p w:rsidR="00E764C0" w:rsidRPr="003E1D17"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p>
    <w:p w:rsidR="00E764C0" w:rsidRPr="003E1D17"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r w:rsidRPr="003E1D17">
        <w:rPr>
          <w:rFonts w:ascii="Times New Roman" w:eastAsia="Times New Roman" w:hAnsi="Times New Roman" w:cs="Times New Roman"/>
          <w:sz w:val="24"/>
          <w:szCs w:val="24"/>
        </w:rPr>
        <w:t>Las derivas</w:t>
      </w:r>
    </w:p>
    <w:p w:rsidR="00E764C0" w:rsidRPr="003E1D17"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p>
    <w:p w:rsidR="00E764C0" w:rsidRPr="003E1D17"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r w:rsidRPr="003E1D17">
        <w:rPr>
          <w:rFonts w:ascii="Times New Roman" w:eastAsia="Times New Roman" w:hAnsi="Times New Roman" w:cs="Times New Roman"/>
          <w:sz w:val="24"/>
          <w:szCs w:val="24"/>
        </w:rPr>
        <w:t>Por eso la lucha política va más allá de los asuntos materiales, más allá de la cuestión obvia de los ingresos y los gastos privados y públicos, y por eso la conflictividad social ha tomado formas identitarias, ya sea desde la perspectiva nacionalista, la religiosa o la feminista. Pero todo esto no es más que derivas de un asunto central, esa devolución de la clase media a la clase obrera y de la desconfianza en el futuro que acarrea, y del deseo de grandes capas de la población de poder disponer de opciones vitales mucho mejores que las que hoy encuentran.</w:t>
      </w:r>
    </w:p>
    <w:p w:rsidR="00E764C0" w:rsidRPr="003E1D17"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p>
    <w:p w:rsidR="00E764C0" w:rsidRPr="003E1D17"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r w:rsidRPr="003E1D17">
        <w:rPr>
          <w:rFonts w:ascii="Times New Roman" w:eastAsia="Times New Roman" w:hAnsi="Times New Roman" w:cs="Times New Roman"/>
          <w:sz w:val="24"/>
          <w:szCs w:val="24"/>
        </w:rPr>
        <w:t>La clase media contemporánea, estos pobres a los que se les acaba la excedencia, vive en la peor de las invisibilidades; todo el mundo sabe que existe, pero a nadie le importa políticamente. La ceguera analítica que caracteriza a políticos y pensadores de nuestro tiempo, demasiado pendientes de los gráficos o de la reproducción de los textos de su tradición les impide identificarla, así como conocer sus deseos y sus aspiraciones. Unos la defenderían vivamente si se autodenominase clase obrera, en cuyo caso no habría problema para integrarla en sus discursos; otros apuestan por ella, siempre que se declare nacionalista y antiinmigración; y otros pretenden que abandone sus anclajes y pase a ser una clase digital y global. Pero nadie quiere tomar en serio sus condiciones materiales y vitales, sólo quieren llevarla a su terreno. Hay quienes están teniendo más fortuna, como los populismos de derecha, y otros menos, como la izquierda. Pero, en todo caso, quien gane este espacio tendrá en sus manos el triunfo político en nuestro tiempo.</w:t>
      </w:r>
    </w:p>
    <w:p w:rsidR="00E764C0" w:rsidRPr="003E1D17" w:rsidRDefault="00E764C0" w:rsidP="00E764C0">
      <w:pPr>
        <w:shd w:val="clear" w:color="auto" w:fill="FFFFFF"/>
        <w:spacing w:after="0" w:line="240" w:lineRule="auto"/>
        <w:jc w:val="both"/>
        <w:textAlignment w:val="baseline"/>
        <w:rPr>
          <w:rFonts w:ascii="Times New Roman" w:eastAsia="Times New Roman" w:hAnsi="Times New Roman" w:cs="Times New Roman"/>
          <w:sz w:val="24"/>
          <w:szCs w:val="24"/>
        </w:rPr>
      </w:pPr>
    </w:p>
    <w:p w:rsidR="00E764C0" w:rsidRDefault="00E764C0" w:rsidP="00E764C0">
      <w:pPr>
        <w:shd w:val="clear" w:color="auto" w:fill="FFFFFF"/>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sidRPr="00E80466">
        <w:rPr>
          <w:rFonts w:ascii="Times New Roman" w:eastAsia="Times New Roman" w:hAnsi="Times New Roman" w:cs="Times New Roman"/>
          <w:sz w:val="24"/>
          <w:szCs w:val="24"/>
          <w:u w:val="single"/>
        </w:rPr>
        <w:t>Desigualdad en la era de la globalización</w:t>
      </w:r>
      <w:r w:rsidRPr="00E80466">
        <w:rPr>
          <w:rFonts w:ascii="Times New Roman" w:eastAsia="Times New Roman" w:hAnsi="Times New Roman" w:cs="Times New Roman"/>
          <w:sz w:val="24"/>
          <w:szCs w:val="24"/>
        </w:rPr>
        <w:t xml:space="preserve"> </w:t>
      </w:r>
      <w:r>
        <w:rPr>
          <w:rFonts w:ascii="Times New Roman" w:eastAsia="Times New Roman" w:hAnsi="Times New Roman" w:cs="Times New Roman"/>
          <w:color w:val="000000"/>
          <w:sz w:val="24"/>
          <w:szCs w:val="24"/>
        </w:rPr>
        <w:t xml:space="preserve">(El Confidencial - </w:t>
      </w:r>
      <w:r>
        <w:rPr>
          <w:rFonts w:ascii="Times New Roman" w:eastAsia="Times New Roman" w:hAnsi="Times New Roman" w:cs="Times New Roman"/>
          <w:b/>
          <w:color w:val="000000"/>
          <w:sz w:val="24"/>
          <w:szCs w:val="24"/>
        </w:rPr>
        <w:t>23</w:t>
      </w:r>
      <w:r w:rsidRPr="00D45F06">
        <w:rPr>
          <w:rFonts w:ascii="Times New Roman" w:eastAsia="Times New Roman" w:hAnsi="Times New Roman" w:cs="Times New Roman"/>
          <w:b/>
          <w:color w:val="000000"/>
          <w:sz w:val="24"/>
          <w:szCs w:val="24"/>
        </w:rPr>
        <w:t>/4/19</w:t>
      </w:r>
      <w:r>
        <w:rPr>
          <w:rFonts w:ascii="Times New Roman" w:eastAsia="Times New Roman" w:hAnsi="Times New Roman" w:cs="Times New Roman"/>
          <w:color w:val="000000"/>
          <w:sz w:val="24"/>
          <w:szCs w:val="24"/>
        </w:rPr>
        <w:t>)</w:t>
      </w:r>
    </w:p>
    <w:p w:rsidR="00E764C0" w:rsidRPr="00D45F06" w:rsidRDefault="00E764C0" w:rsidP="00E764C0">
      <w:pPr>
        <w:shd w:val="clear" w:color="auto" w:fill="FFFFFF"/>
        <w:spacing w:after="0" w:line="240" w:lineRule="auto"/>
        <w:jc w:val="both"/>
        <w:rPr>
          <w:rFonts w:ascii="Times New Roman" w:eastAsia="Times New Roman" w:hAnsi="Times New Roman" w:cs="Times New Roman"/>
          <w:color w:val="000000"/>
          <w:sz w:val="24"/>
          <w:szCs w:val="24"/>
        </w:rPr>
      </w:pPr>
    </w:p>
    <w:p w:rsidR="00E764C0" w:rsidRPr="00C60929" w:rsidRDefault="00E764C0" w:rsidP="00E764C0">
      <w:pPr>
        <w:shd w:val="clear" w:color="auto" w:fill="FFFFFF"/>
        <w:spacing w:after="0" w:line="240" w:lineRule="auto"/>
        <w:jc w:val="both"/>
        <w:rPr>
          <w:rFonts w:ascii="Times New Roman" w:eastAsia="Times New Roman" w:hAnsi="Times New Roman" w:cs="Times New Roman"/>
          <w:color w:val="FF0000"/>
          <w:sz w:val="24"/>
          <w:szCs w:val="24"/>
        </w:rPr>
      </w:pPr>
      <w:r w:rsidRPr="00C60929">
        <w:rPr>
          <w:rFonts w:ascii="Times New Roman" w:eastAsia="Times New Roman" w:hAnsi="Times New Roman" w:cs="Times New Roman"/>
          <w:color w:val="FF0000"/>
          <w:sz w:val="24"/>
          <w:szCs w:val="24"/>
        </w:rPr>
        <w:t>La evolución de la desigualdad ha sido compleja y dispar en los últimos 30 años</w:t>
      </w:r>
    </w:p>
    <w:p w:rsidR="00E764C0" w:rsidRDefault="00E764C0" w:rsidP="00E764C0">
      <w:pPr>
        <w:shd w:val="clear" w:color="auto" w:fill="FFFFFF"/>
        <w:spacing w:after="0" w:line="240" w:lineRule="auto"/>
        <w:jc w:val="both"/>
        <w:rPr>
          <w:rFonts w:ascii="Times New Roman" w:eastAsia="Times New Roman" w:hAnsi="Times New Roman" w:cs="Times New Roman"/>
          <w:color w:val="000000"/>
          <w:sz w:val="24"/>
          <w:szCs w:val="24"/>
        </w:rPr>
      </w:pPr>
    </w:p>
    <w:p w:rsidR="00E764C0" w:rsidRDefault="00E764C0" w:rsidP="00E764C0">
      <w:pPr>
        <w:shd w:val="clear" w:color="auto" w:fill="FFFFFF"/>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(Por Juan Carlos Barba)</w:t>
      </w:r>
    </w:p>
    <w:p w:rsidR="00E764C0" w:rsidRDefault="00E764C0" w:rsidP="00E764C0">
      <w:pPr>
        <w:shd w:val="clear" w:color="auto" w:fill="FFFFFF"/>
        <w:spacing w:after="0" w:line="240" w:lineRule="auto"/>
        <w:jc w:val="both"/>
        <w:rPr>
          <w:rFonts w:ascii="Times New Roman" w:eastAsia="Times New Roman" w:hAnsi="Times New Roman" w:cs="Times New Roman"/>
          <w:color w:val="000000"/>
          <w:sz w:val="24"/>
          <w:szCs w:val="24"/>
        </w:rPr>
      </w:pPr>
    </w:p>
    <w:p w:rsidR="00E764C0" w:rsidRPr="003E1D17" w:rsidRDefault="00E764C0" w:rsidP="00E764C0">
      <w:pPr>
        <w:pStyle w:val="NormalWeb"/>
        <w:shd w:val="clear" w:color="auto" w:fill="FFFFFF"/>
        <w:spacing w:before="0" w:beforeAutospacing="0" w:after="0" w:afterAutospacing="0"/>
        <w:jc w:val="both"/>
        <w:textAlignment w:val="baseline"/>
        <w:rPr>
          <w:color w:val="1A1A1A"/>
        </w:rPr>
      </w:pPr>
      <w:r w:rsidRPr="003E1D17">
        <w:rPr>
          <w:color w:val="1A1A1A"/>
        </w:rPr>
        <w:t>Recientemente, se ha publicado la primera edición del </w:t>
      </w:r>
      <w:r w:rsidRPr="00727AF3">
        <w:rPr>
          <w:rStyle w:val="Textoennegrita"/>
          <w:b w:val="0"/>
          <w:color w:val="1A1A1A"/>
          <w:bdr w:val="none" w:sz="0" w:space="0" w:color="auto" w:frame="1"/>
        </w:rPr>
        <w:t>World Inequality Report</w:t>
      </w:r>
      <w:r w:rsidRPr="003E1D17">
        <w:rPr>
          <w:color w:val="1A1A1A"/>
        </w:rPr>
        <w:t xml:space="preserve">, en que se analiza la evolución de </w:t>
      </w:r>
      <w:r w:rsidRPr="003E1D17">
        <w:t>la </w:t>
      </w:r>
      <w:hyperlink r:id="rId19" w:tgtFrame="_self" w:history="1">
        <w:r w:rsidRPr="00727AF3">
          <w:rPr>
            <w:rStyle w:val="Hipervnculo"/>
            <w:rFonts w:eastAsiaTheme="minorEastAsia"/>
            <w:color w:val="auto"/>
            <w:u w:val="none"/>
          </w:rPr>
          <w:t>desigualdad</w:t>
        </w:r>
      </w:hyperlink>
      <w:r w:rsidRPr="003E1D17">
        <w:t xml:space="preserve"> a </w:t>
      </w:r>
      <w:r w:rsidRPr="003E1D17">
        <w:rPr>
          <w:color w:val="1A1A1A"/>
        </w:rPr>
        <w:t>nivel mundial desde 1980. Los datos no dejan lugar a dudas: se ha producido un </w:t>
      </w:r>
      <w:r w:rsidRPr="00727AF3">
        <w:rPr>
          <w:rStyle w:val="Textoennegrita"/>
          <w:b w:val="0"/>
          <w:color w:val="1A1A1A"/>
          <w:bdr w:val="none" w:sz="0" w:space="0" w:color="auto" w:frame="1"/>
        </w:rPr>
        <w:t>incremento generalizado de la desigualdad en la mayoría de las regiones</w:t>
      </w:r>
      <w:r w:rsidRPr="003E1D17">
        <w:rPr>
          <w:color w:val="1A1A1A"/>
        </w:rPr>
        <w:t>, siendo especialmente marcado en China, Norteamérica, Rusia e India. Se ha producido un aumento de la desigualdad moderado en Europa, que sigue permaneciendo como la región menos desigual del mundo, mientras que ha permanecido en niveles muy altos en Latinoamérica, África subsahariana y Oriente Medio.</w:t>
      </w:r>
    </w:p>
    <w:p w:rsidR="00E764C0" w:rsidRPr="003E1D17" w:rsidRDefault="00E764C0" w:rsidP="00E764C0">
      <w:pPr>
        <w:pStyle w:val="NormalWeb"/>
        <w:shd w:val="clear" w:color="auto" w:fill="FFFFFF"/>
        <w:spacing w:before="0" w:beforeAutospacing="0" w:after="0" w:afterAutospacing="0"/>
        <w:jc w:val="both"/>
        <w:textAlignment w:val="baseline"/>
        <w:rPr>
          <w:color w:val="1A1A1A"/>
        </w:rPr>
      </w:pPr>
    </w:p>
    <w:p w:rsidR="00E764C0" w:rsidRDefault="00E764C0" w:rsidP="00E764C0">
      <w:pPr>
        <w:pStyle w:val="NormalWeb"/>
        <w:shd w:val="clear" w:color="auto" w:fill="FFFFFF"/>
        <w:spacing w:before="0" w:beforeAutospacing="0" w:after="0" w:afterAutospacing="0"/>
        <w:jc w:val="both"/>
        <w:textAlignment w:val="baseline"/>
        <w:rPr>
          <w:color w:val="1A1A1A"/>
          <w:u w:val="single"/>
        </w:rPr>
      </w:pPr>
      <w:r>
        <w:rPr>
          <w:color w:val="1A1A1A"/>
          <w:u w:val="single"/>
        </w:rPr>
        <w:t xml:space="preserve">            </w:t>
      </w:r>
      <w:r w:rsidRPr="00D45F06">
        <w:rPr>
          <w:noProof/>
          <w:color w:val="1A1A1A"/>
        </w:rPr>
        <w:drawing>
          <wp:inline distT="0" distB="0" distL="0" distR="0" wp14:anchorId="2A051C1B" wp14:editId="21141373">
            <wp:extent cx="4819650" cy="3073400"/>
            <wp:effectExtent l="0" t="0" r="0" b="0"/>
            <wp:docPr id="5" name="Imagen 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 "/>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819650" cy="3073400"/>
                    </a:xfrm>
                    <a:prstGeom prst="rect">
                      <a:avLst/>
                    </a:prstGeom>
                    <a:noFill/>
                    <a:ln>
                      <a:noFill/>
                    </a:ln>
                  </pic:spPr>
                </pic:pic>
              </a:graphicData>
            </a:graphic>
          </wp:inline>
        </w:drawing>
      </w:r>
    </w:p>
    <w:p w:rsidR="00E764C0" w:rsidRPr="00D45F06" w:rsidRDefault="00E764C0" w:rsidP="00E764C0">
      <w:pPr>
        <w:pStyle w:val="NormalWeb"/>
        <w:shd w:val="clear" w:color="auto" w:fill="FFFFFF"/>
        <w:spacing w:before="0" w:beforeAutospacing="0" w:after="0" w:afterAutospacing="0"/>
        <w:jc w:val="both"/>
        <w:textAlignment w:val="baseline"/>
        <w:rPr>
          <w:color w:val="1A1A1A"/>
        </w:rPr>
      </w:pPr>
      <w:r w:rsidRPr="00D45F06">
        <w:rPr>
          <w:color w:val="1A1A1A"/>
        </w:rPr>
        <w:t>Fig. 1. Curvas de Lorenz correspondiente al ingreso de la población mundial en 1988 y 2008.</w:t>
      </w:r>
    </w:p>
    <w:p w:rsidR="00E764C0" w:rsidRPr="007E56E0" w:rsidRDefault="00E764C0" w:rsidP="00E764C0">
      <w:pPr>
        <w:pStyle w:val="NormalWeb"/>
        <w:shd w:val="clear" w:color="auto" w:fill="FFFFFF"/>
        <w:spacing w:before="0" w:beforeAutospacing="0" w:after="0" w:afterAutospacing="0"/>
        <w:jc w:val="both"/>
        <w:textAlignment w:val="baseline"/>
        <w:rPr>
          <w:color w:val="1A1A1A"/>
          <w:u w:val="single"/>
        </w:rPr>
      </w:pPr>
    </w:p>
    <w:p w:rsidR="00E764C0" w:rsidRPr="003E1D17" w:rsidRDefault="00E764C0" w:rsidP="00E764C0">
      <w:pPr>
        <w:pStyle w:val="NormalWeb"/>
        <w:shd w:val="clear" w:color="auto" w:fill="FFFFFF"/>
        <w:spacing w:before="0" w:beforeAutospacing="0" w:after="0" w:afterAutospacing="0"/>
        <w:jc w:val="both"/>
        <w:textAlignment w:val="baseline"/>
        <w:rPr>
          <w:color w:val="1A1A1A"/>
        </w:rPr>
      </w:pPr>
      <w:r w:rsidRPr="003E1D17">
        <w:rPr>
          <w:color w:val="1A1A1A"/>
        </w:rPr>
        <w:t>La desigualdad ha seguido una trayectoria compleja en los últimos 40 años, pues mientras se producía este incremento de la desigualdad en la mayoría de regiones del mundo, se producía una </w:t>
      </w:r>
      <w:r w:rsidRPr="00727AF3">
        <w:rPr>
          <w:rStyle w:val="Textoennegrita"/>
          <w:b w:val="0"/>
          <w:color w:val="1A1A1A"/>
          <w:bdr w:val="none" w:sz="0" w:space="0" w:color="auto" w:frame="1"/>
        </w:rPr>
        <w:t>disminución de la desigualdad si consideramos el mundo en su conjunto</w:t>
      </w:r>
      <w:r w:rsidRPr="003E1D17">
        <w:rPr>
          <w:color w:val="1A1A1A"/>
        </w:rPr>
        <w:t>. Esto es lo que vemos en el gráfico anterior, en que está representada la llamada “</w:t>
      </w:r>
      <w:r w:rsidRPr="00727AF3">
        <w:rPr>
          <w:rStyle w:val="Textoennegrita"/>
          <w:b w:val="0"/>
          <w:color w:val="1A1A1A"/>
          <w:bdr w:val="none" w:sz="0" w:space="0" w:color="auto" w:frame="1"/>
        </w:rPr>
        <w:t>curva de Lorenz</w:t>
      </w:r>
      <w:r w:rsidRPr="003E1D17">
        <w:rPr>
          <w:color w:val="1A1A1A"/>
        </w:rPr>
        <w:t>”, uno de los indicadores más utilizados para medir la desigualdad, a nivel global. Cuanto más cerca se halle la curva de la línea recta diagonal, más igualitario es el ingreso. Como se ve, el mundo era en 2008 algo más igualitario que en 1988.</w:t>
      </w:r>
    </w:p>
    <w:p w:rsidR="00E764C0" w:rsidRPr="003E1D17" w:rsidRDefault="00E764C0" w:rsidP="00E764C0">
      <w:pPr>
        <w:pStyle w:val="NormalWeb"/>
        <w:shd w:val="clear" w:color="auto" w:fill="FFFFFF"/>
        <w:spacing w:before="0" w:beforeAutospacing="0" w:after="0" w:afterAutospacing="0"/>
        <w:jc w:val="both"/>
        <w:textAlignment w:val="baseline"/>
        <w:rPr>
          <w:color w:val="1A1A1A"/>
        </w:rPr>
      </w:pPr>
    </w:p>
    <w:p w:rsidR="00E764C0" w:rsidRPr="003E1D17" w:rsidRDefault="00E764C0" w:rsidP="00E764C0">
      <w:pPr>
        <w:pStyle w:val="NormalWeb"/>
        <w:shd w:val="clear" w:color="auto" w:fill="FFFFFF"/>
        <w:spacing w:before="0" w:beforeAutospacing="0" w:after="0" w:afterAutospacing="0"/>
        <w:jc w:val="both"/>
        <w:textAlignment w:val="baseline"/>
        <w:rPr>
          <w:color w:val="1A1A1A"/>
        </w:rPr>
      </w:pPr>
      <w:r w:rsidRPr="003E1D17">
        <w:rPr>
          <w:color w:val="1A1A1A"/>
        </w:rPr>
        <w:t>Esto es fruto del tremendo</w:t>
      </w:r>
      <w:r w:rsidRPr="003E1D17">
        <w:rPr>
          <w:rStyle w:val="Textoennegrita"/>
          <w:color w:val="1A1A1A"/>
          <w:bdr w:val="none" w:sz="0" w:space="0" w:color="auto" w:frame="1"/>
        </w:rPr>
        <w:t> </w:t>
      </w:r>
      <w:r w:rsidRPr="00727AF3">
        <w:rPr>
          <w:rStyle w:val="Textoennegrita"/>
          <w:b w:val="0"/>
          <w:color w:val="1A1A1A"/>
          <w:bdr w:val="none" w:sz="0" w:space="0" w:color="auto" w:frame="1"/>
        </w:rPr>
        <w:t>crecimiento económico</w:t>
      </w:r>
      <w:r w:rsidRPr="003E1D17">
        <w:rPr>
          <w:color w:val="1A1A1A"/>
        </w:rPr>
        <w:t> que han tenido muchos países del mundo, que ha hecho que cientos de millones de personas hayan pasado de tener ingresos muy bajos a tener ingresos medios. Esto lo podemos ver en la llamada curva del elefante -por la forma que tiene-, en que se ve cuánto se ha beneficiado cada grupo de ingresos del crecimiento económico mundial desde 1988 hasta 2008.</w:t>
      </w:r>
    </w:p>
    <w:p w:rsidR="00E764C0" w:rsidRPr="00D45F06" w:rsidRDefault="00E764C0" w:rsidP="00E764C0">
      <w:pPr>
        <w:shd w:val="clear" w:color="auto" w:fill="FFFFFF"/>
        <w:spacing w:line="240" w:lineRule="auto"/>
        <w:jc w:val="both"/>
        <w:textAlignment w:val="baseline"/>
        <w:rPr>
          <w:rFonts w:ascii="Times New Roman" w:hAnsi="Times New Roman" w:cs="Times New Roman"/>
          <w:color w:val="1A1A1A"/>
          <w:sz w:val="24"/>
          <w:szCs w:val="24"/>
        </w:rPr>
      </w:pPr>
      <w:r w:rsidRPr="00D45F06">
        <w:rPr>
          <w:rFonts w:ascii="Times New Roman" w:hAnsi="Times New Roman" w:cs="Times New Roman"/>
          <w:noProof/>
          <w:color w:val="1A1A1A"/>
          <w:sz w:val="24"/>
          <w:szCs w:val="24"/>
          <w:lang w:eastAsia="es-ES"/>
        </w:rPr>
        <w:lastRenderedPageBreak/>
        <w:drawing>
          <wp:inline distT="0" distB="0" distL="0" distR="0" wp14:anchorId="3485CFEB" wp14:editId="0C864CC1">
            <wp:extent cx="5708650" cy="2336800"/>
            <wp:effectExtent l="0" t="0" r="6350" b="6350"/>
            <wp:docPr id="49" name="Imagen 4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 "/>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08650" cy="2336800"/>
                    </a:xfrm>
                    <a:prstGeom prst="rect">
                      <a:avLst/>
                    </a:prstGeom>
                    <a:noFill/>
                    <a:ln>
                      <a:noFill/>
                    </a:ln>
                  </pic:spPr>
                </pic:pic>
              </a:graphicData>
            </a:graphic>
          </wp:inline>
        </w:drawing>
      </w:r>
    </w:p>
    <w:p w:rsidR="00E764C0" w:rsidRDefault="00E764C0" w:rsidP="00E764C0">
      <w:pPr>
        <w:pStyle w:val="NormalWeb"/>
        <w:shd w:val="clear" w:color="auto" w:fill="FFFFFF"/>
        <w:spacing w:before="0" w:beforeAutospacing="0" w:after="0" w:afterAutospacing="0"/>
        <w:jc w:val="both"/>
        <w:textAlignment w:val="baseline"/>
        <w:rPr>
          <w:color w:val="1A1A1A"/>
        </w:rPr>
      </w:pPr>
      <w:r w:rsidRPr="00D45F06">
        <w:rPr>
          <w:color w:val="1A1A1A"/>
        </w:rPr>
        <w:t>Fig. 2. Crecimiento en los ingresos desde 1988 hasta 2008, por deciles de ingreso. Fuente: Global Inequality. Milanovic et al. (2016)</w:t>
      </w:r>
    </w:p>
    <w:p w:rsidR="00E764C0" w:rsidRPr="00D45F06" w:rsidRDefault="00E764C0" w:rsidP="00E764C0">
      <w:pPr>
        <w:pStyle w:val="NormalWeb"/>
        <w:shd w:val="clear" w:color="auto" w:fill="FFFFFF"/>
        <w:spacing w:before="0" w:beforeAutospacing="0" w:after="0" w:afterAutospacing="0"/>
        <w:jc w:val="both"/>
        <w:textAlignment w:val="baseline"/>
        <w:rPr>
          <w:color w:val="1A1A1A"/>
        </w:rPr>
      </w:pPr>
    </w:p>
    <w:p w:rsidR="00E764C0" w:rsidRPr="003E1D17" w:rsidRDefault="00E764C0" w:rsidP="00E764C0">
      <w:pPr>
        <w:pStyle w:val="NormalWeb"/>
        <w:shd w:val="clear" w:color="auto" w:fill="FFFFFF"/>
        <w:spacing w:before="0" w:beforeAutospacing="0" w:after="0" w:afterAutospacing="0"/>
        <w:jc w:val="both"/>
        <w:textAlignment w:val="baseline"/>
      </w:pPr>
      <w:r w:rsidRPr="003E1D17">
        <w:t>De esta curva se han hecho bastantes </w:t>
      </w:r>
      <w:r w:rsidRPr="00727AF3">
        <w:rPr>
          <w:rStyle w:val="Textoennegrita"/>
          <w:b w:val="0"/>
          <w:bdr w:val="none" w:sz="0" w:space="0" w:color="auto" w:frame="1"/>
        </w:rPr>
        <w:t>interpretaciones</w:t>
      </w:r>
      <w:r w:rsidRPr="003E1D17">
        <w:t>, siendo la más habitual que el crecimiento de los últimos 40 años ha beneficiado sobre todo a la parte media-baja y media de la población mundial y a los más ricos, quedando casi excluidos de los beneficios de este crecimiento las clases medias de los países ricos. El 10% más pobre tampoco ha salido muy beneficiado y los superricos han salido también muy beneficiados.</w:t>
      </w:r>
    </w:p>
    <w:p w:rsidR="00E764C0" w:rsidRPr="003E1D17" w:rsidRDefault="00E764C0" w:rsidP="00E764C0">
      <w:pPr>
        <w:pStyle w:val="NormalWeb"/>
        <w:shd w:val="clear" w:color="auto" w:fill="FFFFFF"/>
        <w:spacing w:before="0" w:beforeAutospacing="0" w:after="0" w:afterAutospacing="0"/>
        <w:jc w:val="both"/>
        <w:textAlignment w:val="baseline"/>
      </w:pPr>
    </w:p>
    <w:p w:rsidR="00E764C0" w:rsidRPr="003E1D17" w:rsidRDefault="00E764C0" w:rsidP="00E764C0">
      <w:pPr>
        <w:pStyle w:val="NormalWeb"/>
        <w:shd w:val="clear" w:color="auto" w:fill="FFFFFF"/>
        <w:spacing w:before="0" w:beforeAutospacing="0" w:after="0" w:afterAutospacing="0"/>
        <w:jc w:val="both"/>
        <w:textAlignment w:val="baseline"/>
      </w:pPr>
      <w:r w:rsidRPr="003E1D17">
        <w:t>Pero, como señala el autor de esta curva, </w:t>
      </w:r>
      <w:r w:rsidRPr="00727AF3">
        <w:rPr>
          <w:rStyle w:val="Textoennegrita"/>
          <w:b w:val="0"/>
          <w:bdr w:val="none" w:sz="0" w:space="0" w:color="auto" w:frame="1"/>
        </w:rPr>
        <w:t>Branko Milanovic</w:t>
      </w:r>
      <w:r w:rsidRPr="003E1D17">
        <w:rPr>
          <w:rStyle w:val="Textoennegrita"/>
          <w:bdr w:val="none" w:sz="0" w:space="0" w:color="auto" w:frame="1"/>
        </w:rPr>
        <w:t>,</w:t>
      </w:r>
      <w:r w:rsidRPr="003E1D17">
        <w:t> la imagen cambia si representamos en lugar de porcentajes de ingresos los valores absolutos, que es lo que vemos a continuación en la imagen del informe al que hacemos referencia al principio. El 1% más rico de la población mundial ha capturado el 27% del total del crecimiento mundial desde 1980, mientras que el 50% de abajo solo ha capturado el 12%, pero ese 12% es tanto dinero que se nota de forma muy importante en términos relativos.</w:t>
      </w:r>
    </w:p>
    <w:p w:rsidR="00E764C0" w:rsidRPr="003E1D17" w:rsidRDefault="00E764C0" w:rsidP="00E764C0">
      <w:pPr>
        <w:pStyle w:val="NormalWeb"/>
        <w:shd w:val="clear" w:color="auto" w:fill="FFFFFF"/>
        <w:spacing w:before="0" w:beforeAutospacing="0" w:after="0" w:afterAutospacing="0"/>
        <w:jc w:val="both"/>
        <w:textAlignment w:val="baseline"/>
      </w:pPr>
    </w:p>
    <w:p w:rsidR="00E764C0" w:rsidRPr="00D45F06" w:rsidRDefault="00E764C0" w:rsidP="00E764C0">
      <w:pPr>
        <w:shd w:val="clear" w:color="auto" w:fill="FFFFFF"/>
        <w:spacing w:line="240" w:lineRule="auto"/>
        <w:jc w:val="both"/>
        <w:textAlignment w:val="baseline"/>
        <w:rPr>
          <w:rFonts w:ascii="Times New Roman" w:hAnsi="Times New Roman" w:cs="Times New Roman"/>
          <w:color w:val="1A1A1A"/>
          <w:sz w:val="24"/>
          <w:szCs w:val="24"/>
        </w:rPr>
      </w:pPr>
      <w:r w:rsidRPr="00D45F06">
        <w:rPr>
          <w:rFonts w:ascii="Times New Roman" w:hAnsi="Times New Roman" w:cs="Times New Roman"/>
          <w:noProof/>
          <w:color w:val="1A1A1A"/>
          <w:sz w:val="24"/>
          <w:szCs w:val="24"/>
          <w:lang w:eastAsia="es-ES"/>
        </w:rPr>
        <w:drawing>
          <wp:inline distT="0" distB="0" distL="0" distR="0" wp14:anchorId="322D8F57" wp14:editId="18E0C151">
            <wp:extent cx="5689600" cy="2336800"/>
            <wp:effectExtent l="0" t="0" r="6350" b="6350"/>
            <wp:docPr id="50" name="Imagen 5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 "/>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89600" cy="2336800"/>
                    </a:xfrm>
                    <a:prstGeom prst="rect">
                      <a:avLst/>
                    </a:prstGeom>
                    <a:noFill/>
                    <a:ln>
                      <a:noFill/>
                    </a:ln>
                  </pic:spPr>
                </pic:pic>
              </a:graphicData>
            </a:graphic>
          </wp:inline>
        </w:drawing>
      </w:r>
    </w:p>
    <w:p w:rsidR="00E764C0" w:rsidRDefault="00E764C0" w:rsidP="00E764C0">
      <w:pPr>
        <w:pStyle w:val="NormalWeb"/>
        <w:shd w:val="clear" w:color="auto" w:fill="FFFFFF"/>
        <w:spacing w:before="0" w:beforeAutospacing="0" w:after="0" w:afterAutospacing="0"/>
        <w:jc w:val="both"/>
        <w:textAlignment w:val="baseline"/>
        <w:rPr>
          <w:color w:val="1A1A1A"/>
        </w:rPr>
      </w:pPr>
      <w:r w:rsidRPr="00D45F06">
        <w:rPr>
          <w:color w:val="1A1A1A"/>
        </w:rPr>
        <w:t>Fig. 3. Crecimiento en % del ingreso real por adulto entre 1980 y 2016. Fuente: World Inequality Report.</w:t>
      </w:r>
    </w:p>
    <w:p w:rsidR="00E764C0" w:rsidRPr="00D45F06" w:rsidRDefault="00E764C0" w:rsidP="00E764C0">
      <w:pPr>
        <w:pStyle w:val="NormalWeb"/>
        <w:shd w:val="clear" w:color="auto" w:fill="FFFFFF"/>
        <w:spacing w:before="0" w:beforeAutospacing="0" w:after="0" w:afterAutospacing="0"/>
        <w:jc w:val="both"/>
        <w:textAlignment w:val="baseline"/>
        <w:rPr>
          <w:color w:val="1A1A1A"/>
        </w:rPr>
      </w:pPr>
    </w:p>
    <w:p w:rsidR="00E764C0" w:rsidRPr="003E1D17" w:rsidRDefault="00E764C0" w:rsidP="00E764C0">
      <w:pPr>
        <w:pStyle w:val="NormalWeb"/>
        <w:shd w:val="clear" w:color="auto" w:fill="FFFFFF"/>
        <w:spacing w:before="0" w:beforeAutospacing="0" w:after="0" w:afterAutospacing="0"/>
        <w:jc w:val="both"/>
        <w:textAlignment w:val="baseline"/>
      </w:pPr>
      <w:r w:rsidRPr="003E1D17">
        <w:t>En el gráfico original de Milanovic, se ve la enorme </w:t>
      </w:r>
      <w:r w:rsidRPr="00727AF3">
        <w:rPr>
          <w:rStyle w:val="Textoennegrita"/>
          <w:b w:val="0"/>
          <w:bdr w:val="none" w:sz="0" w:space="0" w:color="auto" w:frame="1"/>
        </w:rPr>
        <w:t>desproporción</w:t>
      </w:r>
      <w:r w:rsidRPr="003E1D17">
        <w:t xml:space="preserve"> entre la captura de ingresos procedentes del crecimiento mundial según el nivel de ingresos al que se pertenece (fig. 4). También se ve que la mejora de ese grupo al que pertenecen esas clases medias del </w:t>
      </w:r>
      <w:r w:rsidRPr="003E1D17">
        <w:lastRenderedPageBreak/>
        <w:t>mundo rico no ha sido despreciable, ya que han capturado el 20% del crecimiento mundial, es decir, la misma proporción correspondiente a su peso demográfico.</w:t>
      </w:r>
    </w:p>
    <w:p w:rsidR="00E764C0" w:rsidRPr="003E1D17" w:rsidRDefault="00E764C0" w:rsidP="00E764C0">
      <w:pPr>
        <w:pStyle w:val="NormalWeb"/>
        <w:shd w:val="clear" w:color="auto" w:fill="FFFFFF"/>
        <w:spacing w:before="0" w:beforeAutospacing="0" w:after="0" w:afterAutospacing="0"/>
        <w:jc w:val="both"/>
        <w:textAlignment w:val="baseline"/>
      </w:pPr>
    </w:p>
    <w:p w:rsidR="00E764C0" w:rsidRPr="003E1D17" w:rsidRDefault="00E764C0" w:rsidP="00E764C0">
      <w:pPr>
        <w:shd w:val="clear" w:color="auto" w:fill="FFFFFF"/>
        <w:spacing w:line="240" w:lineRule="auto"/>
        <w:jc w:val="both"/>
        <w:textAlignment w:val="baseline"/>
        <w:rPr>
          <w:rFonts w:ascii="Times New Roman" w:hAnsi="Times New Roman" w:cs="Times New Roman"/>
          <w:sz w:val="24"/>
          <w:szCs w:val="24"/>
        </w:rPr>
      </w:pPr>
      <w:r w:rsidRPr="003E1D17">
        <w:rPr>
          <w:rFonts w:ascii="Times New Roman" w:hAnsi="Times New Roman" w:cs="Times New Roman"/>
          <w:noProof/>
          <w:sz w:val="24"/>
          <w:szCs w:val="24"/>
          <w:lang w:eastAsia="es-ES"/>
        </w:rPr>
        <w:drawing>
          <wp:inline distT="0" distB="0" distL="0" distR="0" wp14:anchorId="139FBBD9" wp14:editId="71F62C66">
            <wp:extent cx="5676900" cy="2082800"/>
            <wp:effectExtent l="0" t="0" r="0" b="0"/>
            <wp:docPr id="51" name="Imagen 5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 "/>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76900" cy="2082800"/>
                    </a:xfrm>
                    <a:prstGeom prst="rect">
                      <a:avLst/>
                    </a:prstGeom>
                    <a:noFill/>
                    <a:ln>
                      <a:noFill/>
                    </a:ln>
                  </pic:spPr>
                </pic:pic>
              </a:graphicData>
            </a:graphic>
          </wp:inline>
        </w:drawing>
      </w:r>
    </w:p>
    <w:p w:rsidR="00E764C0" w:rsidRPr="003E1D17" w:rsidRDefault="00E764C0" w:rsidP="00E764C0">
      <w:pPr>
        <w:pStyle w:val="NormalWeb"/>
        <w:shd w:val="clear" w:color="auto" w:fill="FFFFFF"/>
        <w:spacing w:before="0" w:beforeAutospacing="0" w:after="0" w:afterAutospacing="0"/>
        <w:jc w:val="both"/>
        <w:textAlignment w:val="baseline"/>
      </w:pPr>
      <w:r w:rsidRPr="003E1D17">
        <w:t>Fig. 4. Incremento de ingresos entre 1980 y 2008 según el grupo de ingresos a nivel global. Fuente: Global Inequality. Milanovic et al. (2016)</w:t>
      </w:r>
    </w:p>
    <w:p w:rsidR="00E764C0" w:rsidRPr="003E1D17" w:rsidRDefault="00E764C0" w:rsidP="00E764C0">
      <w:pPr>
        <w:pStyle w:val="NormalWeb"/>
        <w:shd w:val="clear" w:color="auto" w:fill="FFFFFF"/>
        <w:spacing w:before="0" w:beforeAutospacing="0" w:after="0" w:afterAutospacing="0"/>
        <w:jc w:val="both"/>
        <w:textAlignment w:val="baseline"/>
      </w:pPr>
    </w:p>
    <w:p w:rsidR="00E764C0" w:rsidRPr="003E1D17" w:rsidRDefault="00E764C0" w:rsidP="00E764C0">
      <w:pPr>
        <w:pStyle w:val="NormalWeb"/>
        <w:shd w:val="clear" w:color="auto" w:fill="FFFFFF"/>
        <w:spacing w:before="0" w:beforeAutospacing="0" w:after="0" w:afterAutospacing="0"/>
        <w:jc w:val="both"/>
        <w:textAlignment w:val="baseline"/>
      </w:pPr>
      <w:r w:rsidRPr="003E1D17">
        <w:t>Pero la complejidad del análisis no termina aquí, pues, como señala </w:t>
      </w:r>
      <w:r w:rsidRPr="00727AF3">
        <w:rPr>
          <w:rStyle w:val="Textoennegrita"/>
          <w:b w:val="0"/>
          <w:bdr w:val="none" w:sz="0" w:space="0" w:color="auto" w:frame="1"/>
        </w:rPr>
        <w:t>Adam Corlett</w:t>
      </w:r>
      <w:r w:rsidRPr="003E1D17">
        <w:t> desde el Foro Económico Mundial, si se excluye a Japón, la antigua URSS y sus satélites, a las clases medias del mundo rico no les ha ido tan mal, ya que incluso les ha ido mejor que a la media del resto del mundo si excluimos China. Esto lo vemos a continuación.</w:t>
      </w:r>
    </w:p>
    <w:p w:rsidR="00E764C0" w:rsidRPr="003E1D17" w:rsidRDefault="00E764C0" w:rsidP="00E764C0">
      <w:pPr>
        <w:pStyle w:val="NormalWeb"/>
        <w:shd w:val="clear" w:color="auto" w:fill="FFFFFF"/>
        <w:spacing w:before="0" w:beforeAutospacing="0" w:after="0" w:afterAutospacing="0"/>
        <w:jc w:val="both"/>
        <w:textAlignment w:val="baseline"/>
      </w:pPr>
    </w:p>
    <w:p w:rsidR="00E764C0" w:rsidRPr="003E1D17" w:rsidRDefault="00E764C0" w:rsidP="00E764C0">
      <w:pPr>
        <w:shd w:val="clear" w:color="auto" w:fill="FFFFFF"/>
        <w:spacing w:line="240" w:lineRule="auto"/>
        <w:jc w:val="both"/>
        <w:textAlignment w:val="baseline"/>
        <w:rPr>
          <w:rFonts w:ascii="Times New Roman" w:hAnsi="Times New Roman" w:cs="Times New Roman"/>
          <w:sz w:val="24"/>
          <w:szCs w:val="24"/>
        </w:rPr>
      </w:pPr>
      <w:r w:rsidRPr="003E1D17">
        <w:rPr>
          <w:rFonts w:ascii="Times New Roman" w:hAnsi="Times New Roman" w:cs="Times New Roman"/>
          <w:noProof/>
          <w:sz w:val="24"/>
          <w:szCs w:val="24"/>
          <w:lang w:eastAsia="es-ES"/>
        </w:rPr>
        <w:drawing>
          <wp:inline distT="0" distB="0" distL="0" distR="0" wp14:anchorId="6B9CC833" wp14:editId="78B93C78">
            <wp:extent cx="5778500" cy="2527300"/>
            <wp:effectExtent l="0" t="0" r="0" b="6350"/>
            <wp:docPr id="52" name="Imagen 5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 "/>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78500" cy="2527300"/>
                    </a:xfrm>
                    <a:prstGeom prst="rect">
                      <a:avLst/>
                    </a:prstGeom>
                    <a:noFill/>
                    <a:ln>
                      <a:noFill/>
                    </a:ln>
                  </pic:spPr>
                </pic:pic>
              </a:graphicData>
            </a:graphic>
          </wp:inline>
        </w:drawing>
      </w:r>
    </w:p>
    <w:p w:rsidR="00E764C0" w:rsidRPr="003E1D17" w:rsidRDefault="00E764C0" w:rsidP="00E764C0">
      <w:pPr>
        <w:pStyle w:val="NormalWeb"/>
        <w:shd w:val="clear" w:color="auto" w:fill="FFFFFF"/>
        <w:spacing w:before="0" w:beforeAutospacing="0" w:after="0" w:afterAutospacing="0"/>
        <w:jc w:val="both"/>
        <w:textAlignment w:val="baseline"/>
      </w:pPr>
      <w:r w:rsidRPr="003E1D17">
        <w:t>Fig. 5. Crecimiento de los ingresos per cápita entre 1988 y 2008 por regiones y grupos de ingresos. Fuente: Adam Corlett (2016).</w:t>
      </w:r>
    </w:p>
    <w:p w:rsidR="00E764C0" w:rsidRPr="003E1D17" w:rsidRDefault="00E764C0" w:rsidP="00E764C0">
      <w:pPr>
        <w:pStyle w:val="NormalWeb"/>
        <w:shd w:val="clear" w:color="auto" w:fill="FFFFFF"/>
        <w:spacing w:before="0" w:beforeAutospacing="0" w:after="0" w:afterAutospacing="0"/>
        <w:jc w:val="both"/>
        <w:textAlignment w:val="baseline"/>
      </w:pPr>
    </w:p>
    <w:p w:rsidR="00E764C0" w:rsidRPr="003E1D17" w:rsidRDefault="00E764C0" w:rsidP="00E764C0">
      <w:pPr>
        <w:pStyle w:val="NormalWeb"/>
        <w:shd w:val="clear" w:color="auto" w:fill="FFFFFF"/>
        <w:spacing w:before="0" w:beforeAutospacing="0" w:after="0" w:afterAutospacing="0"/>
        <w:jc w:val="both"/>
        <w:textAlignment w:val="baseline"/>
      </w:pPr>
      <w:r w:rsidRPr="00727AF3">
        <w:t>Si</w:t>
      </w:r>
      <w:r w:rsidRPr="00727AF3">
        <w:rPr>
          <w:b/>
        </w:rPr>
        <w:t> </w:t>
      </w:r>
      <w:r w:rsidRPr="00727AF3">
        <w:rPr>
          <w:rStyle w:val="Textoennegrita"/>
          <w:b w:val="0"/>
          <w:bdr w:val="none" w:sz="0" w:space="0" w:color="auto" w:frame="1"/>
        </w:rPr>
        <w:t>desagregamos por países</w:t>
      </w:r>
      <w:r w:rsidRPr="003E1D17">
        <w:rPr>
          <w:rStyle w:val="Textoennegrita"/>
          <w:bdr w:val="none" w:sz="0" w:space="0" w:color="auto" w:frame="1"/>
        </w:rPr>
        <w:t>, </w:t>
      </w:r>
      <w:r w:rsidRPr="003E1D17">
        <w:t>vemos cómo en general se ve ese </w:t>
      </w:r>
      <w:r w:rsidRPr="00727AF3">
        <w:rPr>
          <w:rStyle w:val="Textoennegrita"/>
          <w:b w:val="0"/>
          <w:bdr w:val="none" w:sz="0" w:space="0" w:color="auto" w:frame="1"/>
        </w:rPr>
        <w:t>efecto de concentración de beneficio</w:t>
      </w:r>
      <w:r w:rsidRPr="003E1D17">
        <w:rPr>
          <w:rStyle w:val="Textoennegrita"/>
          <w:bdr w:val="none" w:sz="0" w:space="0" w:color="auto" w:frame="1"/>
        </w:rPr>
        <w:t> </w:t>
      </w:r>
      <w:r w:rsidRPr="003E1D17">
        <w:t xml:space="preserve">en los más ricos pero cómo también a las clases medias y bajas les ha ido relativamente bien. En la primera imagen, vemos un grupo seleccionado de países entre los que se encuentra España. En la mayor economía del mundo, EEUU, les fue bien a todos los grupos de ingreso, pero a los más ricos les fue desproporcionadamente bien. En Italia y España también salieron beneficiados todos los grupos, pero en ambos casos, especialmente el español, los más ricos salieron menos beneficiados que el resto. Hay que tener en cuenta que este gráfico solo llega hasta 2008, y hay datos que indican que desde entonces las rentas </w:t>
      </w:r>
      <w:r w:rsidRPr="003E1D17">
        <w:lastRenderedPageBreak/>
        <w:t>altas se han beneficiado más que las bajas del crecimiento, ya que el </w:t>
      </w:r>
      <w:r w:rsidRPr="00727AF3">
        <w:rPr>
          <w:rStyle w:val="Textoennegrita"/>
          <w:b w:val="0"/>
          <w:bdr w:val="none" w:sz="0" w:space="0" w:color="auto" w:frame="1"/>
        </w:rPr>
        <w:t>índice de Gini</w:t>
      </w:r>
      <w:r w:rsidRPr="003E1D17">
        <w:t> español, según el INE, ha subido casi dos puntos porcentuales entre 2008 y 2017.</w:t>
      </w:r>
    </w:p>
    <w:p w:rsidR="00E764C0" w:rsidRPr="003E1D17" w:rsidRDefault="00E764C0" w:rsidP="00E764C0">
      <w:pPr>
        <w:pStyle w:val="NormalWeb"/>
        <w:shd w:val="clear" w:color="auto" w:fill="FFFFFF"/>
        <w:spacing w:before="0" w:beforeAutospacing="0" w:after="0" w:afterAutospacing="0"/>
        <w:jc w:val="both"/>
        <w:textAlignment w:val="baseline"/>
      </w:pPr>
    </w:p>
    <w:p w:rsidR="00E764C0" w:rsidRPr="003E1D17" w:rsidRDefault="00E764C0" w:rsidP="00E764C0">
      <w:pPr>
        <w:shd w:val="clear" w:color="auto" w:fill="FFFFFF"/>
        <w:spacing w:line="240" w:lineRule="auto"/>
        <w:jc w:val="both"/>
        <w:textAlignment w:val="baseline"/>
        <w:rPr>
          <w:rFonts w:ascii="Times New Roman" w:hAnsi="Times New Roman" w:cs="Times New Roman"/>
          <w:sz w:val="24"/>
          <w:szCs w:val="24"/>
        </w:rPr>
      </w:pPr>
      <w:r w:rsidRPr="003E1D17">
        <w:rPr>
          <w:rFonts w:ascii="Times New Roman" w:hAnsi="Times New Roman" w:cs="Times New Roman"/>
          <w:noProof/>
          <w:sz w:val="24"/>
          <w:szCs w:val="24"/>
          <w:lang w:eastAsia="es-ES"/>
        </w:rPr>
        <w:drawing>
          <wp:inline distT="0" distB="0" distL="0" distR="0" wp14:anchorId="2B8D4260" wp14:editId="65383404">
            <wp:extent cx="5676900" cy="2863850"/>
            <wp:effectExtent l="0" t="0" r="0" b="0"/>
            <wp:docPr id="53" name="Imagen 5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 "/>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76900" cy="2863850"/>
                    </a:xfrm>
                    <a:prstGeom prst="rect">
                      <a:avLst/>
                    </a:prstGeom>
                    <a:noFill/>
                    <a:ln>
                      <a:noFill/>
                    </a:ln>
                  </pic:spPr>
                </pic:pic>
              </a:graphicData>
            </a:graphic>
          </wp:inline>
        </w:drawing>
      </w:r>
    </w:p>
    <w:p w:rsidR="00E764C0" w:rsidRPr="003E1D17" w:rsidRDefault="00E764C0" w:rsidP="00E764C0">
      <w:pPr>
        <w:pStyle w:val="NormalWeb"/>
        <w:shd w:val="clear" w:color="auto" w:fill="FFFFFF"/>
        <w:spacing w:before="0" w:beforeAutospacing="0" w:after="0" w:afterAutospacing="0"/>
        <w:jc w:val="both"/>
        <w:textAlignment w:val="baseline"/>
      </w:pPr>
      <w:r w:rsidRPr="003E1D17">
        <w:t>Fig. 6. Crecimiento de los ingresos per cápita entre 1988 y 2008 por países y grupos de ingresos. Fuente: Adam Corlett (2016).</w:t>
      </w:r>
    </w:p>
    <w:p w:rsidR="00E764C0" w:rsidRPr="003E1D17" w:rsidRDefault="00E764C0" w:rsidP="00E764C0">
      <w:pPr>
        <w:pStyle w:val="NormalWeb"/>
        <w:shd w:val="clear" w:color="auto" w:fill="FFFFFF"/>
        <w:spacing w:before="0" w:beforeAutospacing="0" w:after="0" w:afterAutospacing="0"/>
        <w:jc w:val="both"/>
        <w:textAlignment w:val="baseline"/>
      </w:pPr>
    </w:p>
    <w:p w:rsidR="00E764C0" w:rsidRPr="003E1D17" w:rsidRDefault="00E764C0" w:rsidP="00E764C0">
      <w:pPr>
        <w:pStyle w:val="NormalWeb"/>
        <w:shd w:val="clear" w:color="auto" w:fill="FFFFFF"/>
        <w:spacing w:before="0" w:beforeAutospacing="0" w:after="0" w:afterAutospacing="0"/>
        <w:jc w:val="both"/>
        <w:textAlignment w:val="baseline"/>
      </w:pPr>
      <w:r w:rsidRPr="003E1D17">
        <w:t>En el siguiente gráfico se compara EEUU con China, Japón, el antiguo bloque del Este, y algunos otros países. Se ve cómo en China los más pobres se han beneficiado muchísimo menos que los más ricos del impresionante crecimiento del país, mientras que la cuarta economía mundial, Japón, que ha venido arrastrándose desde principios de los años noventa, ha visto también cómo el reparto de los ingresos iba deteriorándose progresivamente.</w:t>
      </w:r>
    </w:p>
    <w:p w:rsidR="00E764C0" w:rsidRPr="003E1D17" w:rsidRDefault="00E764C0" w:rsidP="00E764C0">
      <w:pPr>
        <w:shd w:val="clear" w:color="auto" w:fill="FFFFFF"/>
        <w:spacing w:line="240" w:lineRule="auto"/>
        <w:jc w:val="both"/>
        <w:textAlignment w:val="baseline"/>
        <w:rPr>
          <w:rFonts w:ascii="Times New Roman" w:hAnsi="Times New Roman" w:cs="Times New Roman"/>
          <w:sz w:val="24"/>
          <w:szCs w:val="24"/>
        </w:rPr>
      </w:pPr>
      <w:r w:rsidRPr="003E1D17">
        <w:rPr>
          <w:rFonts w:ascii="Times New Roman" w:hAnsi="Times New Roman" w:cs="Times New Roman"/>
          <w:noProof/>
          <w:sz w:val="24"/>
          <w:szCs w:val="24"/>
          <w:lang w:eastAsia="es-ES"/>
        </w:rPr>
        <w:drawing>
          <wp:inline distT="0" distB="0" distL="0" distR="0" wp14:anchorId="539597DD" wp14:editId="2CEFEA6E">
            <wp:extent cx="5746750" cy="3111500"/>
            <wp:effectExtent l="0" t="0" r="6350" b="0"/>
            <wp:docPr id="54" name="Imagen 5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  "/>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46750" cy="3111500"/>
                    </a:xfrm>
                    <a:prstGeom prst="rect">
                      <a:avLst/>
                    </a:prstGeom>
                    <a:noFill/>
                    <a:ln>
                      <a:noFill/>
                    </a:ln>
                  </pic:spPr>
                </pic:pic>
              </a:graphicData>
            </a:graphic>
          </wp:inline>
        </w:drawing>
      </w:r>
    </w:p>
    <w:p w:rsidR="00E764C0" w:rsidRPr="003E1D17" w:rsidRDefault="00E764C0" w:rsidP="00E764C0">
      <w:pPr>
        <w:pStyle w:val="NormalWeb"/>
        <w:shd w:val="clear" w:color="auto" w:fill="FFFFFF"/>
        <w:spacing w:before="0" w:beforeAutospacing="0" w:after="0" w:afterAutospacing="0"/>
        <w:jc w:val="both"/>
        <w:textAlignment w:val="baseline"/>
      </w:pPr>
      <w:r w:rsidRPr="003E1D17">
        <w:t>Fig. 7. Crecimiento de los ingresos per cápita entre 1988 y 2008 por regiones y grupos de ingresos. Fuente: Adam Corlett (2016).</w:t>
      </w:r>
    </w:p>
    <w:p w:rsidR="00E764C0" w:rsidRPr="003E1D17" w:rsidRDefault="00E764C0" w:rsidP="00E764C0">
      <w:pPr>
        <w:pStyle w:val="NormalWeb"/>
        <w:shd w:val="clear" w:color="auto" w:fill="FFFFFF"/>
        <w:spacing w:before="0" w:beforeAutospacing="0" w:after="0" w:afterAutospacing="0"/>
        <w:jc w:val="both"/>
        <w:textAlignment w:val="baseline"/>
      </w:pPr>
    </w:p>
    <w:p w:rsidR="00E764C0" w:rsidRPr="003E1D17" w:rsidRDefault="00E764C0" w:rsidP="00E764C0">
      <w:pPr>
        <w:pStyle w:val="NormalWeb"/>
        <w:shd w:val="clear" w:color="auto" w:fill="FFFFFF"/>
        <w:spacing w:before="0" w:beforeAutospacing="0" w:after="0" w:afterAutospacing="0"/>
        <w:jc w:val="both"/>
        <w:textAlignment w:val="baseline"/>
      </w:pPr>
      <w:r w:rsidRPr="003E1D17">
        <w:lastRenderedPageBreak/>
        <w:t>En cualquier caso, como se ve en el gráfico del World Inequality Report (fig. 8), es</w:t>
      </w:r>
      <w:r w:rsidRPr="003E1D17">
        <w:rPr>
          <w:rStyle w:val="Textoennegrita"/>
          <w:bdr w:val="none" w:sz="0" w:space="0" w:color="auto" w:frame="1"/>
        </w:rPr>
        <w:t> </w:t>
      </w:r>
      <w:r w:rsidRPr="00727AF3">
        <w:rPr>
          <w:rStyle w:val="Textoennegrita"/>
          <w:b w:val="0"/>
          <w:bdr w:val="none" w:sz="0" w:space="0" w:color="auto" w:frame="1"/>
        </w:rPr>
        <w:t>innegable ese incremento de la desigualdad a nivel mundial</w:t>
      </w:r>
      <w:r w:rsidRPr="003E1D17">
        <w:t>; los autores del informe incluso se preguntan si el mundo está tendiendo a una hipotética frontera de alta desigualdad, que estaría representada por Oriente Medio-Latinoamérica-África subsahariana. India, de hecho, ya habría alcanzado esa frontera.</w:t>
      </w:r>
    </w:p>
    <w:p w:rsidR="00E764C0" w:rsidRPr="003E1D17" w:rsidRDefault="00E764C0" w:rsidP="00E764C0">
      <w:pPr>
        <w:pStyle w:val="NormalWeb"/>
        <w:shd w:val="clear" w:color="auto" w:fill="FFFFFF"/>
        <w:spacing w:before="0" w:beforeAutospacing="0" w:after="0" w:afterAutospacing="0"/>
        <w:jc w:val="both"/>
        <w:textAlignment w:val="baseline"/>
      </w:pPr>
    </w:p>
    <w:p w:rsidR="00E764C0" w:rsidRPr="003E1D17" w:rsidRDefault="00E764C0" w:rsidP="00E764C0">
      <w:pPr>
        <w:shd w:val="clear" w:color="auto" w:fill="FFFFFF"/>
        <w:spacing w:line="240" w:lineRule="auto"/>
        <w:jc w:val="both"/>
        <w:textAlignment w:val="baseline"/>
        <w:rPr>
          <w:rFonts w:ascii="Times New Roman" w:hAnsi="Times New Roman" w:cs="Times New Roman"/>
          <w:sz w:val="24"/>
          <w:szCs w:val="24"/>
        </w:rPr>
      </w:pPr>
      <w:r w:rsidRPr="003E1D17">
        <w:rPr>
          <w:rFonts w:ascii="Times New Roman" w:hAnsi="Times New Roman" w:cs="Times New Roman"/>
          <w:noProof/>
          <w:sz w:val="24"/>
          <w:szCs w:val="24"/>
          <w:lang w:eastAsia="es-ES"/>
        </w:rPr>
        <w:drawing>
          <wp:inline distT="0" distB="0" distL="0" distR="0" wp14:anchorId="209E1669" wp14:editId="6BCE721D">
            <wp:extent cx="5695950" cy="3041650"/>
            <wp:effectExtent l="0" t="0" r="0" b="6350"/>
            <wp:docPr id="56" name="Imagen 5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 "/>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95950" cy="3041650"/>
                    </a:xfrm>
                    <a:prstGeom prst="rect">
                      <a:avLst/>
                    </a:prstGeom>
                    <a:noFill/>
                    <a:ln>
                      <a:noFill/>
                    </a:ln>
                  </pic:spPr>
                </pic:pic>
              </a:graphicData>
            </a:graphic>
          </wp:inline>
        </w:drawing>
      </w:r>
    </w:p>
    <w:p w:rsidR="00E764C0" w:rsidRPr="003E1D17" w:rsidRDefault="00E764C0" w:rsidP="00E764C0">
      <w:pPr>
        <w:pStyle w:val="NormalWeb"/>
        <w:shd w:val="clear" w:color="auto" w:fill="FFFFFF"/>
        <w:spacing w:before="0" w:beforeAutospacing="0" w:after="0" w:afterAutospacing="0"/>
        <w:jc w:val="both"/>
        <w:textAlignment w:val="baseline"/>
      </w:pPr>
      <w:r w:rsidRPr="003E1D17">
        <w:t>Fig. 8. Evolución del porcentaje de la renta nacional que recibe el 10% más rico entre 1980 y 2016. Fuente: World Inequality Report.</w:t>
      </w:r>
    </w:p>
    <w:p w:rsidR="00E764C0" w:rsidRPr="003E1D17" w:rsidRDefault="00E764C0" w:rsidP="00E764C0">
      <w:pPr>
        <w:pStyle w:val="NormalWeb"/>
        <w:shd w:val="clear" w:color="auto" w:fill="FFFFFF"/>
        <w:spacing w:before="0" w:beforeAutospacing="0" w:after="0" w:afterAutospacing="0"/>
        <w:jc w:val="both"/>
        <w:textAlignment w:val="baseline"/>
      </w:pPr>
    </w:p>
    <w:p w:rsidR="00E764C0" w:rsidRPr="003E1D17" w:rsidRDefault="00E764C0" w:rsidP="00E764C0">
      <w:pPr>
        <w:pStyle w:val="NormalWeb"/>
        <w:shd w:val="clear" w:color="auto" w:fill="FFFFFF"/>
        <w:spacing w:before="0" w:beforeAutospacing="0" w:after="0" w:afterAutospacing="0"/>
        <w:jc w:val="both"/>
        <w:textAlignment w:val="baseline"/>
      </w:pPr>
      <w:r w:rsidRPr="003E1D17">
        <w:t>Las </w:t>
      </w:r>
      <w:r w:rsidRPr="00727AF3">
        <w:rPr>
          <w:rStyle w:val="Textoennegrita"/>
          <w:b w:val="0"/>
          <w:bdr w:val="none" w:sz="0" w:space="0" w:color="auto" w:frame="1"/>
        </w:rPr>
        <w:t>causas</w:t>
      </w:r>
      <w:r w:rsidRPr="003E1D17">
        <w:rPr>
          <w:b/>
        </w:rPr>
        <w:t> </w:t>
      </w:r>
      <w:r w:rsidRPr="003E1D17">
        <w:t>de ese incremento de la desigualdad son desde luego muy debatidas, y van desde que es una consecuencia de la globalización, al desplazarse buena parte de la producción desde el mundo rico hacia los emergentes, hasta las políticas económicas por el lado de la oferta que se han venido implementando progresivamente desde los años ochenta del pasado siglo, pasando por factores como la cuarta revolución industrial.</w:t>
      </w:r>
    </w:p>
    <w:p w:rsidR="00E764C0" w:rsidRPr="003E1D17" w:rsidRDefault="00E764C0" w:rsidP="00E764C0">
      <w:pPr>
        <w:pStyle w:val="NormalWeb"/>
        <w:shd w:val="clear" w:color="auto" w:fill="FFFFFF"/>
        <w:spacing w:before="0" w:beforeAutospacing="0" w:after="0" w:afterAutospacing="0"/>
        <w:jc w:val="both"/>
        <w:textAlignment w:val="baseline"/>
      </w:pPr>
    </w:p>
    <w:p w:rsidR="00E764C0" w:rsidRPr="003E1D17" w:rsidRDefault="00E764C0" w:rsidP="00E764C0">
      <w:pPr>
        <w:pStyle w:val="NormalWeb"/>
        <w:shd w:val="clear" w:color="auto" w:fill="FFFFFF"/>
        <w:spacing w:before="0" w:beforeAutospacing="0" w:after="0" w:afterAutospacing="0"/>
        <w:jc w:val="both"/>
        <w:textAlignment w:val="baseline"/>
      </w:pPr>
      <w:r w:rsidRPr="003E1D17">
        <w:t xml:space="preserve">Pero </w:t>
      </w:r>
      <w:r w:rsidRPr="00727AF3">
        <w:t>la</w:t>
      </w:r>
      <w:r w:rsidRPr="00727AF3">
        <w:rPr>
          <w:b/>
        </w:rPr>
        <w:t> </w:t>
      </w:r>
      <w:r w:rsidRPr="00727AF3">
        <w:rPr>
          <w:rStyle w:val="Textoennegrita"/>
          <w:b w:val="0"/>
          <w:bdr w:val="none" w:sz="0" w:space="0" w:color="auto" w:frame="1"/>
        </w:rPr>
        <w:t>divergencia entre las trayectorias de EEUU y Europa Occidental</w:t>
      </w:r>
      <w:r w:rsidRPr="003E1D17">
        <w:t> hace pensar que el grueso de la responsabilidad ha de recaer sobre algún factor que no sea común a ambas regiones. Si en 1980 el 50% más pobre recibía en EEUU el 21% de la renta nacional y en Europa el 24%, en 2016 en EEUU había bajado ocho puntos, hasta el 13%, mientras que en Europa lo había hecho algo menos de un 2%. Mientras, el 1% más rico en EEUU subió su participación en la renta nacional desde el 11 al 20% (nueve puntos), mientras que en Europa solo subió del 10 al 12%.</w:t>
      </w:r>
    </w:p>
    <w:p w:rsidR="00E764C0" w:rsidRPr="003E1D17" w:rsidRDefault="00E764C0" w:rsidP="00E764C0">
      <w:pPr>
        <w:pStyle w:val="NormalWeb"/>
        <w:shd w:val="clear" w:color="auto" w:fill="FFFFFF"/>
        <w:spacing w:before="0" w:beforeAutospacing="0" w:after="0" w:afterAutospacing="0"/>
        <w:jc w:val="both"/>
        <w:textAlignment w:val="baseline"/>
      </w:pPr>
    </w:p>
    <w:p w:rsidR="00E764C0" w:rsidRPr="003E1D17" w:rsidRDefault="00E764C0" w:rsidP="00E764C0">
      <w:pPr>
        <w:pStyle w:val="NormalWeb"/>
        <w:shd w:val="clear" w:color="auto" w:fill="FFFFFF"/>
        <w:spacing w:before="0" w:beforeAutospacing="0" w:after="0" w:afterAutospacing="0"/>
        <w:jc w:val="both"/>
        <w:textAlignment w:val="baseline"/>
      </w:pPr>
      <w:r w:rsidRPr="003E1D17">
        <w:t>La diferencia más evidente en Europa es la pervivencia de un Estado social relativamente fuerte, una progresividad fiscal mayor y una mayor protección a los trabajadores, por lo que parece que la mayor agresividad en la implementación de estas políticas del lado de la oferta que se basan en liberalizar el mercado de trabajo, bajar el gasto público (afectando al gasto social) y rebajar los impuestos a las rentas más altas, es la responsable de este mayor aumento de la desigualdad en EEUU.</w:t>
      </w:r>
    </w:p>
    <w:p w:rsidR="00E764C0" w:rsidRPr="003E1D17" w:rsidRDefault="00E764C0" w:rsidP="00E764C0">
      <w:pPr>
        <w:pStyle w:val="NormalWeb"/>
        <w:shd w:val="clear" w:color="auto" w:fill="FFFFFF"/>
        <w:spacing w:before="0" w:beforeAutospacing="0" w:after="0" w:afterAutospacing="0"/>
        <w:jc w:val="both"/>
        <w:textAlignment w:val="baseline"/>
      </w:pPr>
    </w:p>
    <w:p w:rsidR="00E764C0" w:rsidRPr="003E1D17" w:rsidRDefault="00E764C0" w:rsidP="00E764C0">
      <w:pPr>
        <w:pStyle w:val="NormalWeb"/>
        <w:shd w:val="clear" w:color="auto" w:fill="FFFFFF"/>
        <w:spacing w:before="0" w:beforeAutospacing="0" w:after="0" w:afterAutospacing="0"/>
        <w:jc w:val="both"/>
        <w:textAlignment w:val="baseline"/>
      </w:pPr>
      <w:r w:rsidRPr="003E1D17">
        <w:t>Pero el futuro no está escrito. La desigualdad tiene </w:t>
      </w:r>
      <w:r w:rsidRPr="00727AF3">
        <w:rPr>
          <w:rStyle w:val="Textoennegrita"/>
          <w:b w:val="0"/>
          <w:bdr w:val="none" w:sz="0" w:space="0" w:color="auto" w:frame="1"/>
        </w:rPr>
        <w:t>efectos perniciosos</w:t>
      </w:r>
      <w:r w:rsidRPr="003E1D17">
        <w:rPr>
          <w:rStyle w:val="Textoennegrita"/>
          <w:bdr w:val="none" w:sz="0" w:space="0" w:color="auto" w:frame="1"/>
        </w:rPr>
        <w:t xml:space="preserve"> </w:t>
      </w:r>
      <w:r w:rsidRPr="003E1D17">
        <w:t xml:space="preserve">sobre la calidad de vida de la población, como demuestran numerosos estudios (recomiendo especialmente los </w:t>
      </w:r>
      <w:r w:rsidRPr="003E1D17">
        <w:lastRenderedPageBreak/>
        <w:t>trabajos de Robert Sapolsky), y si la UE persevera en las llamadas “reformas estructurales”, que no consisten sino en esas políticas de la economía de la oferta, es posible que Europa siga el mismo camino que otras regiones del mundo. Si bien es cierto que esas políticas pueden estimular el crecimiento económico general, tampoco se entiende bien para qué puede servir que la economía crezca unas décimas más si ese crecimiento va a ir a parar a manos de los que ya tienen mucho.</w:t>
      </w:r>
    </w:p>
    <w:p w:rsidR="00E764C0" w:rsidRPr="003E1D17" w:rsidRDefault="00E764C0" w:rsidP="00E764C0">
      <w:pPr>
        <w:pStyle w:val="NormalWeb"/>
        <w:shd w:val="clear" w:color="auto" w:fill="FFFFFF"/>
        <w:spacing w:before="0" w:beforeAutospacing="0" w:after="0" w:afterAutospacing="0"/>
        <w:jc w:val="both"/>
        <w:textAlignment w:val="baseline"/>
      </w:pPr>
    </w:p>
    <w:p w:rsidR="00E764C0" w:rsidRPr="003E1D17" w:rsidRDefault="00E764C0" w:rsidP="00E764C0">
      <w:pPr>
        <w:pStyle w:val="NormalWeb"/>
        <w:shd w:val="clear" w:color="auto" w:fill="FFFFFF"/>
        <w:spacing w:before="0" w:beforeAutospacing="0" w:after="0" w:afterAutospacing="0"/>
        <w:jc w:val="both"/>
        <w:textAlignment w:val="baseline"/>
      </w:pPr>
      <w:r w:rsidRPr="003E1D17">
        <w:t>Es cierto que la economía basada en los estímulos de la demanda demostró en el pasado que tiene limitaciones importantes, como se vio en los años setenta con la </w:t>
      </w:r>
      <w:r w:rsidRPr="003E1D17">
        <w:rPr>
          <w:rStyle w:val="Textoennegrita"/>
          <w:bdr w:val="none" w:sz="0" w:space="0" w:color="auto" w:frame="1"/>
        </w:rPr>
        <w:t>estanflación</w:t>
      </w:r>
      <w:r w:rsidRPr="003E1D17">
        <w:t>, pero parece que muchos se olvidan de que en primer lugar hay varias economías, como la alemana, que tienen obvios problemas de falta de demanda interna. Y no solo la alemana, por ejemplo en Europa, la italiana, española, suiza, danesa, holandesa, noruega, sueca e irlandesa pertenecen al grupo de los 20 países con mayor superávit por cuenta corriente del mundo en 2017 (aunque en España parece que durante el Gobierno de Sánchez se ha corregido parcialmente ese problema).</w:t>
      </w:r>
    </w:p>
    <w:p w:rsidR="00E764C0" w:rsidRDefault="00E764C0" w:rsidP="00E764C0">
      <w:pPr>
        <w:pStyle w:val="NormalWeb"/>
        <w:shd w:val="clear" w:color="auto" w:fill="FFFFFF"/>
        <w:spacing w:before="0" w:beforeAutospacing="0" w:after="0" w:afterAutospacing="0"/>
        <w:jc w:val="both"/>
        <w:textAlignment w:val="baseline"/>
        <w:rPr>
          <w:rFonts w:eastAsiaTheme="minorEastAsia"/>
        </w:rPr>
      </w:pPr>
    </w:p>
    <w:p w:rsidR="00E764C0" w:rsidRPr="003E1D17" w:rsidRDefault="00E764C0" w:rsidP="00E764C0">
      <w:pPr>
        <w:pStyle w:val="NormalWeb"/>
        <w:shd w:val="clear" w:color="auto" w:fill="FFFFFF"/>
        <w:spacing w:before="0" w:beforeAutospacing="0" w:after="0" w:afterAutospacing="0"/>
        <w:jc w:val="both"/>
        <w:textAlignment w:val="baseline"/>
        <w:rPr>
          <w:color w:val="1A1A1A"/>
        </w:rPr>
      </w:pPr>
      <w:r w:rsidRPr="003E1D17">
        <w:rPr>
          <w:color w:val="1A1A1A"/>
        </w:rPr>
        <w:t>Y en segundo lugar, existen</w:t>
      </w:r>
      <w:r w:rsidRPr="003E1D17">
        <w:rPr>
          <w:rStyle w:val="Textoennegrita"/>
          <w:color w:val="1A1A1A"/>
          <w:bdr w:val="none" w:sz="0" w:space="0" w:color="auto" w:frame="1"/>
        </w:rPr>
        <w:t> </w:t>
      </w:r>
      <w:r w:rsidRPr="00727AF3">
        <w:rPr>
          <w:rStyle w:val="Textoennegrita"/>
          <w:b w:val="0"/>
          <w:color w:val="1A1A1A"/>
          <w:bdr w:val="none" w:sz="0" w:space="0" w:color="auto" w:frame="1"/>
        </w:rPr>
        <w:t>muchas más medidas de la economía de la oferta</w:t>
      </w:r>
      <w:r w:rsidRPr="003E1D17">
        <w:rPr>
          <w:color w:val="1A1A1A"/>
        </w:rPr>
        <w:t> de las que no se habla casi nunca, como son la inversión en educación, en I+D, el fomento de la inversión con medidas fiscales o la inversión en infraestructuras, que son mucho más eficaces a largo plazo que las que se suelen utilizar y que no tienen los efectos perniciosos sobre la desigualdad que presentan las que se suelen aplicar.</w:t>
      </w:r>
    </w:p>
    <w:p w:rsidR="00E764C0" w:rsidRPr="00D96B73" w:rsidRDefault="00E764C0" w:rsidP="00E764C0">
      <w:pPr>
        <w:pStyle w:val="NormalWeb"/>
        <w:shd w:val="clear" w:color="auto" w:fill="FFFFFF"/>
        <w:spacing w:before="0" w:beforeAutospacing="0" w:after="0" w:afterAutospacing="0"/>
        <w:jc w:val="both"/>
        <w:textAlignment w:val="baseline"/>
        <w:rPr>
          <w:color w:val="1A1A1A"/>
          <w:u w:val="single"/>
        </w:rPr>
      </w:pPr>
    </w:p>
    <w:p w:rsidR="00E764C0" w:rsidRDefault="00E764C0" w:rsidP="00E764C0">
      <w:pPr>
        <w:pStyle w:val="NormalWeb"/>
        <w:shd w:val="clear" w:color="auto" w:fill="FFFFFF"/>
        <w:spacing w:before="0" w:beforeAutospacing="0" w:after="0" w:afterAutospacing="0"/>
        <w:jc w:val="both"/>
        <w:textAlignment w:val="baseline"/>
        <w:rPr>
          <w:color w:val="1A1A1A"/>
        </w:rPr>
      </w:pPr>
      <w:r w:rsidRPr="00D45F06">
        <w:rPr>
          <w:color w:val="1A1A1A"/>
        </w:rPr>
        <w:t>Resulta por ello bastante lamentable que ningún partido político acuda a las próximas elecciones con un </w:t>
      </w:r>
      <w:r w:rsidRPr="00727AF3">
        <w:rPr>
          <w:rStyle w:val="Textoennegrita"/>
          <w:b w:val="0"/>
          <w:color w:val="1A1A1A"/>
          <w:bdr w:val="none" w:sz="0" w:space="0" w:color="auto" w:frame="1"/>
        </w:rPr>
        <w:t>programa económico</w:t>
      </w:r>
      <w:r w:rsidRPr="00D45F06">
        <w:rPr>
          <w:color w:val="1A1A1A"/>
        </w:rPr>
        <w:t> que combine en su justa medida ambos tipos de política para adaptarlos al mundo actual y al lugar que ocupa España en él. Por una parte, vemos partidos que proponen las políticas por el lado de la oferta estándar (Vox, PP, Ciudadanos), y por otra, vemos partidos que no comprenden bien la potencia que tienen esas otras políticas de la oferta de las que he hablado y que parecen creer que las políticas de demanda tienen un recorrido mucho mayor que el que permite el escaso 1% de superávit corriente con que cerramos 2018. Una auténtica pena, pero es lo que tenemos y </w:t>
      </w:r>
      <w:r w:rsidRPr="006C3D1C">
        <w:rPr>
          <w:rStyle w:val="Textoennegrita"/>
          <w:color w:val="1A1A1A"/>
          <w:bdr w:val="none" w:sz="0" w:space="0" w:color="auto" w:frame="1"/>
        </w:rPr>
        <w:t>lo que nos condenará</w:t>
      </w:r>
      <w:r>
        <w:rPr>
          <w:color w:val="1A1A1A"/>
        </w:rPr>
        <w:t> -de no corregirse-</w:t>
      </w:r>
      <w:r w:rsidRPr="00D45F06">
        <w:rPr>
          <w:color w:val="1A1A1A"/>
        </w:rPr>
        <w:t xml:space="preserve"> a una lenta pero inevitable decadencia.</w:t>
      </w:r>
    </w:p>
    <w:p w:rsidR="00E764C0" w:rsidRDefault="00E764C0" w:rsidP="00E764C0">
      <w:pPr>
        <w:pStyle w:val="NormalWeb"/>
        <w:shd w:val="clear" w:color="auto" w:fill="FFFFFF"/>
        <w:spacing w:before="0" w:beforeAutospacing="0" w:after="0" w:afterAutospacing="0"/>
        <w:jc w:val="both"/>
        <w:textAlignment w:val="baseline"/>
        <w:rPr>
          <w:color w:val="1A1A1A"/>
        </w:rPr>
      </w:pPr>
    </w:p>
    <w:p w:rsidR="00E764C0" w:rsidRDefault="00E764C0" w:rsidP="00E764C0">
      <w:pPr>
        <w:pStyle w:val="NormalWeb"/>
        <w:shd w:val="clear" w:color="auto" w:fill="FFFFFF"/>
        <w:spacing w:before="0" w:beforeAutospacing="0" w:after="0" w:afterAutospacing="0"/>
        <w:jc w:val="both"/>
        <w:textAlignment w:val="baseline"/>
        <w:rPr>
          <w:b/>
          <w:color w:val="1A1A1A"/>
        </w:rPr>
      </w:pPr>
      <w:r w:rsidRPr="00C60929">
        <w:rPr>
          <w:b/>
          <w:color w:val="1A1A1A"/>
        </w:rPr>
        <w:t>Nota:</w:t>
      </w:r>
      <w:r>
        <w:rPr>
          <w:b/>
          <w:color w:val="1A1A1A"/>
        </w:rPr>
        <w:t xml:space="preserve"> los “perdedores” de la globalización: “cuando están secas las pilas de todos los timbres que vos apretás”…</w:t>
      </w:r>
      <w:r w:rsidRPr="006037BB">
        <w:rPr>
          <w:b/>
          <w:color w:val="1A1A1A"/>
        </w:rPr>
        <w:t xml:space="preserve"> </w:t>
      </w:r>
      <w:r>
        <w:rPr>
          <w:b/>
          <w:color w:val="1A1A1A"/>
        </w:rPr>
        <w:t>(atrapados entre la miseria y el miedo)</w:t>
      </w:r>
      <w:r w:rsidRPr="00C60929">
        <w:rPr>
          <w:b/>
          <w:color w:val="1A1A1A"/>
        </w:rPr>
        <w:t xml:space="preserve"> </w:t>
      </w:r>
    </w:p>
    <w:p w:rsidR="00E764C0" w:rsidRDefault="00E764C0" w:rsidP="00E764C0">
      <w:pPr>
        <w:pStyle w:val="NormalWeb"/>
        <w:shd w:val="clear" w:color="auto" w:fill="FFFFFF"/>
        <w:spacing w:after="0"/>
        <w:jc w:val="both"/>
        <w:textAlignment w:val="baseline"/>
        <w:rPr>
          <w:color w:val="1A1A1A"/>
        </w:rPr>
      </w:pPr>
      <w:r>
        <w:rPr>
          <w:color w:val="1A1A1A"/>
        </w:rPr>
        <w:t>El “cuento de la lechera” (</w:t>
      </w:r>
      <w:r w:rsidRPr="00592E47">
        <w:rPr>
          <w:color w:val="1A1A1A"/>
        </w:rPr>
        <w:t>expresión popular, que se usa cuando alguien imagina o sueña algo imposible. Su significado</w:t>
      </w:r>
      <w:r>
        <w:rPr>
          <w:color w:val="1A1A1A"/>
        </w:rPr>
        <w:t xml:space="preserve"> es similar al de la expresión “</w:t>
      </w:r>
      <w:r w:rsidRPr="00592E47">
        <w:rPr>
          <w:color w:val="1A1A1A"/>
        </w:rPr>
        <w:t xml:space="preserve">hacer castillos </w:t>
      </w:r>
      <w:r>
        <w:rPr>
          <w:color w:val="1A1A1A"/>
        </w:rPr>
        <w:t xml:space="preserve">en el aire” -hacerse ilusiones-), que representó la globalización: “hay que producir dónde resulta más barato, para que los consumidores puedan disponer de bienes a menor precio”… en poco tiempo se demostró falsa, fingida, ficticia, mentirosa, </w:t>
      </w:r>
      <w:r w:rsidRPr="00592E47">
        <w:rPr>
          <w:color w:val="1A1A1A"/>
        </w:rPr>
        <w:t>fraudu</w:t>
      </w:r>
      <w:r>
        <w:rPr>
          <w:color w:val="1A1A1A"/>
        </w:rPr>
        <w:t>lenta, artera, embustera… en manos (y pies) de las corporaciones multinacionales, que cerraron sus fábricas en los países avanzados, para llevarlas a los países en desarrollo (que luego llamaron, “emergentes”), despidiendo a sus trabajadores, que a partir de entonces compraron productos más baratos fabricados por terceros, recurriendo al crédito bancario, para compensar sus menores ingresos por desempleo, trabajos temporales, contratos basura, minijobs, u otros sistemas de explotación.</w:t>
      </w:r>
    </w:p>
    <w:p w:rsidR="00E764C0" w:rsidRDefault="00E764C0" w:rsidP="00E764C0">
      <w:pPr>
        <w:pStyle w:val="NormalWeb"/>
        <w:shd w:val="clear" w:color="auto" w:fill="FFFFFF"/>
        <w:spacing w:after="0"/>
        <w:jc w:val="both"/>
        <w:textAlignment w:val="baseline"/>
        <w:rPr>
          <w:color w:val="1A1A1A"/>
        </w:rPr>
      </w:pPr>
      <w:r>
        <w:rPr>
          <w:color w:val="1A1A1A"/>
        </w:rPr>
        <w:t xml:space="preserve">El operario de una gran fábrica norteamericana o europea, que antes compraba productos norteamericanos o europeos “caros”, pero tenía unos ingresos de 4.000 o 5.000 dólares al mes, “gracias” a la globalización, pasó a comprar, los mismos productos, ahora fabricados en un país emergente, muy “baratos”, pero se quedó sin trabajo o solo pudo conseguir un empleo </w:t>
      </w:r>
      <w:r>
        <w:rPr>
          <w:color w:val="1A1A1A"/>
        </w:rPr>
        <w:lastRenderedPageBreak/>
        <w:t>de 1.500 o 2.500 dólares al mes. Y por seguir con las expresiones populares, eso es: “hacer un pan como unas hostias” (hacer algo con un tremendo desacierto o un resultado nefasto, de manera que lo hecho deja en peor situación que el de no haber hecho nada para remediar algo. Se supone que el pan ha de amasarse bien con su levadura y ha de fermentar correctamente, para que luego al cocerlo al horno suba y quede hermoso y esponjoso. El fracaso de todo ese proceso sería al final lograr un pan como unas láminas finas, que son las hostias de consagrar, que no sirven para alimentarse, ni como pan alguno).</w:t>
      </w:r>
    </w:p>
    <w:p w:rsidR="00E764C0" w:rsidRPr="00026931" w:rsidRDefault="00E764C0" w:rsidP="00E764C0">
      <w:pPr>
        <w:pStyle w:val="NormalWeb"/>
        <w:shd w:val="clear" w:color="auto" w:fill="FFFFFF"/>
        <w:spacing w:after="0"/>
        <w:jc w:val="both"/>
        <w:textAlignment w:val="baseline"/>
      </w:pPr>
      <w:r>
        <w:rPr>
          <w:color w:val="1A1A1A"/>
        </w:rPr>
        <w:t>El paradigma de la globalización solo ha servido para “deslocalizar” a la clase media de los países avanzados (ahora, en vías de subdesarrollo). Han “laminado” a la clase media de Estados Unidos y la Unión Europea, para crear una nueva clase media en los países emergentes (China, India, Sudáfrica, Brasil…). El proceso de deslocalización, privatización, desregulación, y financierización de la economía, se ha transformado en una fábrica de pobres en los países ricos. La “economía disruptiva</w:t>
      </w:r>
      <w:r w:rsidRPr="00685459">
        <w:rPr>
          <w:color w:val="1A1A1A"/>
        </w:rPr>
        <w:t xml:space="preserve">” no crea empleo.  </w:t>
      </w:r>
      <w:r>
        <w:rPr>
          <w:color w:val="1A1A1A"/>
        </w:rPr>
        <w:t>La “lluvia fina” del librecambio no llega a todos</w:t>
      </w:r>
      <w:r w:rsidRPr="00685459">
        <w:rPr>
          <w:color w:val="1A1A1A"/>
        </w:rPr>
        <w:t>.</w:t>
      </w:r>
      <w:r>
        <w:rPr>
          <w:color w:val="1A1A1A"/>
        </w:rPr>
        <w:t xml:space="preserve"> </w:t>
      </w:r>
      <w:r w:rsidRPr="00026931">
        <w:t>La “realidad virtual” y el “metaverso” resultan insuficientes para “arrear a la manada”, cuando los “corderos” tienen hambre (y espero, sed de justicia).</w:t>
      </w:r>
    </w:p>
    <w:p w:rsidR="00E764C0" w:rsidRPr="00026931" w:rsidRDefault="00E764C0" w:rsidP="00E764C0">
      <w:pPr>
        <w:spacing w:line="240" w:lineRule="auto"/>
        <w:jc w:val="both"/>
        <w:rPr>
          <w:rFonts w:ascii="Times New Roman" w:hAnsi="Times New Roman" w:cs="Times New Roman"/>
          <w:sz w:val="24"/>
          <w:szCs w:val="24"/>
        </w:rPr>
      </w:pPr>
      <w:r w:rsidRPr="00026931">
        <w:rPr>
          <w:rFonts w:ascii="Times New Roman" w:hAnsi="Times New Roman" w:cs="Times New Roman"/>
          <w:sz w:val="24"/>
          <w:szCs w:val="24"/>
        </w:rPr>
        <w:t>Nunca antes en toda la historia económica el mundo había estado tan endeudado. Según el Fondo Monetario Internacional (FMI) y el Instituto de Finanzas Internacionales, la deuda emitida podría haber superado ya los 296 billones de dólares (</w:t>
      </w:r>
      <w:r>
        <w:rPr>
          <w:rFonts w:ascii="Times New Roman" w:hAnsi="Times New Roman" w:cs="Times New Roman"/>
          <w:sz w:val="24"/>
          <w:szCs w:val="24"/>
        </w:rPr>
        <w:t xml:space="preserve">últimos </w:t>
      </w:r>
      <w:r w:rsidRPr="00026931">
        <w:rPr>
          <w:rFonts w:ascii="Times New Roman" w:hAnsi="Times New Roman" w:cs="Times New Roman"/>
          <w:sz w:val="24"/>
          <w:szCs w:val="24"/>
        </w:rPr>
        <w:t>datos disponibles</w:t>
      </w:r>
      <w:r>
        <w:rPr>
          <w:rFonts w:ascii="Times New Roman" w:hAnsi="Times New Roman" w:cs="Times New Roman"/>
          <w:sz w:val="24"/>
          <w:szCs w:val="24"/>
        </w:rPr>
        <w:t>,</w:t>
      </w:r>
      <w:r w:rsidRPr="00026931">
        <w:rPr>
          <w:rFonts w:ascii="Times New Roman" w:hAnsi="Times New Roman" w:cs="Times New Roman"/>
          <w:sz w:val="24"/>
          <w:szCs w:val="24"/>
        </w:rPr>
        <w:t xml:space="preserve"> a mayo de 2022). Los gobiernos y China se han convertido en los grandes protagonistas de toda esta vorágine financiera.</w:t>
      </w:r>
    </w:p>
    <w:p w:rsidR="00E764C0" w:rsidRPr="00026931" w:rsidRDefault="00E764C0" w:rsidP="00E764C0">
      <w:pPr>
        <w:spacing w:line="240" w:lineRule="auto"/>
        <w:jc w:val="both"/>
        <w:rPr>
          <w:rFonts w:ascii="Times New Roman" w:hAnsi="Times New Roman" w:cs="Times New Roman"/>
          <w:sz w:val="24"/>
          <w:szCs w:val="24"/>
        </w:rPr>
      </w:pPr>
      <w:r w:rsidRPr="00026931">
        <w:rPr>
          <w:rFonts w:ascii="Times New Roman" w:hAnsi="Times New Roman" w:cs="Times New Roman"/>
          <w:sz w:val="24"/>
          <w:szCs w:val="24"/>
        </w:rPr>
        <w:t>La pregunta es, ¿hasta dónde llega realmente este tsunami de bonos, préstamos y deudas de todo tipo? ¿Qué puede suponer para la economía mundial? ¿Estamos acaso ante una enorme burbuja de deuda que corre el riesgo de terminar desencadenando una nueva crisis financiera?</w:t>
      </w:r>
    </w:p>
    <w:p w:rsidR="00E764C0" w:rsidRPr="00026931" w:rsidRDefault="00E764C0" w:rsidP="00E764C0">
      <w:pPr>
        <w:spacing w:line="240" w:lineRule="auto"/>
        <w:jc w:val="both"/>
        <w:rPr>
          <w:rFonts w:ascii="Times New Roman" w:hAnsi="Times New Roman" w:cs="Times New Roman"/>
          <w:sz w:val="24"/>
          <w:szCs w:val="24"/>
        </w:rPr>
      </w:pPr>
      <w:r w:rsidRPr="00026931">
        <w:rPr>
          <w:rFonts w:ascii="Times New Roman" w:hAnsi="Times New Roman" w:cs="Times New Roman"/>
          <w:sz w:val="24"/>
          <w:szCs w:val="24"/>
        </w:rPr>
        <w:t>Mal viaje: la “economía de casino” (Wall Street) y su “factoría de ficciones” (Silicon Valley) nos han dejado ante un futuro distópico (una distopía es una representación imaginaria de una sociedad del futuro cuyas características son indeseables. Se trata, por lo tanto, de lo opuesto a una utopía. Una de las sociedades distópicas más conocidas es la creada por el británico George Orwell (1903-1950) en su novela “1984”).</w:t>
      </w:r>
    </w:p>
    <w:p w:rsidR="00E764C0" w:rsidRPr="00026931" w:rsidRDefault="00E764C0" w:rsidP="00E764C0">
      <w:pPr>
        <w:pStyle w:val="NormalWeb"/>
        <w:shd w:val="clear" w:color="auto" w:fill="FFFFFF"/>
        <w:spacing w:before="0" w:beforeAutospacing="0" w:after="0" w:afterAutospacing="0"/>
        <w:jc w:val="both"/>
        <w:textAlignment w:val="baseline"/>
      </w:pPr>
      <w:r w:rsidRPr="00026931">
        <w:t>Ficciones que muestran un futuro desesperanzador, alienante, sin libertad y absurdo. Sociedades anestesiadas gobernadas por estados totalitarios que buscan garantizar la estabilidad social mediante la manipulación psicológica y en algunos casos científica, de los individuos.</w:t>
      </w:r>
    </w:p>
    <w:p w:rsidR="00E764C0" w:rsidRPr="00026931" w:rsidRDefault="00E764C0" w:rsidP="00E764C0">
      <w:pPr>
        <w:pStyle w:val="NormalWeb"/>
        <w:shd w:val="clear" w:color="auto" w:fill="FFFFFF"/>
        <w:spacing w:after="0"/>
        <w:jc w:val="both"/>
        <w:textAlignment w:val="baseline"/>
      </w:pPr>
      <w:r w:rsidRPr="00026931">
        <w:t>Mientras los “ganadores” de la globalización se ponen de perfil, practican una ceguera voluntaria, y se mantienen más callados que las momias egipcias… los “perdedores” de la globalización, atrapados entre la miseria y el miedo, siguen ignorados por los gobernantes…</w:t>
      </w:r>
    </w:p>
    <w:p w:rsidR="00E764C0" w:rsidRPr="00026931" w:rsidRDefault="00E764C0" w:rsidP="00E764C0">
      <w:pPr>
        <w:spacing w:line="240" w:lineRule="auto"/>
        <w:jc w:val="both"/>
        <w:rPr>
          <w:rFonts w:ascii="Times New Roman" w:hAnsi="Times New Roman" w:cs="Times New Roman"/>
          <w:sz w:val="24"/>
          <w:szCs w:val="24"/>
        </w:rPr>
      </w:pPr>
      <w:r w:rsidRPr="00026931">
        <w:rPr>
          <w:rFonts w:ascii="Times New Roman" w:hAnsi="Times New Roman" w:cs="Times New Roman"/>
          <w:sz w:val="24"/>
          <w:szCs w:val="24"/>
        </w:rPr>
        <w:t>Sueños rotos: el “paradigma” de la globalización no se ha cumplido, mire como se mire, y a los “perdedores” del proceso les produce una irritación insondable y profunda.</w:t>
      </w:r>
    </w:p>
    <w:p w:rsidR="00E764C0" w:rsidRPr="00026931" w:rsidRDefault="00E764C0" w:rsidP="00E764C0">
      <w:pPr>
        <w:pStyle w:val="NormalWeb"/>
        <w:shd w:val="clear" w:color="auto" w:fill="FFFFFF"/>
        <w:spacing w:before="0" w:beforeAutospacing="0" w:after="0" w:afterAutospacing="0"/>
        <w:jc w:val="both"/>
        <w:textAlignment w:val="baseline"/>
      </w:pPr>
      <w:r w:rsidRPr="00026931">
        <w:t xml:space="preserve">Hizo falta que llegara la pandemia del Covid-19 (2020), y la invasión de Ucrania por parte de Rusia (2022), para que empezaran a ceder las costuras del entramado global de intereses corporativos. En las próximas páginas se hace un recorrido por la hemeroteca 2020-2022, donde se pueden observar las complicaciones surgidas en la cadena de suministro mundial. </w:t>
      </w:r>
    </w:p>
    <w:p w:rsidR="00E764C0" w:rsidRPr="00026931" w:rsidRDefault="00E764C0" w:rsidP="00E764C0">
      <w:pPr>
        <w:spacing w:line="240" w:lineRule="auto"/>
        <w:jc w:val="both"/>
        <w:rPr>
          <w:rFonts w:ascii="Times New Roman" w:hAnsi="Times New Roman" w:cs="Times New Roman"/>
          <w:sz w:val="24"/>
          <w:szCs w:val="24"/>
        </w:rPr>
      </w:pPr>
    </w:p>
    <w:p w:rsidR="00E764C0" w:rsidRPr="00D3438A" w:rsidRDefault="00E764C0" w:rsidP="00E764C0">
      <w:pPr>
        <w:pStyle w:val="NormalWeb"/>
        <w:shd w:val="clear" w:color="auto" w:fill="FFFFFF"/>
        <w:spacing w:before="0" w:beforeAutospacing="0" w:after="0" w:afterAutospacing="0"/>
        <w:jc w:val="both"/>
        <w:textAlignment w:val="baseline"/>
        <w:rPr>
          <w:color w:val="1A1A1A"/>
        </w:rPr>
      </w:pPr>
      <w:r>
        <w:rPr>
          <w:b/>
        </w:rPr>
        <w:lastRenderedPageBreak/>
        <w:t>- La “maldita hemeroteca” desde</w:t>
      </w:r>
      <w:r w:rsidRPr="00547140">
        <w:rPr>
          <w:b/>
        </w:rPr>
        <w:t xml:space="preserve"> la crisis sanitaria </w:t>
      </w:r>
      <w:r>
        <w:rPr>
          <w:b/>
        </w:rPr>
        <w:t>(Covid-19) en adelante: algunas claves sobre el fracaso de la globalización (la rotura de la cadena de suministro)</w:t>
      </w:r>
    </w:p>
    <w:p w:rsidR="00E764C0" w:rsidRDefault="00E764C0" w:rsidP="00E764C0">
      <w:pPr>
        <w:pStyle w:val="NormalWeb"/>
        <w:shd w:val="clear" w:color="auto" w:fill="FFFFFF"/>
        <w:spacing w:before="0" w:beforeAutospacing="0" w:after="0" w:afterAutospacing="0"/>
        <w:jc w:val="both"/>
        <w:textAlignment w:val="baseline"/>
        <w:rPr>
          <w:b/>
          <w:color w:val="FF0000"/>
        </w:rPr>
      </w:pPr>
    </w:p>
    <w:p w:rsidR="00E764C0" w:rsidRDefault="00E764C0" w:rsidP="00E764C0">
      <w:pPr>
        <w:spacing w:line="240" w:lineRule="auto"/>
        <w:jc w:val="both"/>
        <w:rPr>
          <w:rFonts w:ascii="Times New Roman" w:hAnsi="Times New Roman" w:cs="Times New Roman"/>
          <w:b/>
          <w:sz w:val="24"/>
          <w:szCs w:val="24"/>
        </w:rPr>
      </w:pPr>
      <w:r>
        <w:rPr>
          <w:noProof/>
          <w:lang w:eastAsia="es-ES"/>
        </w:rPr>
        <w:drawing>
          <wp:inline distT="0" distB="0" distL="0" distR="0" wp14:anchorId="78492E83" wp14:editId="2A8A4729">
            <wp:extent cx="5731510" cy="2662555"/>
            <wp:effectExtent l="0" t="0" r="2540" b="4445"/>
            <wp:docPr id="6" name="Imagen 6" descr=" Contenedores en el Puerto de Shanga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 Contenedores en el Puerto de Shangai"/>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31510" cy="2662555"/>
                    </a:xfrm>
                    <a:prstGeom prst="rect">
                      <a:avLst/>
                    </a:prstGeom>
                    <a:noFill/>
                    <a:ln>
                      <a:noFill/>
                    </a:ln>
                  </pic:spPr>
                </pic:pic>
              </a:graphicData>
            </a:graphic>
          </wp:inline>
        </w:drawing>
      </w:r>
    </w:p>
    <w:p w:rsidR="00E764C0" w:rsidRPr="00865EA7"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65EA7">
        <w:rPr>
          <w:rFonts w:ascii="Times New Roman" w:hAnsi="Times New Roman" w:cs="Times New Roman"/>
          <w:sz w:val="24"/>
          <w:szCs w:val="24"/>
          <w:u w:val="single"/>
        </w:rPr>
        <w:t>Europa: entre el marido americano y el amigo chino</w:t>
      </w:r>
      <w:r>
        <w:rPr>
          <w:rFonts w:ascii="Times New Roman" w:hAnsi="Times New Roman" w:cs="Times New Roman"/>
          <w:sz w:val="24"/>
          <w:szCs w:val="24"/>
        </w:rPr>
        <w:t xml:space="preserve"> (El Confidencial - </w:t>
      </w:r>
      <w:r w:rsidRPr="00865EA7">
        <w:rPr>
          <w:rFonts w:ascii="Times New Roman" w:hAnsi="Times New Roman" w:cs="Times New Roman"/>
          <w:b/>
          <w:sz w:val="24"/>
          <w:szCs w:val="24"/>
        </w:rPr>
        <w:t>23/1/20</w:t>
      </w:r>
      <w:r>
        <w:rPr>
          <w:rFonts w:ascii="Times New Roman" w:hAnsi="Times New Roman" w:cs="Times New Roman"/>
          <w:sz w:val="24"/>
          <w:szCs w:val="24"/>
        </w:rPr>
        <w:t>)</w:t>
      </w:r>
    </w:p>
    <w:p w:rsidR="00E764C0" w:rsidRPr="00091639" w:rsidRDefault="00E764C0" w:rsidP="00E764C0">
      <w:pPr>
        <w:spacing w:line="240" w:lineRule="auto"/>
        <w:jc w:val="both"/>
        <w:rPr>
          <w:rFonts w:ascii="Times New Roman" w:hAnsi="Times New Roman" w:cs="Times New Roman"/>
          <w:color w:val="FF0000"/>
          <w:sz w:val="24"/>
          <w:szCs w:val="24"/>
        </w:rPr>
      </w:pPr>
      <w:r w:rsidRPr="00091639">
        <w:rPr>
          <w:rFonts w:ascii="Times New Roman" w:hAnsi="Times New Roman" w:cs="Times New Roman"/>
          <w:color w:val="FF0000"/>
          <w:sz w:val="24"/>
          <w:szCs w:val="24"/>
        </w:rPr>
        <w:t>La UE nunca se va a poder enfrentar al desafío que supone el auge de China si no sabe qué está pasando en las relaciones bilaterales que existen entre los países y el gigante asiático</w:t>
      </w:r>
    </w:p>
    <w:p w:rsidR="00E764C0" w:rsidRPr="00865EA7" w:rsidRDefault="00E764C0" w:rsidP="00E764C0">
      <w:pPr>
        <w:spacing w:line="240" w:lineRule="auto"/>
        <w:jc w:val="both"/>
        <w:rPr>
          <w:rFonts w:ascii="Times New Roman" w:hAnsi="Times New Roman" w:cs="Times New Roman"/>
          <w:sz w:val="24"/>
          <w:szCs w:val="24"/>
        </w:rPr>
      </w:pPr>
      <w:r w:rsidRPr="00091639">
        <w:rPr>
          <w:rFonts w:ascii="Times New Roman" w:hAnsi="Times New Roman" w:cs="Times New Roman"/>
          <w:sz w:val="24"/>
          <w:szCs w:val="24"/>
          <w:u w:val="single"/>
        </w:rPr>
        <w:t>El Real Instituto Elcano acaba de publicar un informe sobre el triángulo estratégico entre EEUU, China y la Unión Europea. Se trata de uno de los trabajos más amplios y profundos que se ha realizado en Europa sobre este tema en los últimos</w:t>
      </w:r>
      <w:r>
        <w:rPr>
          <w:rFonts w:ascii="Times New Roman" w:hAnsi="Times New Roman" w:cs="Times New Roman"/>
          <w:sz w:val="24"/>
          <w:szCs w:val="24"/>
        </w:rPr>
        <w:t xml:space="preserve"> años. Tiene 19 capítulos -</w:t>
      </w:r>
      <w:r w:rsidRPr="00865EA7">
        <w:rPr>
          <w:rFonts w:ascii="Times New Roman" w:hAnsi="Times New Roman" w:cs="Times New Roman"/>
          <w:sz w:val="24"/>
          <w:szCs w:val="24"/>
        </w:rPr>
        <w:t xml:space="preserve"> cubriendo 18 países miembros de la Unión y</w:t>
      </w:r>
      <w:r>
        <w:rPr>
          <w:rFonts w:ascii="Times New Roman" w:hAnsi="Times New Roman" w:cs="Times New Roman"/>
          <w:sz w:val="24"/>
          <w:szCs w:val="24"/>
        </w:rPr>
        <w:t xml:space="preserve"> la perspectiva desde Bruselas-</w:t>
      </w:r>
      <w:r w:rsidRPr="00865EA7">
        <w:rPr>
          <w:rFonts w:ascii="Times New Roman" w:hAnsi="Times New Roman" w:cs="Times New Roman"/>
          <w:sz w:val="24"/>
          <w:szCs w:val="24"/>
        </w:rPr>
        <w:t xml:space="preserve"> escritos por expertos en China de los think tanks nacionales más importantes del Viejo Continente. Desde los más conocidos como Chatham House del Reino Unido o el Instituto Francés de las Relaciones Internacionales (IFRI) de Francia, hasta los más pequeños y modestos como el Instituto de Asuntos Internacionales de Letonia o el Instituto de Relac</w:t>
      </w:r>
      <w:r>
        <w:rPr>
          <w:rFonts w:ascii="Times New Roman" w:hAnsi="Times New Roman" w:cs="Times New Roman"/>
          <w:sz w:val="24"/>
          <w:szCs w:val="24"/>
        </w:rPr>
        <w:t>iones Internacionales de Praga.</w:t>
      </w:r>
    </w:p>
    <w:p w:rsidR="00E764C0" w:rsidRPr="00974E9D" w:rsidRDefault="00E764C0" w:rsidP="00E764C0">
      <w:pPr>
        <w:spacing w:line="240" w:lineRule="auto"/>
        <w:jc w:val="both"/>
        <w:rPr>
          <w:rFonts w:ascii="Times New Roman" w:hAnsi="Times New Roman" w:cs="Times New Roman"/>
          <w:sz w:val="24"/>
          <w:szCs w:val="24"/>
          <w:u w:val="single"/>
        </w:rPr>
      </w:pPr>
      <w:r w:rsidRPr="00865EA7">
        <w:rPr>
          <w:rFonts w:ascii="Times New Roman" w:hAnsi="Times New Roman" w:cs="Times New Roman"/>
          <w:sz w:val="24"/>
          <w:szCs w:val="24"/>
        </w:rPr>
        <w:t xml:space="preserve">Este es el quinto informe anual que publica la Red de Think Tanks Europeos sobre China (ETNC, por sus siglas en inglés) y realmente ha sido un honor ser de nuevo uno de los coordinadores. Sobre todo, porque el tema y el momento no podrían ser más oportunos. </w:t>
      </w:r>
      <w:r w:rsidRPr="00974E9D">
        <w:rPr>
          <w:rFonts w:ascii="Times New Roman" w:hAnsi="Times New Roman" w:cs="Times New Roman"/>
          <w:sz w:val="24"/>
          <w:szCs w:val="24"/>
          <w:u w:val="single"/>
        </w:rPr>
        <w:t>Poder discutir de primera mano (la red se reúne dos veces al año en una capital europea diferente) y después leer cómo se percibe la rivalidad entre EEUU y China desde las diferentes esquinas del Continente europeo es un auténtico privilegio.</w:t>
      </w:r>
    </w:p>
    <w:p w:rsidR="00E764C0" w:rsidRPr="00865EA7" w:rsidRDefault="00E764C0" w:rsidP="00E764C0">
      <w:pPr>
        <w:spacing w:line="240" w:lineRule="auto"/>
        <w:jc w:val="both"/>
        <w:rPr>
          <w:rFonts w:ascii="Times New Roman" w:hAnsi="Times New Roman" w:cs="Times New Roman"/>
          <w:sz w:val="24"/>
          <w:szCs w:val="24"/>
        </w:rPr>
      </w:pPr>
      <w:r w:rsidRPr="00865EA7">
        <w:rPr>
          <w:rFonts w:ascii="Times New Roman" w:hAnsi="Times New Roman" w:cs="Times New Roman"/>
          <w:sz w:val="24"/>
          <w:szCs w:val="24"/>
        </w:rPr>
        <w:t xml:space="preserve">La Unión Europea tiene mucha inteligencia repartida. Precisamente cuando creamos ETNC hace ahora un lustro queríamos reunir ese saber disperso y fragmentado en las diferentes capitales en una única red, partiendo de la base que la UE nunca se va a poder enfrentar al desafío que supone el auge de China si no sabe qué está pasando en las múltiples relaciones bilaterales que existen entre los estados </w:t>
      </w:r>
      <w:r>
        <w:rPr>
          <w:rFonts w:ascii="Times New Roman" w:hAnsi="Times New Roman" w:cs="Times New Roman"/>
          <w:sz w:val="24"/>
          <w:szCs w:val="24"/>
        </w:rPr>
        <w:t>miembros y el gigante asiático.</w:t>
      </w:r>
    </w:p>
    <w:p w:rsidR="00E764C0" w:rsidRPr="00974E9D" w:rsidRDefault="00E764C0" w:rsidP="00E764C0">
      <w:pPr>
        <w:spacing w:line="240" w:lineRule="auto"/>
        <w:jc w:val="both"/>
        <w:rPr>
          <w:rFonts w:ascii="Times New Roman" w:hAnsi="Times New Roman" w:cs="Times New Roman"/>
          <w:sz w:val="24"/>
          <w:szCs w:val="24"/>
          <w:u w:val="single"/>
        </w:rPr>
      </w:pPr>
      <w:r w:rsidRPr="00974E9D">
        <w:rPr>
          <w:rFonts w:ascii="Times New Roman" w:hAnsi="Times New Roman" w:cs="Times New Roman"/>
          <w:sz w:val="24"/>
          <w:szCs w:val="24"/>
          <w:u w:val="single"/>
        </w:rPr>
        <w:t xml:space="preserve">Lógicamente, sería muy difícil resumir las 190 páginas del informe en una tribuna de prensa. Ni lo voy a intentar. Pero sí que me gustaría explicar la conclusión principal que he sacado de nuestro trabajo conjunto con una metáfora que espero que sea ilustrativa de la posición de la UE en la creciente rivalidad geopolítica entre EEUU y China. Como saben, no es solo </w:t>
      </w:r>
      <w:r w:rsidRPr="00974E9D">
        <w:rPr>
          <w:rFonts w:ascii="Times New Roman" w:hAnsi="Times New Roman" w:cs="Times New Roman"/>
          <w:sz w:val="24"/>
          <w:szCs w:val="24"/>
          <w:u w:val="single"/>
        </w:rPr>
        <w:lastRenderedPageBreak/>
        <w:t>comercial, sino también tecnológica, militar e incluso de diferentes modelos de capitalismo. Vamos allá pues.</w:t>
      </w:r>
    </w:p>
    <w:p w:rsidR="00E764C0" w:rsidRPr="00974E9D" w:rsidRDefault="00E764C0" w:rsidP="00E764C0">
      <w:pPr>
        <w:spacing w:line="240" w:lineRule="auto"/>
        <w:jc w:val="both"/>
        <w:rPr>
          <w:rFonts w:ascii="Times New Roman" w:hAnsi="Times New Roman" w:cs="Times New Roman"/>
          <w:sz w:val="24"/>
          <w:szCs w:val="24"/>
          <w:u w:val="single"/>
        </w:rPr>
      </w:pPr>
      <w:r w:rsidRPr="00974E9D">
        <w:rPr>
          <w:rFonts w:ascii="Times New Roman" w:hAnsi="Times New Roman" w:cs="Times New Roman"/>
          <w:sz w:val="24"/>
          <w:szCs w:val="24"/>
          <w:u w:val="single"/>
        </w:rPr>
        <w:t>Europa (y sí Europa es una mujer por muchas vueltas que le queramos dar) se casó en su día con un joven americano (no sin antes tener graves tensiones de novios, las dos Guerras Mundiales dejaron heridas, aunque también consagraron el amor). El problema es que ahora ese joven vigoroso se ha vuelto mayor y cascarrabias (pensemos en Trump). Las diferencias son tales que nuestro marido americano, que se podría llamar Sam (por Uncle Sam) se quiere quedar cada vez más en casa y le preocupa menos la situación del barrio (la comunidad internacional). Además, Europa piensa que hay que luchar contra el cambio climático y su marido dice que eso es una invención de la televisión.</w:t>
      </w:r>
    </w:p>
    <w:p w:rsidR="00E764C0" w:rsidRPr="00974E9D" w:rsidRDefault="00E764C0" w:rsidP="00E764C0">
      <w:pPr>
        <w:spacing w:line="240" w:lineRule="auto"/>
        <w:jc w:val="both"/>
        <w:rPr>
          <w:rFonts w:ascii="Times New Roman" w:hAnsi="Times New Roman" w:cs="Times New Roman"/>
          <w:sz w:val="24"/>
          <w:szCs w:val="24"/>
          <w:u w:val="single"/>
        </w:rPr>
      </w:pPr>
      <w:r w:rsidRPr="00974E9D">
        <w:rPr>
          <w:rFonts w:ascii="Times New Roman" w:hAnsi="Times New Roman" w:cs="Times New Roman"/>
          <w:sz w:val="24"/>
          <w:szCs w:val="24"/>
          <w:u w:val="single"/>
        </w:rPr>
        <w:t>Al mismo tiempo, desde hace unos años a esta parte, Europa ha empezado a relacionarse cada vez más con un viejo amigo chino llamado Xiaoping (por Deng Xiaoping). Ya lo conocía de antes, mucho antes de que apareciese en su vida Sam (la civilización europea y la china son de las más antiguas), pero antes vivían muy lejos uno del otro y la relación era distante (aunque hubo momentos de acercamiento: la ruta de la seda; y de encontronazos serios: las Guerras del Opio). Pero, lo dicho, en los últimos años retomaron la relación y han empezado a salir a cenar e incluso a bailar juntos (la relación comercial es intensa). A Europa le gusta flirtear con Xiaoping, pero hay que decir que nunca ha llegado a acostarse con él. Es decir, nunca ha pasado la línea roja de la infidelidad (EEUU sigue siendo el mayor aliado de la UE).</w:t>
      </w:r>
    </w:p>
    <w:p w:rsidR="00E764C0" w:rsidRPr="00974E9D" w:rsidRDefault="00E764C0" w:rsidP="00E764C0">
      <w:pPr>
        <w:spacing w:line="240" w:lineRule="auto"/>
        <w:jc w:val="both"/>
        <w:rPr>
          <w:rFonts w:ascii="Times New Roman" w:hAnsi="Times New Roman" w:cs="Times New Roman"/>
          <w:sz w:val="24"/>
          <w:szCs w:val="24"/>
          <w:u w:val="single"/>
        </w:rPr>
      </w:pPr>
      <w:r w:rsidRPr="00974E9D">
        <w:rPr>
          <w:rFonts w:ascii="Times New Roman" w:hAnsi="Times New Roman" w:cs="Times New Roman"/>
          <w:sz w:val="24"/>
          <w:szCs w:val="24"/>
          <w:u w:val="single"/>
        </w:rPr>
        <w:t>Sin embargo, hace poco Sam ha descubierto que la relación con el amigo chino es más intensa de lo que él pensaba y ha empezado a prohibirle a Europa que se vea con Xiaoping (el asunto Huawei y 5G es el mejor ejemplo). Eso ha desconcertado a Europa. No solo por los celos que pudiese tener el marido, que por un lado demostraría amor, más bien porque la relación en casa es cada día peor.</w:t>
      </w:r>
    </w:p>
    <w:p w:rsidR="00E764C0" w:rsidRPr="00974E9D" w:rsidRDefault="00E764C0" w:rsidP="00E764C0">
      <w:pPr>
        <w:spacing w:line="240" w:lineRule="auto"/>
        <w:jc w:val="both"/>
        <w:rPr>
          <w:rFonts w:ascii="Times New Roman" w:hAnsi="Times New Roman" w:cs="Times New Roman"/>
          <w:color w:val="FF0000"/>
          <w:sz w:val="24"/>
          <w:szCs w:val="24"/>
          <w:u w:val="single"/>
        </w:rPr>
      </w:pPr>
      <w:r w:rsidRPr="00974E9D">
        <w:rPr>
          <w:rFonts w:ascii="Times New Roman" w:hAnsi="Times New Roman" w:cs="Times New Roman"/>
          <w:sz w:val="24"/>
          <w:szCs w:val="24"/>
          <w:u w:val="single"/>
        </w:rPr>
        <w:t xml:space="preserve">Su marido le ha declarado la guerra al amigo chino (de una manera un tanto exagerada e irracional) y su creciente agresividad también se está dirigiendo hacia ella. La situación ha llegado a tal punto de que se siente incómoda en casa y está pensando en abandonar al marido (como dijo Angela Merkel en una tienda del Oktoberfest cerveza en mano, </w:t>
      </w:r>
      <w:r w:rsidRPr="00974E9D">
        <w:rPr>
          <w:rFonts w:ascii="Times New Roman" w:hAnsi="Times New Roman" w:cs="Times New Roman"/>
          <w:color w:val="FF0000"/>
          <w:sz w:val="24"/>
          <w:szCs w:val="24"/>
          <w:u w:val="single"/>
        </w:rPr>
        <w:t>quizás haya llegado el momento de que Europa sea dueña de su propio destino).</w:t>
      </w:r>
    </w:p>
    <w:p w:rsidR="00E764C0" w:rsidRPr="00865EA7" w:rsidRDefault="00E764C0" w:rsidP="00E764C0">
      <w:pPr>
        <w:spacing w:line="240" w:lineRule="auto"/>
        <w:jc w:val="both"/>
        <w:rPr>
          <w:rFonts w:ascii="Times New Roman" w:hAnsi="Times New Roman" w:cs="Times New Roman"/>
          <w:sz w:val="24"/>
          <w:szCs w:val="24"/>
        </w:rPr>
      </w:pPr>
      <w:r w:rsidRPr="00974E9D">
        <w:rPr>
          <w:rFonts w:ascii="Times New Roman" w:hAnsi="Times New Roman" w:cs="Times New Roman"/>
          <w:color w:val="FF0000"/>
          <w:sz w:val="24"/>
          <w:szCs w:val="24"/>
          <w:u w:val="single"/>
        </w:rPr>
        <w:t>Pero la decisión no es fácil</w:t>
      </w:r>
      <w:r w:rsidRPr="00974E9D">
        <w:rPr>
          <w:rFonts w:ascii="Times New Roman" w:hAnsi="Times New Roman" w:cs="Times New Roman"/>
          <w:color w:val="FF0000"/>
          <w:sz w:val="24"/>
          <w:szCs w:val="24"/>
        </w:rPr>
        <w:t>.</w:t>
      </w:r>
      <w:r w:rsidRPr="00865EA7">
        <w:rPr>
          <w:rFonts w:ascii="Times New Roman" w:hAnsi="Times New Roman" w:cs="Times New Roman"/>
          <w:sz w:val="24"/>
          <w:szCs w:val="24"/>
        </w:rPr>
        <w:t xml:space="preserve"> </w:t>
      </w:r>
      <w:r w:rsidRPr="00974E9D">
        <w:rPr>
          <w:rFonts w:ascii="Times New Roman" w:hAnsi="Times New Roman" w:cs="Times New Roman"/>
          <w:sz w:val="24"/>
          <w:szCs w:val="24"/>
          <w:u w:val="single"/>
        </w:rPr>
        <w:t>Irse a vivir con el amigo chino está descartado</w:t>
      </w:r>
      <w:r w:rsidRPr="00865EA7">
        <w:rPr>
          <w:rFonts w:ascii="Times New Roman" w:hAnsi="Times New Roman" w:cs="Times New Roman"/>
          <w:sz w:val="24"/>
          <w:szCs w:val="24"/>
        </w:rPr>
        <w:t xml:space="preserve">. Es verdad que se lo pasa muy bien con él, comparten el amor por la buena comida, la filosofía clásica y el respeto a las tradiciones, pero Xiaoping fuma y bebe mucho y le gusta el juego. </w:t>
      </w:r>
      <w:r w:rsidRPr="00974E9D">
        <w:rPr>
          <w:rFonts w:ascii="Times New Roman" w:hAnsi="Times New Roman" w:cs="Times New Roman"/>
          <w:sz w:val="24"/>
          <w:szCs w:val="24"/>
          <w:u w:val="single"/>
        </w:rPr>
        <w:t>Vamos, que nos es de fiar. Además, los dos tienen valores (y sistemas políticos) muy opuestos.</w:t>
      </w:r>
    </w:p>
    <w:p w:rsidR="00E764C0" w:rsidRPr="00974E9D" w:rsidRDefault="00E764C0" w:rsidP="00E764C0">
      <w:pPr>
        <w:spacing w:line="240" w:lineRule="auto"/>
        <w:jc w:val="both"/>
        <w:rPr>
          <w:rFonts w:ascii="Times New Roman" w:hAnsi="Times New Roman" w:cs="Times New Roman"/>
          <w:sz w:val="24"/>
          <w:szCs w:val="24"/>
          <w:u w:val="single"/>
        </w:rPr>
      </w:pPr>
      <w:r w:rsidRPr="00974E9D">
        <w:rPr>
          <w:rFonts w:ascii="Times New Roman" w:hAnsi="Times New Roman" w:cs="Times New Roman"/>
          <w:sz w:val="24"/>
          <w:szCs w:val="24"/>
          <w:u w:val="single"/>
        </w:rPr>
        <w:t>Todo esto hace que Europa todavía piense que Sam puede cambiar</w:t>
      </w:r>
      <w:r w:rsidRPr="00865EA7">
        <w:rPr>
          <w:rFonts w:ascii="Times New Roman" w:hAnsi="Times New Roman" w:cs="Times New Roman"/>
          <w:sz w:val="24"/>
          <w:szCs w:val="24"/>
        </w:rPr>
        <w:t xml:space="preserve">. </w:t>
      </w:r>
      <w:r w:rsidRPr="00974E9D">
        <w:rPr>
          <w:rFonts w:ascii="Times New Roman" w:hAnsi="Times New Roman" w:cs="Times New Roman"/>
          <w:sz w:val="24"/>
          <w:szCs w:val="24"/>
          <w:u w:val="single"/>
        </w:rPr>
        <w:t>Si habla con él en serio quizás entre en razón y cambie de actitud y se haga de nuevo más dócil y bueno</w:t>
      </w:r>
      <w:r w:rsidRPr="00865EA7">
        <w:rPr>
          <w:rFonts w:ascii="Times New Roman" w:hAnsi="Times New Roman" w:cs="Times New Roman"/>
          <w:sz w:val="24"/>
          <w:szCs w:val="24"/>
        </w:rPr>
        <w:t>, y a lo mejor se anime y se levante del sofá y se preocupe de nuevo por el barrio (el orden mundial) e incluso acepte que hay que luchar contra el cambio climático (</w:t>
      </w:r>
      <w:r w:rsidRPr="00974E9D">
        <w:rPr>
          <w:rFonts w:ascii="Times New Roman" w:hAnsi="Times New Roman" w:cs="Times New Roman"/>
          <w:sz w:val="24"/>
          <w:szCs w:val="24"/>
          <w:u w:val="single"/>
        </w:rPr>
        <w:t>es decir, Europa espera que un demócrata gane las elecciones de este año</w:t>
      </w:r>
      <w:r w:rsidRPr="00865EA7">
        <w:rPr>
          <w:rFonts w:ascii="Times New Roman" w:hAnsi="Times New Roman" w:cs="Times New Roman"/>
          <w:sz w:val="24"/>
          <w:szCs w:val="24"/>
        </w:rPr>
        <w:t xml:space="preserve">). Pero puede que todo esto sea una ilusión. </w:t>
      </w:r>
      <w:r w:rsidRPr="00974E9D">
        <w:rPr>
          <w:rFonts w:ascii="Times New Roman" w:hAnsi="Times New Roman" w:cs="Times New Roman"/>
          <w:sz w:val="24"/>
          <w:szCs w:val="24"/>
          <w:u w:val="single"/>
        </w:rPr>
        <w:t>Lo más probable es que la edad haga a Sam cada vez más celoso y se vuelva cada vez más agresivo contra Xiaoping, Vladimir (no nos olvidemos de Rusia) y todo aquel que le parezca una amenaza.</w:t>
      </w:r>
    </w:p>
    <w:p w:rsidR="00E764C0" w:rsidRPr="00974E9D" w:rsidRDefault="00E764C0" w:rsidP="00E764C0">
      <w:pPr>
        <w:spacing w:line="240" w:lineRule="auto"/>
        <w:jc w:val="both"/>
        <w:rPr>
          <w:rFonts w:ascii="Times New Roman" w:hAnsi="Times New Roman" w:cs="Times New Roman"/>
          <w:sz w:val="24"/>
          <w:szCs w:val="24"/>
          <w:u w:val="single"/>
        </w:rPr>
      </w:pPr>
      <w:r w:rsidRPr="00974E9D">
        <w:rPr>
          <w:rFonts w:ascii="Times New Roman" w:hAnsi="Times New Roman" w:cs="Times New Roman"/>
          <w:sz w:val="24"/>
          <w:szCs w:val="24"/>
          <w:u w:val="single"/>
        </w:rPr>
        <w:t xml:space="preserve">Es por eso que Europa está pensando que tiene que independizarse. Ya está mirando anuncios de pisos, pero dar el paso es complicado. No sabe cómo va a reaccionar su marido y la cruda realidad es que hasta ahora depende de él económicamente (pensemos en la OTAN) y por lo tanto tendría que empezar a estudiar para poder estar más preparada y encontrar un buen </w:t>
      </w:r>
      <w:r w:rsidRPr="00974E9D">
        <w:rPr>
          <w:rFonts w:ascii="Times New Roman" w:hAnsi="Times New Roman" w:cs="Times New Roman"/>
          <w:sz w:val="24"/>
          <w:szCs w:val="24"/>
          <w:u w:val="single"/>
        </w:rPr>
        <w:lastRenderedPageBreak/>
        <w:t>trabajo. Ella de joven, antes de casarse, había ido a la universidad y tenía un buen puesto, pero ahora ha pasado tanto tiempo que sus habilidades han caducado y se encuentra muy insegura.</w:t>
      </w:r>
    </w:p>
    <w:p w:rsidR="00E764C0" w:rsidRPr="00974E9D" w:rsidRDefault="00E764C0" w:rsidP="00E764C0">
      <w:pPr>
        <w:spacing w:line="240" w:lineRule="auto"/>
        <w:jc w:val="both"/>
        <w:rPr>
          <w:rFonts w:ascii="Times New Roman" w:hAnsi="Times New Roman" w:cs="Times New Roman"/>
          <w:color w:val="FF0000"/>
          <w:sz w:val="24"/>
          <w:szCs w:val="24"/>
          <w:u w:val="single"/>
        </w:rPr>
      </w:pPr>
      <w:r w:rsidRPr="00974E9D">
        <w:rPr>
          <w:rFonts w:ascii="Times New Roman" w:hAnsi="Times New Roman" w:cs="Times New Roman"/>
          <w:color w:val="FF0000"/>
          <w:sz w:val="24"/>
          <w:szCs w:val="24"/>
          <w:u w:val="single"/>
        </w:rPr>
        <w:t>Y en esas está Europa. Con muchas dudas y miedos, pero también con el arrojo de que tiene que valerse por sí misma incluso si al final abandona a su marido. He aquí la Comisión geopolítica de Ursula Von der Leyen y el debate en las capitales sobre la autonomía estratégica europea.</w:t>
      </w:r>
    </w:p>
    <w:p w:rsidR="00E764C0" w:rsidRPr="00C2052C" w:rsidRDefault="00E764C0" w:rsidP="00E764C0">
      <w:pPr>
        <w:spacing w:line="240" w:lineRule="auto"/>
        <w:jc w:val="both"/>
        <w:rPr>
          <w:rFonts w:ascii="Times New Roman" w:hAnsi="Times New Roman" w:cs="Times New Roman"/>
          <w:sz w:val="24"/>
          <w:szCs w:val="24"/>
        </w:rPr>
      </w:pPr>
      <w:r w:rsidRPr="00C2052C">
        <w:rPr>
          <w:rFonts w:ascii="Times New Roman" w:hAnsi="Times New Roman" w:cs="Times New Roman"/>
          <w:sz w:val="24"/>
          <w:szCs w:val="24"/>
        </w:rPr>
        <w:t>- ¿</w:t>
      </w:r>
      <w:r w:rsidRPr="00C2052C">
        <w:rPr>
          <w:rFonts w:ascii="Times New Roman" w:hAnsi="Times New Roman" w:cs="Times New Roman"/>
          <w:sz w:val="24"/>
          <w:szCs w:val="24"/>
          <w:u w:val="single"/>
        </w:rPr>
        <w:t>Está Europa acostumbrándose a Trump? Davos parece ser un ejemplo de que sí</w:t>
      </w:r>
      <w:r>
        <w:rPr>
          <w:rFonts w:ascii="Times New Roman" w:hAnsi="Times New Roman" w:cs="Times New Roman"/>
          <w:sz w:val="24"/>
          <w:szCs w:val="24"/>
        </w:rPr>
        <w:t xml:space="preserve"> (El Confidencial - </w:t>
      </w:r>
      <w:r w:rsidRPr="00C2052C">
        <w:rPr>
          <w:rFonts w:ascii="Times New Roman" w:hAnsi="Times New Roman" w:cs="Times New Roman"/>
          <w:b/>
          <w:sz w:val="24"/>
          <w:szCs w:val="24"/>
        </w:rPr>
        <w:t>29/1/20</w:t>
      </w:r>
      <w:r>
        <w:rPr>
          <w:rFonts w:ascii="Times New Roman" w:hAnsi="Times New Roman" w:cs="Times New Roman"/>
          <w:sz w:val="24"/>
          <w:szCs w:val="24"/>
        </w:rPr>
        <w:t>)</w:t>
      </w:r>
    </w:p>
    <w:p w:rsidR="00E764C0" w:rsidRDefault="00E764C0" w:rsidP="00E764C0">
      <w:pPr>
        <w:spacing w:line="240" w:lineRule="auto"/>
        <w:jc w:val="both"/>
        <w:rPr>
          <w:rFonts w:ascii="Times New Roman" w:hAnsi="Times New Roman" w:cs="Times New Roman"/>
          <w:sz w:val="24"/>
          <w:szCs w:val="24"/>
        </w:rPr>
      </w:pPr>
      <w:r w:rsidRPr="00C2052C">
        <w:rPr>
          <w:rFonts w:ascii="Times New Roman" w:hAnsi="Times New Roman" w:cs="Times New Roman"/>
          <w:sz w:val="24"/>
          <w:szCs w:val="24"/>
        </w:rPr>
        <w:t>El discurso del presidente Trump en el Foro Económico Mundial salió relativamente bien. Y, viendo las políticas que están aplicando el resto de países, parece que los países prefieren copiarle</w:t>
      </w:r>
    </w:p>
    <w:p w:rsidR="00E764C0"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(Por Fareed Zakaria)</w:t>
      </w:r>
    </w:p>
    <w:p w:rsidR="00E764C0" w:rsidRPr="00E0009E" w:rsidRDefault="00E764C0" w:rsidP="00E764C0">
      <w:pPr>
        <w:spacing w:line="240" w:lineRule="auto"/>
        <w:jc w:val="both"/>
        <w:rPr>
          <w:rFonts w:ascii="Times New Roman" w:hAnsi="Times New Roman" w:cs="Times New Roman"/>
          <w:sz w:val="24"/>
          <w:szCs w:val="24"/>
          <w:u w:val="single"/>
        </w:rPr>
      </w:pPr>
      <w:r w:rsidRPr="00C2052C">
        <w:rPr>
          <w:rFonts w:ascii="Times New Roman" w:hAnsi="Times New Roman" w:cs="Times New Roman"/>
          <w:sz w:val="24"/>
          <w:szCs w:val="24"/>
        </w:rPr>
        <w:t xml:space="preserve">El discurso del presidente Donald Trump en el Foro Económico Mundial salió relativamente bien. Esto se debe en parte a que Davos es un cónclave de ejecutivos de negocios y a éstos les gusta el mensaje proempresarial de Trump. Pero principalmente, </w:t>
      </w:r>
      <w:r w:rsidRPr="00E0009E">
        <w:rPr>
          <w:rFonts w:ascii="Times New Roman" w:hAnsi="Times New Roman" w:cs="Times New Roman"/>
          <w:sz w:val="24"/>
          <w:szCs w:val="24"/>
          <w:u w:val="single"/>
        </w:rPr>
        <w:t>la buena acogida al presidente fue una prueba de que él y lo que representa ya no son inusuales o excepcionales. Mirad alrededor del</w:t>
      </w:r>
      <w:r>
        <w:rPr>
          <w:rFonts w:ascii="Times New Roman" w:hAnsi="Times New Roman" w:cs="Times New Roman"/>
          <w:sz w:val="24"/>
          <w:szCs w:val="24"/>
          <w:u w:val="single"/>
        </w:rPr>
        <w:t xml:space="preserve"> mundo y lo veréis: Trump y el “trumpismo”</w:t>
      </w:r>
      <w:r w:rsidRPr="00E0009E">
        <w:rPr>
          <w:rFonts w:ascii="Times New Roman" w:hAnsi="Times New Roman" w:cs="Times New Roman"/>
          <w:sz w:val="24"/>
          <w:szCs w:val="24"/>
          <w:u w:val="single"/>
        </w:rPr>
        <w:t xml:space="preserve"> se han normalizado.</w:t>
      </w:r>
    </w:p>
    <w:p w:rsidR="00E764C0" w:rsidRPr="00E0009E" w:rsidRDefault="00E764C0" w:rsidP="00E764C0">
      <w:pPr>
        <w:spacing w:line="240" w:lineRule="auto"/>
        <w:jc w:val="both"/>
        <w:rPr>
          <w:rFonts w:ascii="Times New Roman" w:hAnsi="Times New Roman" w:cs="Times New Roman"/>
          <w:sz w:val="24"/>
          <w:szCs w:val="24"/>
          <w:u w:val="single"/>
        </w:rPr>
      </w:pPr>
      <w:r w:rsidRPr="00E0009E">
        <w:rPr>
          <w:rFonts w:ascii="Times New Roman" w:hAnsi="Times New Roman" w:cs="Times New Roman"/>
          <w:sz w:val="24"/>
          <w:szCs w:val="24"/>
          <w:u w:val="single"/>
        </w:rPr>
        <w:t>Antes, Davos era el lugar donde los países lanzaban proclamas para demostrar su compromiso con el libre comercio y las sociedades abiertas. Después de todo, estas naciones eran las que estimulaban el crecimiento económico y sacaban a cientos millones de personas de la pobreza</w:t>
      </w:r>
      <w:r w:rsidRPr="00C2052C">
        <w:rPr>
          <w:rFonts w:ascii="Times New Roman" w:hAnsi="Times New Roman" w:cs="Times New Roman"/>
          <w:sz w:val="24"/>
          <w:szCs w:val="24"/>
        </w:rPr>
        <w:t xml:space="preserve">. Cada año, un país distinto se convertía en la estrella del fórum, normalmente con un ministro de finanzas que se </w:t>
      </w:r>
      <w:r>
        <w:rPr>
          <w:rFonts w:ascii="Times New Roman" w:hAnsi="Times New Roman" w:cs="Times New Roman"/>
          <w:sz w:val="24"/>
          <w:szCs w:val="24"/>
        </w:rPr>
        <w:t>convertía en el arquitecto del “boom”</w:t>
      </w:r>
      <w:r w:rsidRPr="00C2052C">
        <w:rPr>
          <w:rFonts w:ascii="Times New Roman" w:hAnsi="Times New Roman" w:cs="Times New Roman"/>
          <w:sz w:val="24"/>
          <w:szCs w:val="24"/>
        </w:rPr>
        <w:t xml:space="preserve"> de su país. </w:t>
      </w:r>
      <w:r w:rsidRPr="00E0009E">
        <w:rPr>
          <w:rFonts w:ascii="Times New Roman" w:hAnsi="Times New Roman" w:cs="Times New Roman"/>
          <w:sz w:val="24"/>
          <w:szCs w:val="24"/>
          <w:u w:val="single"/>
        </w:rPr>
        <w:t>Estados Unidos siempre ha sido el promotor más enérgico de estas ideas gemelas: apertura económica y libertad política.</w:t>
      </w:r>
    </w:p>
    <w:p w:rsidR="00E764C0" w:rsidRPr="00E0009E" w:rsidRDefault="00E764C0" w:rsidP="00E764C0">
      <w:pPr>
        <w:spacing w:line="240" w:lineRule="auto"/>
        <w:jc w:val="both"/>
        <w:rPr>
          <w:rFonts w:ascii="Times New Roman" w:hAnsi="Times New Roman" w:cs="Times New Roman"/>
          <w:color w:val="FF0000"/>
          <w:sz w:val="24"/>
          <w:szCs w:val="24"/>
          <w:u w:val="single"/>
        </w:rPr>
      </w:pPr>
      <w:r w:rsidRPr="00E0009E">
        <w:rPr>
          <w:rFonts w:ascii="Times New Roman" w:hAnsi="Times New Roman" w:cs="Times New Roman"/>
          <w:color w:val="FF0000"/>
          <w:sz w:val="24"/>
          <w:szCs w:val="24"/>
          <w:u w:val="single"/>
        </w:rPr>
        <w:t>Hoy, Davos parece un lugar muy distinto. Pese al hecho de que el crecimiento se mantenga sólido y los países sigan funcionando en el resto del mundo, el espíritu del tiempo ha cambiado. Allá donde la globalización era el tema principal, ahora es la reacción populista. Allá donde había firmes convicciones sobre el futuro, ahora solo hay incertidumbre y ansiedad.</w:t>
      </w:r>
    </w:p>
    <w:p w:rsidR="00E764C0" w:rsidRPr="006C20E4" w:rsidRDefault="00E764C0" w:rsidP="00E764C0">
      <w:pPr>
        <w:spacing w:line="240" w:lineRule="auto"/>
        <w:jc w:val="both"/>
        <w:rPr>
          <w:rFonts w:ascii="Times New Roman" w:hAnsi="Times New Roman" w:cs="Times New Roman"/>
          <w:sz w:val="24"/>
          <w:szCs w:val="24"/>
        </w:rPr>
      </w:pPr>
      <w:r w:rsidRPr="006C20E4">
        <w:rPr>
          <w:rFonts w:ascii="Times New Roman" w:hAnsi="Times New Roman" w:cs="Times New Roman"/>
          <w:sz w:val="24"/>
          <w:szCs w:val="24"/>
        </w:rPr>
        <w:t>Camino de la desglobalización</w:t>
      </w:r>
    </w:p>
    <w:p w:rsidR="00E764C0" w:rsidRPr="00C2052C" w:rsidRDefault="00E764C0" w:rsidP="00E764C0">
      <w:pPr>
        <w:spacing w:line="240" w:lineRule="auto"/>
        <w:jc w:val="both"/>
        <w:rPr>
          <w:rFonts w:ascii="Times New Roman" w:hAnsi="Times New Roman" w:cs="Times New Roman"/>
          <w:sz w:val="24"/>
          <w:szCs w:val="24"/>
        </w:rPr>
      </w:pPr>
      <w:r w:rsidRPr="00E0009E">
        <w:rPr>
          <w:rFonts w:ascii="Times New Roman" w:hAnsi="Times New Roman" w:cs="Times New Roman"/>
          <w:b/>
          <w:color w:val="FF0000"/>
          <w:sz w:val="24"/>
          <w:szCs w:val="24"/>
          <w:u w:val="single"/>
        </w:rPr>
        <w:t>Esto no es solo pura retórica. Tal y como señala Ruchir Sharma de Morgan Stanley Investment Management, desde 200</w:t>
      </w:r>
      <w:r>
        <w:rPr>
          <w:rFonts w:ascii="Times New Roman" w:hAnsi="Times New Roman" w:cs="Times New Roman"/>
          <w:b/>
          <w:color w:val="FF0000"/>
          <w:sz w:val="24"/>
          <w:szCs w:val="24"/>
          <w:u w:val="single"/>
        </w:rPr>
        <w:t>8 hemos entrado en una fase de “</w:t>
      </w:r>
      <w:r w:rsidRPr="00E0009E">
        <w:rPr>
          <w:rFonts w:ascii="Times New Roman" w:hAnsi="Times New Roman" w:cs="Times New Roman"/>
          <w:b/>
          <w:color w:val="FF0000"/>
          <w:sz w:val="24"/>
          <w:szCs w:val="24"/>
          <w:u w:val="single"/>
        </w:rPr>
        <w:t>desglo</w:t>
      </w:r>
      <w:r>
        <w:rPr>
          <w:rFonts w:ascii="Times New Roman" w:hAnsi="Times New Roman" w:cs="Times New Roman"/>
          <w:b/>
          <w:color w:val="FF0000"/>
          <w:sz w:val="24"/>
          <w:szCs w:val="24"/>
          <w:u w:val="single"/>
        </w:rPr>
        <w:t>balización”</w:t>
      </w:r>
      <w:r w:rsidRPr="00E0009E">
        <w:rPr>
          <w:rFonts w:ascii="Times New Roman" w:hAnsi="Times New Roman" w:cs="Times New Roman"/>
          <w:b/>
          <w:color w:val="FF0000"/>
          <w:sz w:val="24"/>
          <w:szCs w:val="24"/>
          <w:u w:val="single"/>
        </w:rPr>
        <w:t>. El comercio mundial, que aumentó casi de forma ininterrumpida desde la década de los setenta, se ha enfriado, mientras que el flujo de capital ha caído</w:t>
      </w:r>
      <w:r w:rsidRPr="00C2052C">
        <w:rPr>
          <w:rFonts w:ascii="Times New Roman" w:hAnsi="Times New Roman" w:cs="Times New Roman"/>
          <w:sz w:val="24"/>
          <w:szCs w:val="24"/>
        </w:rPr>
        <w:t>. Los flujos migratorios netos de los países pobres a los países ricos también han disminuido. En 2018, la migración neta en Estados Unidos alcanzó su m</w:t>
      </w:r>
      <w:r>
        <w:rPr>
          <w:rFonts w:ascii="Times New Roman" w:hAnsi="Times New Roman" w:cs="Times New Roman"/>
          <w:sz w:val="24"/>
          <w:szCs w:val="24"/>
        </w:rPr>
        <w:t>enor cifra en la última década.</w:t>
      </w:r>
    </w:p>
    <w:p w:rsidR="00E764C0" w:rsidRPr="00C2052C" w:rsidRDefault="00E764C0" w:rsidP="00E764C0">
      <w:pPr>
        <w:spacing w:line="240" w:lineRule="auto"/>
        <w:jc w:val="both"/>
        <w:rPr>
          <w:rFonts w:ascii="Times New Roman" w:hAnsi="Times New Roman" w:cs="Times New Roman"/>
          <w:sz w:val="24"/>
          <w:szCs w:val="24"/>
        </w:rPr>
      </w:pPr>
      <w:r w:rsidRPr="00C2052C">
        <w:rPr>
          <w:rFonts w:ascii="Times New Roman" w:hAnsi="Times New Roman" w:cs="Times New Roman"/>
          <w:sz w:val="24"/>
          <w:szCs w:val="24"/>
        </w:rPr>
        <w:t>Esta nueva tendencia puede verse muy bien en India. En 2018, el primer ministro indio Narendra Modi</w:t>
      </w:r>
      <w:r>
        <w:rPr>
          <w:rFonts w:ascii="Times New Roman" w:hAnsi="Times New Roman" w:cs="Times New Roman"/>
          <w:sz w:val="24"/>
          <w:szCs w:val="24"/>
        </w:rPr>
        <w:t xml:space="preserve"> fue a Davos a quejarse de que “</w:t>
      </w:r>
      <w:r w:rsidRPr="00C2052C">
        <w:rPr>
          <w:rFonts w:ascii="Times New Roman" w:hAnsi="Times New Roman" w:cs="Times New Roman"/>
          <w:sz w:val="24"/>
          <w:szCs w:val="24"/>
        </w:rPr>
        <w:t xml:space="preserve">muchos países se están encerrando en ellos mismos y la </w:t>
      </w:r>
      <w:r>
        <w:rPr>
          <w:rFonts w:ascii="Times New Roman" w:hAnsi="Times New Roman" w:cs="Times New Roman"/>
          <w:sz w:val="24"/>
          <w:szCs w:val="24"/>
        </w:rPr>
        <w:t>globalización se está hundiendo”</w:t>
      </w:r>
      <w:r w:rsidRPr="00C2052C">
        <w:rPr>
          <w:rFonts w:ascii="Times New Roman" w:hAnsi="Times New Roman" w:cs="Times New Roman"/>
          <w:sz w:val="24"/>
          <w:szCs w:val="24"/>
        </w:rPr>
        <w:t xml:space="preserve">. Desde entonces, su gobierno ha aumentado los aranceles en cientos de productos y ha tomado medidas para proteger a granjeros, comerciantes, empresas digitales y más de los peligros de la competición internacional. La </w:t>
      </w:r>
      <w:r w:rsidRPr="00C2052C">
        <w:rPr>
          <w:rFonts w:ascii="Times New Roman" w:hAnsi="Times New Roman" w:cs="Times New Roman"/>
          <w:sz w:val="24"/>
          <w:szCs w:val="24"/>
        </w:rPr>
        <w:lastRenderedPageBreak/>
        <w:t>Oficina del Representante de Comercio de Estados Unidos llamó la atención recientemente a India por tener los mayores aranceles de las grandes economías del mundo.</w:t>
      </w:r>
    </w:p>
    <w:p w:rsidR="00E764C0" w:rsidRPr="00C2052C" w:rsidRDefault="00E764C0" w:rsidP="00E764C0">
      <w:pPr>
        <w:spacing w:line="240" w:lineRule="auto"/>
        <w:jc w:val="both"/>
        <w:rPr>
          <w:rFonts w:ascii="Times New Roman" w:hAnsi="Times New Roman" w:cs="Times New Roman"/>
          <w:sz w:val="24"/>
          <w:szCs w:val="24"/>
        </w:rPr>
      </w:pPr>
      <w:r w:rsidRPr="00C2052C">
        <w:rPr>
          <w:rFonts w:ascii="Times New Roman" w:hAnsi="Times New Roman" w:cs="Times New Roman"/>
          <w:sz w:val="24"/>
          <w:szCs w:val="24"/>
        </w:rPr>
        <w:t xml:space="preserve">Los funcionarios indios siempre han tratado de buscar inversión extranjera, muy necesaria para estimular el crecimiento. La semana pasada, ante una pronunciada ralentización de la economía india, Jeff Bezos anunció 1.000 millones de dólares de inversión en el país (Bezos es el dueño del Washington Post, periódico en el que se escribió esta columna). Pero el ministro de comercio e industria se mofó de la </w:t>
      </w:r>
      <w:r>
        <w:rPr>
          <w:rFonts w:ascii="Times New Roman" w:hAnsi="Times New Roman" w:cs="Times New Roman"/>
          <w:sz w:val="24"/>
          <w:szCs w:val="24"/>
        </w:rPr>
        <w:t>inversión, diciendo que Amazon “</w:t>
      </w:r>
      <w:r w:rsidRPr="00C2052C">
        <w:rPr>
          <w:rFonts w:ascii="Times New Roman" w:hAnsi="Times New Roman" w:cs="Times New Roman"/>
          <w:sz w:val="24"/>
          <w:szCs w:val="24"/>
        </w:rPr>
        <w:t>no estaba</w:t>
      </w:r>
      <w:r>
        <w:rPr>
          <w:rFonts w:ascii="Times New Roman" w:hAnsi="Times New Roman" w:cs="Times New Roman"/>
          <w:sz w:val="24"/>
          <w:szCs w:val="24"/>
        </w:rPr>
        <w:t xml:space="preserve"> haciendo un gran favor a India”</w:t>
      </w:r>
      <w:r w:rsidRPr="00C2052C">
        <w:rPr>
          <w:rFonts w:ascii="Times New Roman" w:hAnsi="Times New Roman" w:cs="Times New Roman"/>
          <w:sz w:val="24"/>
          <w:szCs w:val="24"/>
        </w:rPr>
        <w:t xml:space="preserve"> y que, probablemente, se estaba comportan</w:t>
      </w:r>
      <w:r>
        <w:rPr>
          <w:rFonts w:ascii="Times New Roman" w:hAnsi="Times New Roman" w:cs="Times New Roman"/>
          <w:sz w:val="24"/>
          <w:szCs w:val="24"/>
        </w:rPr>
        <w:t>do de manera anticompetitiva y “depredadora”</w:t>
      </w:r>
      <w:r w:rsidRPr="00C2052C">
        <w:rPr>
          <w:rFonts w:ascii="Times New Roman" w:hAnsi="Times New Roman" w:cs="Times New Roman"/>
          <w:sz w:val="24"/>
          <w:szCs w:val="24"/>
        </w:rPr>
        <w:t>. A menudo, políticas proteccionistas favorecen a los productores locales.</w:t>
      </w:r>
    </w:p>
    <w:p w:rsidR="00E764C0" w:rsidRPr="00C2052C" w:rsidRDefault="00E764C0" w:rsidP="00E764C0">
      <w:pPr>
        <w:spacing w:line="240" w:lineRule="auto"/>
        <w:jc w:val="both"/>
        <w:rPr>
          <w:rFonts w:ascii="Times New Roman" w:hAnsi="Times New Roman" w:cs="Times New Roman"/>
          <w:sz w:val="24"/>
          <w:szCs w:val="24"/>
        </w:rPr>
      </w:pPr>
      <w:r w:rsidRPr="00C2052C">
        <w:rPr>
          <w:rFonts w:ascii="Times New Roman" w:hAnsi="Times New Roman" w:cs="Times New Roman"/>
          <w:sz w:val="24"/>
          <w:szCs w:val="24"/>
        </w:rPr>
        <w:t>El primer ministro malasio Mahathir Mohamad criticó recientemente algunas de las políticas de Modi hacia los musulmanes. El gobierno indio, en respuesta, cortó de forma inmediata las importaciones malasias de aceite de palma. Uno de los principales beneficiarios era un multimillonario lo</w:t>
      </w:r>
      <w:r>
        <w:rPr>
          <w:rFonts w:ascii="Times New Roman" w:hAnsi="Times New Roman" w:cs="Times New Roman"/>
          <w:sz w:val="24"/>
          <w:szCs w:val="24"/>
        </w:rPr>
        <w:t>cal largamente asociado a Modi.</w:t>
      </w:r>
    </w:p>
    <w:p w:rsidR="00E764C0" w:rsidRPr="00C2052C" w:rsidRDefault="00E764C0" w:rsidP="00E764C0">
      <w:pPr>
        <w:spacing w:line="240" w:lineRule="auto"/>
        <w:jc w:val="both"/>
        <w:rPr>
          <w:rFonts w:ascii="Times New Roman" w:hAnsi="Times New Roman" w:cs="Times New Roman"/>
          <w:sz w:val="24"/>
          <w:szCs w:val="24"/>
        </w:rPr>
      </w:pPr>
      <w:r w:rsidRPr="00C2052C">
        <w:rPr>
          <w:rFonts w:ascii="Times New Roman" w:hAnsi="Times New Roman" w:cs="Times New Roman"/>
          <w:sz w:val="24"/>
          <w:szCs w:val="24"/>
        </w:rPr>
        <w:t>Una lógica muy dañina</w:t>
      </w:r>
    </w:p>
    <w:p w:rsidR="00E764C0" w:rsidRPr="00E0009E" w:rsidRDefault="00E764C0" w:rsidP="00E764C0">
      <w:pPr>
        <w:spacing w:line="240" w:lineRule="auto"/>
        <w:jc w:val="both"/>
        <w:rPr>
          <w:rFonts w:ascii="Times New Roman" w:hAnsi="Times New Roman" w:cs="Times New Roman"/>
          <w:color w:val="FF0000"/>
          <w:sz w:val="24"/>
          <w:szCs w:val="24"/>
          <w:u w:val="single"/>
        </w:rPr>
      </w:pPr>
      <w:r w:rsidRPr="00E0009E">
        <w:rPr>
          <w:rFonts w:ascii="Times New Roman" w:hAnsi="Times New Roman" w:cs="Times New Roman"/>
          <w:color w:val="FF0000"/>
          <w:sz w:val="24"/>
          <w:szCs w:val="24"/>
          <w:u w:val="single"/>
        </w:rPr>
        <w:t>The Economist subraya que Europa, antaño uno de los principales motores de la apertura económica y política, también está redescubriendo la intervención estatal para impulsar las industrias domésticas. Y si piensas que Internet está exento de estas tendencias, dale una vuelta. El Centro Europeo Internacional de Política Económica analiza el número de medidas proteccionistas establecidas para analizar la economía digital en 64 países. Y no ha parado de aumentar en los últimos años, especialmente desde 2008.</w:t>
      </w:r>
    </w:p>
    <w:p w:rsidR="00E764C0" w:rsidRPr="00E0009E" w:rsidRDefault="00E764C0" w:rsidP="00E764C0">
      <w:pPr>
        <w:spacing w:line="240" w:lineRule="auto"/>
        <w:jc w:val="both"/>
        <w:rPr>
          <w:rFonts w:ascii="Times New Roman" w:hAnsi="Times New Roman" w:cs="Times New Roman"/>
          <w:color w:val="FF0000"/>
          <w:sz w:val="24"/>
          <w:szCs w:val="24"/>
          <w:u w:val="single"/>
        </w:rPr>
      </w:pPr>
      <w:r w:rsidRPr="00E0009E">
        <w:rPr>
          <w:rFonts w:ascii="Times New Roman" w:hAnsi="Times New Roman" w:cs="Times New Roman"/>
          <w:color w:val="FF0000"/>
          <w:sz w:val="24"/>
          <w:szCs w:val="24"/>
          <w:u w:val="single"/>
        </w:rPr>
        <w:t>Es importante no exagerar el retroceso de la globalización. Tal y como demuestra el informe de DHL de 2019, la globalización aún está vigente y, de algún modo, continúa expandiéndose. La gente aún quiere comerciar, viajar y hacer negocios por el mundo. Pero en política gubernamental, donde la lógica económica antes se sobreponía a la política, ahora suele ser al revés. El economista Nouriel Roubini argumenta que el resultado acumu</w:t>
      </w:r>
      <w:r>
        <w:rPr>
          <w:rFonts w:ascii="Times New Roman" w:hAnsi="Times New Roman" w:cs="Times New Roman"/>
          <w:color w:val="FF0000"/>
          <w:sz w:val="24"/>
          <w:szCs w:val="24"/>
          <w:u w:val="single"/>
        </w:rPr>
        <w:t>lativo de todas estas medidas -</w:t>
      </w:r>
      <w:r w:rsidRPr="00E0009E">
        <w:rPr>
          <w:rFonts w:ascii="Times New Roman" w:hAnsi="Times New Roman" w:cs="Times New Roman"/>
          <w:color w:val="FF0000"/>
          <w:sz w:val="24"/>
          <w:szCs w:val="24"/>
          <w:u w:val="single"/>
        </w:rPr>
        <w:t>proteger in</w:t>
      </w:r>
      <w:r>
        <w:rPr>
          <w:rFonts w:ascii="Times New Roman" w:hAnsi="Times New Roman" w:cs="Times New Roman"/>
          <w:color w:val="FF0000"/>
          <w:sz w:val="24"/>
          <w:szCs w:val="24"/>
          <w:u w:val="single"/>
        </w:rPr>
        <w:t>dustrias locales, subvencionar “campeones nacionales”</w:t>
      </w:r>
      <w:r w:rsidRPr="00E0009E">
        <w:rPr>
          <w:rFonts w:ascii="Times New Roman" w:hAnsi="Times New Roman" w:cs="Times New Roman"/>
          <w:color w:val="FF0000"/>
          <w:sz w:val="24"/>
          <w:szCs w:val="24"/>
          <w:u w:val="single"/>
        </w:rPr>
        <w:t>, restringir inmigración - es el de frenar el crecimiento.</w:t>
      </w:r>
    </w:p>
    <w:p w:rsidR="00E764C0" w:rsidRPr="00E0009E" w:rsidRDefault="00E764C0" w:rsidP="00E764C0">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Pr="00E0009E">
        <w:rPr>
          <w:rFonts w:ascii="Times New Roman" w:hAnsi="Times New Roman" w:cs="Times New Roman"/>
          <w:color w:val="FF0000"/>
          <w:sz w:val="24"/>
          <w:szCs w:val="24"/>
          <w:u w:val="single"/>
        </w:rPr>
        <w:t>Significa menos crecimiento, menos traba</w:t>
      </w:r>
      <w:r>
        <w:rPr>
          <w:rFonts w:ascii="Times New Roman" w:hAnsi="Times New Roman" w:cs="Times New Roman"/>
          <w:color w:val="FF0000"/>
          <w:sz w:val="24"/>
          <w:szCs w:val="24"/>
          <w:u w:val="single"/>
        </w:rPr>
        <w:t>jo y economías menos eficientes”</w:t>
      </w:r>
      <w:r w:rsidRPr="00E0009E">
        <w:rPr>
          <w:rFonts w:ascii="Times New Roman" w:hAnsi="Times New Roman" w:cs="Times New Roman"/>
          <w:color w:val="FF0000"/>
          <w:sz w:val="24"/>
          <w:szCs w:val="24"/>
          <w:u w:val="single"/>
        </w:rPr>
        <w:t>, me dijo hace poco Roubini. Hemos visto cómo sucedía esto muchas veces en el pasado, como en India, país que sufrió décadas de parálisis económica como resultado de políticas proteccionistas. Veremos el impacto en los próximos años. Sin embargo, hoy el nacionalismo y el proteccionismo vencen.</w:t>
      </w:r>
    </w:p>
    <w:p w:rsidR="00E764C0" w:rsidRPr="00E0009E" w:rsidRDefault="00E764C0" w:rsidP="00E764C0">
      <w:pPr>
        <w:spacing w:line="240" w:lineRule="auto"/>
        <w:jc w:val="both"/>
        <w:rPr>
          <w:rFonts w:ascii="Times New Roman" w:hAnsi="Times New Roman" w:cs="Times New Roman"/>
          <w:color w:val="FF0000"/>
          <w:sz w:val="24"/>
          <w:szCs w:val="24"/>
          <w:u w:val="single"/>
        </w:rPr>
      </w:pPr>
      <w:r w:rsidRPr="00E0009E">
        <w:rPr>
          <w:rFonts w:ascii="Times New Roman" w:hAnsi="Times New Roman" w:cs="Times New Roman"/>
          <w:color w:val="FF0000"/>
          <w:sz w:val="24"/>
          <w:szCs w:val="24"/>
          <w:u w:val="single"/>
        </w:rPr>
        <w:t>Esta fase de desglobalización se está fomentando desde arriba. Las naciones líderes suelen ser, siempre, las que marcan la agenda. China es un ejemplo. El país asiático ha protegido alguno de sus mercados y, aun así, ha crecido a un buen ritmo. Han impresionado a la gran mayoría del mundo. Aún más profundo, quizás, es el ejemplo del principal líder del mundo libre, EEUU, país que tiene a un presidente que defiende un comercio controlado, una inmigración más controlada y medidas proteccionistas. En Davos, Trump invitó al resto a seguir su ejemplo. Y cada vez más países hacen caso.</w:t>
      </w:r>
    </w:p>
    <w:p w:rsidR="00E764C0" w:rsidRPr="001F4B28"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F4B28">
        <w:rPr>
          <w:rFonts w:ascii="Times New Roman" w:hAnsi="Times New Roman" w:cs="Times New Roman"/>
          <w:sz w:val="24"/>
          <w:szCs w:val="24"/>
        </w:rPr>
        <w:t>¿</w:t>
      </w:r>
      <w:r>
        <w:rPr>
          <w:rFonts w:ascii="Times New Roman" w:hAnsi="Times New Roman" w:cs="Times New Roman"/>
          <w:sz w:val="24"/>
          <w:szCs w:val="24"/>
          <w:u w:val="single"/>
        </w:rPr>
        <w:t>”Low cost”</w:t>
      </w:r>
      <w:r w:rsidRPr="001F4B28">
        <w:rPr>
          <w:rFonts w:ascii="Times New Roman" w:hAnsi="Times New Roman" w:cs="Times New Roman"/>
          <w:sz w:val="24"/>
          <w:szCs w:val="24"/>
          <w:u w:val="single"/>
        </w:rPr>
        <w:t>? Por qué la política de precios baratos es una ruina</w:t>
      </w:r>
      <w:r>
        <w:rPr>
          <w:rFonts w:ascii="Times New Roman" w:hAnsi="Times New Roman" w:cs="Times New Roman"/>
          <w:sz w:val="24"/>
          <w:szCs w:val="24"/>
        </w:rPr>
        <w:t xml:space="preserve"> (El Confidencial - </w:t>
      </w:r>
      <w:r w:rsidRPr="001F4B28">
        <w:rPr>
          <w:rFonts w:ascii="Times New Roman" w:hAnsi="Times New Roman" w:cs="Times New Roman"/>
          <w:b/>
          <w:sz w:val="24"/>
          <w:szCs w:val="24"/>
        </w:rPr>
        <w:t>20/2/20</w:t>
      </w:r>
      <w:r>
        <w:rPr>
          <w:rFonts w:ascii="Times New Roman" w:hAnsi="Times New Roman" w:cs="Times New Roman"/>
          <w:sz w:val="24"/>
          <w:szCs w:val="24"/>
        </w:rPr>
        <w:t>)</w:t>
      </w:r>
    </w:p>
    <w:p w:rsidR="00E764C0" w:rsidRPr="00AD77A5" w:rsidRDefault="00E764C0" w:rsidP="00E764C0">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La sociedad “low cost”</w:t>
      </w:r>
      <w:r w:rsidRPr="00AD77A5">
        <w:rPr>
          <w:rFonts w:ascii="Times New Roman" w:hAnsi="Times New Roman" w:cs="Times New Roman"/>
          <w:color w:val="FF0000"/>
          <w:sz w:val="24"/>
          <w:szCs w:val="24"/>
        </w:rPr>
        <w:t xml:space="preserve"> se extiende como una mancha de aceite. Y con ella, los bajos salarios y la precariedad laboral. El proceso no ha hecho más que comenzar</w:t>
      </w:r>
    </w:p>
    <w:p w:rsidR="00E764C0" w:rsidRPr="00D05318" w:rsidRDefault="00E764C0" w:rsidP="00E764C0">
      <w:pPr>
        <w:spacing w:line="240" w:lineRule="auto"/>
        <w:jc w:val="both"/>
        <w:rPr>
          <w:rFonts w:ascii="Times New Roman" w:hAnsi="Times New Roman" w:cs="Times New Roman"/>
          <w:sz w:val="24"/>
          <w:szCs w:val="24"/>
        </w:rPr>
      </w:pPr>
      <w:r w:rsidRPr="00D05318">
        <w:rPr>
          <w:rFonts w:ascii="Times New Roman" w:hAnsi="Times New Roman" w:cs="Times New Roman"/>
          <w:sz w:val="24"/>
          <w:szCs w:val="24"/>
        </w:rPr>
        <w:lastRenderedPageBreak/>
        <w:t>(Por Carlos Sánchez)</w:t>
      </w:r>
    </w:p>
    <w:p w:rsidR="00E764C0" w:rsidRPr="00AD77A5" w:rsidRDefault="00E764C0" w:rsidP="00E764C0">
      <w:pPr>
        <w:spacing w:line="240" w:lineRule="auto"/>
        <w:jc w:val="both"/>
        <w:rPr>
          <w:rFonts w:ascii="Times New Roman" w:hAnsi="Times New Roman" w:cs="Times New Roman"/>
          <w:color w:val="FF0000"/>
          <w:sz w:val="24"/>
          <w:szCs w:val="24"/>
          <w:u w:val="single"/>
        </w:rPr>
      </w:pPr>
      <w:r w:rsidRPr="00AD77A5">
        <w:rPr>
          <w:rFonts w:ascii="Times New Roman" w:hAnsi="Times New Roman" w:cs="Times New Roman"/>
          <w:color w:val="FF0000"/>
          <w:sz w:val="24"/>
          <w:szCs w:val="24"/>
          <w:u w:val="single"/>
        </w:rPr>
        <w:t>Qu</w:t>
      </w:r>
      <w:r>
        <w:rPr>
          <w:rFonts w:ascii="Times New Roman" w:hAnsi="Times New Roman" w:cs="Times New Roman"/>
          <w:color w:val="FF0000"/>
          <w:sz w:val="24"/>
          <w:szCs w:val="24"/>
          <w:u w:val="single"/>
        </w:rPr>
        <w:t>ién gana y quién pierde con el “low cost”</w:t>
      </w:r>
      <w:r w:rsidRPr="00AD77A5">
        <w:rPr>
          <w:rFonts w:ascii="Times New Roman" w:hAnsi="Times New Roman" w:cs="Times New Roman"/>
          <w:color w:val="FF0000"/>
          <w:sz w:val="24"/>
          <w:szCs w:val="24"/>
          <w:u w:val="single"/>
        </w:rPr>
        <w:t>? ¿Es sostenible el Estado de bienestar cuando los salarios se ajustan a los precios baratos? ¿En qué medida el ensanchamiento de la desigualdad es fruto de la existencia de grandes corporaciones que venden barato porque aprovechan las condiciones de vida en países pobres? ¿Es irreversible la proletarización de las c</w:t>
      </w:r>
      <w:r>
        <w:rPr>
          <w:rFonts w:ascii="Times New Roman" w:hAnsi="Times New Roman" w:cs="Times New Roman"/>
          <w:color w:val="FF0000"/>
          <w:sz w:val="24"/>
          <w:szCs w:val="24"/>
          <w:u w:val="single"/>
        </w:rPr>
        <w:t>lases medias por el empuje del “low cost”</w:t>
      </w:r>
      <w:r w:rsidRPr="00AD77A5">
        <w:rPr>
          <w:rFonts w:ascii="Times New Roman" w:hAnsi="Times New Roman" w:cs="Times New Roman"/>
          <w:color w:val="FF0000"/>
          <w:sz w:val="24"/>
          <w:szCs w:val="24"/>
          <w:u w:val="single"/>
        </w:rPr>
        <w:t>?</w:t>
      </w:r>
    </w:p>
    <w:p w:rsidR="00E764C0" w:rsidRPr="001F4B28" w:rsidRDefault="00E764C0" w:rsidP="00E764C0">
      <w:pPr>
        <w:spacing w:line="240" w:lineRule="auto"/>
        <w:jc w:val="both"/>
        <w:rPr>
          <w:rFonts w:ascii="Times New Roman" w:hAnsi="Times New Roman" w:cs="Times New Roman"/>
          <w:sz w:val="24"/>
          <w:szCs w:val="24"/>
        </w:rPr>
      </w:pPr>
      <w:r w:rsidRPr="00AD77A5">
        <w:rPr>
          <w:rFonts w:ascii="Times New Roman" w:hAnsi="Times New Roman" w:cs="Times New Roman"/>
          <w:sz w:val="24"/>
          <w:szCs w:val="24"/>
          <w:u w:val="single"/>
        </w:rPr>
        <w:t>Estas y otras preguntas pueden parecer ociosas en un mundo en el que la sociedad del 'low cost' se ha impuesto. Es ya una realidad. Pero, aun así, están en el centro del debate macroeconómico por sus consecuencias</w:t>
      </w:r>
      <w:r w:rsidRPr="001F4B28">
        <w:rPr>
          <w:rFonts w:ascii="Times New Roman" w:hAnsi="Times New Roman" w:cs="Times New Roman"/>
          <w:sz w:val="24"/>
          <w:szCs w:val="24"/>
        </w:rPr>
        <w:t xml:space="preserve">. Y, por supuesto, en el núcleo de la discusión política. </w:t>
      </w:r>
      <w:r w:rsidRPr="00AD77A5">
        <w:rPr>
          <w:rFonts w:ascii="Times New Roman" w:hAnsi="Times New Roman" w:cs="Times New Roman"/>
          <w:sz w:val="24"/>
          <w:szCs w:val="24"/>
          <w:u w:val="single"/>
        </w:rPr>
        <w:t>Entre otras razones, porque detrás de los precios baratos se encuentran importaciones masivas que han quebrado no solo los tejidos productivos de muchas naciones avanzadas hasta hacerlos irreconocibles sino también los viejos ecosistemas sociales, culturales y hasta de relaciones personales</w:t>
      </w:r>
      <w:r w:rsidRPr="001F4B28">
        <w:rPr>
          <w:rFonts w:ascii="Times New Roman" w:hAnsi="Times New Roman" w:cs="Times New Roman"/>
          <w:sz w:val="24"/>
          <w:szCs w:val="24"/>
        </w:rPr>
        <w:t>. El tendero de la esq</w:t>
      </w:r>
      <w:r>
        <w:rPr>
          <w:rFonts w:ascii="Times New Roman" w:hAnsi="Times New Roman" w:cs="Times New Roman"/>
          <w:sz w:val="24"/>
          <w:szCs w:val="24"/>
        </w:rPr>
        <w:t>uina está en vías de extinción.</w:t>
      </w:r>
    </w:p>
    <w:p w:rsidR="00E764C0" w:rsidRPr="00AD77A5" w:rsidRDefault="00E764C0" w:rsidP="00E764C0">
      <w:pPr>
        <w:spacing w:line="240" w:lineRule="auto"/>
        <w:jc w:val="both"/>
        <w:rPr>
          <w:rFonts w:ascii="Times New Roman" w:hAnsi="Times New Roman" w:cs="Times New Roman"/>
          <w:color w:val="FF0000"/>
          <w:sz w:val="24"/>
          <w:szCs w:val="24"/>
          <w:u w:val="single"/>
        </w:rPr>
      </w:pPr>
      <w:r w:rsidRPr="00AD77A5">
        <w:rPr>
          <w:rFonts w:ascii="Times New Roman" w:hAnsi="Times New Roman" w:cs="Times New Roman"/>
          <w:color w:val="FF0000"/>
          <w:sz w:val="24"/>
          <w:szCs w:val="24"/>
          <w:u w:val="single"/>
        </w:rPr>
        <w:t>Detrás del populismo, de hecho, se encuentran las dificultades reales de muchos sectores para competir en desigualdad de condiciones. Como si fueran dos caras de la misma moneda, lo que gana el consumidor lo pierde el ciudadano, que observa inerme cómo su mundo se desmorona.</w:t>
      </w:r>
    </w:p>
    <w:p w:rsidR="00E764C0" w:rsidRPr="006C20E4" w:rsidRDefault="00E764C0" w:rsidP="00E764C0">
      <w:pPr>
        <w:spacing w:line="240" w:lineRule="auto"/>
        <w:jc w:val="both"/>
        <w:rPr>
          <w:rFonts w:ascii="Times New Roman" w:hAnsi="Times New Roman" w:cs="Times New Roman"/>
          <w:color w:val="FF0000"/>
          <w:sz w:val="24"/>
          <w:szCs w:val="24"/>
          <w:u w:val="single"/>
        </w:rPr>
      </w:pPr>
      <w:r w:rsidRPr="00AD77A5">
        <w:rPr>
          <w:rFonts w:ascii="Times New Roman" w:hAnsi="Times New Roman" w:cs="Times New Roman"/>
          <w:color w:val="FF0000"/>
          <w:sz w:val="24"/>
          <w:szCs w:val="24"/>
          <w:u w:val="single"/>
        </w:rPr>
        <w:t xml:space="preserve">¿Es el proteccionismo la solución? </w:t>
      </w:r>
      <w:r w:rsidRPr="00AD77A5">
        <w:rPr>
          <w:rFonts w:ascii="Times New Roman" w:hAnsi="Times New Roman" w:cs="Times New Roman"/>
          <w:sz w:val="24"/>
          <w:szCs w:val="24"/>
          <w:u w:val="single"/>
        </w:rPr>
        <w:t xml:space="preserve">¿Por qué culpar a los bajos precios de un problema estructural que tiene que ver con la baja productividad de las economías desarrolladas? ¿Cómo afecta el envejecimiento a los nuevos hábitos de consumo? ¿En qué medida han influido los avances tecnológicos en la provisión de bienes más baratos? ¿O es que las desregulaciones de los años ochenta y noventa son, en realidad, las culpables del empobrecimiento de las antiguas metrópolis? </w:t>
      </w:r>
      <w:r w:rsidRPr="00AD77A5">
        <w:rPr>
          <w:rFonts w:ascii="Times New Roman" w:hAnsi="Times New Roman" w:cs="Times New Roman"/>
          <w:color w:val="FF0000"/>
          <w:sz w:val="24"/>
          <w:szCs w:val="24"/>
          <w:u w:val="single"/>
        </w:rPr>
        <w:t>¿Tiene l</w:t>
      </w:r>
      <w:r>
        <w:rPr>
          <w:rFonts w:ascii="Times New Roman" w:hAnsi="Times New Roman" w:cs="Times New Roman"/>
          <w:color w:val="FF0000"/>
          <w:sz w:val="24"/>
          <w:szCs w:val="24"/>
          <w:u w:val="single"/>
        </w:rPr>
        <w:t>a culpa el desarme arancelario?</w:t>
      </w:r>
    </w:p>
    <w:p w:rsidR="00E764C0" w:rsidRPr="00AD77A5" w:rsidRDefault="00E764C0" w:rsidP="00E764C0">
      <w:pPr>
        <w:spacing w:line="240" w:lineRule="auto"/>
        <w:jc w:val="both"/>
        <w:rPr>
          <w:rFonts w:ascii="Times New Roman" w:hAnsi="Times New Roman" w:cs="Times New Roman"/>
          <w:sz w:val="24"/>
          <w:szCs w:val="24"/>
          <w:u w:val="single"/>
        </w:rPr>
      </w:pPr>
      <w:r w:rsidRPr="00AD77A5">
        <w:rPr>
          <w:rFonts w:ascii="Times New Roman" w:hAnsi="Times New Roman" w:cs="Times New Roman"/>
          <w:sz w:val="24"/>
          <w:szCs w:val="24"/>
          <w:u w:val="single"/>
        </w:rPr>
        <w:t>Josep Mestres, economista de CaixaBank Research, ofrece una primera respuesta. Probablemente, la más evidente: “El consumidor ha ganado con el 'low cost' y con la globalización”. Pero introduce un matiz. Hay que diferenciar si los bajos precios son fruto de los avances tecnológicos o, por el contrario, reflejan la entrada masiva de bienes y servicios fabricados en condiciones inaceptables para los estándares de vida de los ciudadanos europeos.</w:t>
      </w:r>
    </w:p>
    <w:p w:rsidR="00E764C0" w:rsidRPr="00AD77A5" w:rsidRDefault="00E764C0" w:rsidP="00E764C0">
      <w:pPr>
        <w:spacing w:line="240" w:lineRule="auto"/>
        <w:jc w:val="both"/>
        <w:rPr>
          <w:rFonts w:ascii="Times New Roman" w:hAnsi="Times New Roman" w:cs="Times New Roman"/>
          <w:color w:val="FF0000"/>
          <w:sz w:val="24"/>
          <w:szCs w:val="24"/>
          <w:u w:val="single"/>
        </w:rPr>
      </w:pPr>
      <w:r w:rsidRPr="00AD77A5">
        <w:rPr>
          <w:rFonts w:ascii="Times New Roman" w:hAnsi="Times New Roman" w:cs="Times New Roman"/>
          <w:color w:val="FF0000"/>
          <w:sz w:val="24"/>
          <w:szCs w:val="24"/>
          <w:u w:val="single"/>
        </w:rPr>
        <w:t>Es decir, existe una tensión entre ciudadanos que reclaman derechos (mejorar el medio ambiente o favorecer condiciones laborales justas) y los consumidores que se benefician de los precios baratos, pero que, al mismo tiempo, sufren, en su condición de ciu</w:t>
      </w:r>
      <w:r>
        <w:rPr>
          <w:rFonts w:ascii="Times New Roman" w:hAnsi="Times New Roman" w:cs="Times New Roman"/>
          <w:color w:val="FF0000"/>
          <w:sz w:val="24"/>
          <w:szCs w:val="24"/>
          <w:u w:val="single"/>
        </w:rPr>
        <w:t>dadanos, las consecuencias del “low cost”</w:t>
      </w:r>
      <w:r w:rsidRPr="00AD77A5">
        <w:rPr>
          <w:rFonts w:ascii="Times New Roman" w:hAnsi="Times New Roman" w:cs="Times New Roman"/>
          <w:color w:val="FF0000"/>
          <w:sz w:val="24"/>
          <w:szCs w:val="24"/>
          <w:u w:val="single"/>
        </w:rPr>
        <w:t>: problemas para financiar las prestaciones sociales básicas (educación) o salarios bajos para ellos mismos o para sus hijos. ¿Se están alimentando negocios en los que ningún ciudadano querría que trabajaran sus hijos? ¿Qué pesa más, la ciudadanía o el consumo?</w:t>
      </w:r>
    </w:p>
    <w:p w:rsidR="00E764C0" w:rsidRPr="001F4B28" w:rsidRDefault="00E764C0" w:rsidP="00E764C0">
      <w:pPr>
        <w:spacing w:line="240" w:lineRule="auto"/>
        <w:jc w:val="both"/>
        <w:rPr>
          <w:rFonts w:ascii="Times New Roman" w:hAnsi="Times New Roman" w:cs="Times New Roman"/>
          <w:sz w:val="24"/>
          <w:szCs w:val="24"/>
        </w:rPr>
      </w:pPr>
      <w:r w:rsidRPr="001F4B28">
        <w:rPr>
          <w:rFonts w:ascii="Times New Roman" w:hAnsi="Times New Roman" w:cs="Times New Roman"/>
          <w:sz w:val="24"/>
          <w:szCs w:val="24"/>
        </w:rPr>
        <w:t>Precios irrisorios</w:t>
      </w:r>
    </w:p>
    <w:p w:rsidR="00E764C0" w:rsidRPr="001F4B28" w:rsidRDefault="00E764C0" w:rsidP="00E764C0">
      <w:pPr>
        <w:spacing w:line="240" w:lineRule="auto"/>
        <w:jc w:val="both"/>
        <w:rPr>
          <w:rFonts w:ascii="Times New Roman" w:hAnsi="Times New Roman" w:cs="Times New Roman"/>
          <w:sz w:val="24"/>
          <w:szCs w:val="24"/>
        </w:rPr>
      </w:pPr>
      <w:r w:rsidRPr="001F4B28">
        <w:rPr>
          <w:rFonts w:ascii="Times New Roman" w:hAnsi="Times New Roman" w:cs="Times New Roman"/>
          <w:sz w:val="24"/>
          <w:szCs w:val="24"/>
        </w:rPr>
        <w:t>El caso más evidente es el de la aviación, como sostiene José Armando Tellado, presidente de la Fundación Kno</w:t>
      </w:r>
      <w:r>
        <w:rPr>
          <w:rFonts w:ascii="Times New Roman" w:hAnsi="Times New Roman" w:cs="Times New Roman"/>
          <w:sz w:val="24"/>
          <w:szCs w:val="24"/>
        </w:rPr>
        <w:t>wcoster, quien reconoce que el “low cost”</w:t>
      </w:r>
      <w:r w:rsidRPr="001F4B28">
        <w:rPr>
          <w:rFonts w:ascii="Times New Roman" w:hAnsi="Times New Roman" w:cs="Times New Roman"/>
          <w:sz w:val="24"/>
          <w:szCs w:val="24"/>
        </w:rPr>
        <w:t xml:space="preserve"> “ha democratizado” los vuelos, pero, al mismo tiempo, ha hundido el salario de las tripulaciones y, en general, del sector. O expresado de otra manera, el poder adquisitivo de los pilotos o del personal de cabina, al igual que ha sucedido en otros negocios, se ha visto mermado pese a que cada vez más gente viaja en avión o adquiere nuevos productos a precios que ant</w:t>
      </w:r>
      <w:r>
        <w:rPr>
          <w:rFonts w:ascii="Times New Roman" w:hAnsi="Times New Roman" w:cs="Times New Roman"/>
          <w:sz w:val="24"/>
          <w:szCs w:val="24"/>
        </w:rPr>
        <w:t>es se considerarían irrisorios.</w:t>
      </w:r>
    </w:p>
    <w:p w:rsidR="00E764C0" w:rsidRPr="001F4B28"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u w:val="single"/>
        </w:rPr>
        <w:lastRenderedPageBreak/>
        <w:t>La ventaja del “low cost”</w:t>
      </w:r>
      <w:r w:rsidRPr="00AD77A5">
        <w:rPr>
          <w:rFonts w:ascii="Times New Roman" w:hAnsi="Times New Roman" w:cs="Times New Roman"/>
          <w:sz w:val="24"/>
          <w:szCs w:val="24"/>
          <w:u w:val="single"/>
        </w:rPr>
        <w:t>, por lo tanto, hay que relativizarla, pero sin olvidar que los avances tecnológicos, principalmente a través de multitud de plataformas, han hundido, y eso es una buena noticia, junto a la disciplina que introduce en el mercado, los costes de entrada para poner en marcha un negocio, como dice Mestres, y eso ha hecho aumentar de forma descomunal la competencia</w:t>
      </w:r>
      <w:r w:rsidRPr="001F4B28">
        <w:rPr>
          <w:rFonts w:ascii="Times New Roman" w:hAnsi="Times New Roman" w:cs="Times New Roman"/>
          <w:sz w:val="24"/>
          <w:szCs w:val="24"/>
        </w:rPr>
        <w:t>. “Un pequeño negocio puede ahora ser global”, asegura el economista de CaixaBank.</w:t>
      </w:r>
    </w:p>
    <w:p w:rsidR="00E764C0" w:rsidRPr="001F4B28" w:rsidRDefault="00E764C0" w:rsidP="00E764C0">
      <w:pPr>
        <w:spacing w:line="240" w:lineRule="auto"/>
        <w:jc w:val="both"/>
        <w:rPr>
          <w:rFonts w:ascii="Times New Roman" w:hAnsi="Times New Roman" w:cs="Times New Roman"/>
          <w:sz w:val="24"/>
          <w:szCs w:val="24"/>
        </w:rPr>
      </w:pPr>
      <w:r w:rsidRPr="00AD77A5">
        <w:rPr>
          <w:rFonts w:ascii="Times New Roman" w:hAnsi="Times New Roman" w:cs="Times New Roman"/>
          <w:sz w:val="24"/>
          <w:szCs w:val="24"/>
          <w:u w:val="single"/>
        </w:rPr>
        <w:t>Las ventajas, sin embargo, también tienen su</w:t>
      </w:r>
      <w:r>
        <w:rPr>
          <w:rFonts w:ascii="Times New Roman" w:hAnsi="Times New Roman" w:cs="Times New Roman"/>
          <w:sz w:val="24"/>
          <w:szCs w:val="24"/>
          <w:u w:val="single"/>
        </w:rPr>
        <w:t xml:space="preserve"> cara amarga. “</w:t>
      </w:r>
      <w:r w:rsidRPr="00AD77A5">
        <w:rPr>
          <w:rFonts w:ascii="Times New Roman" w:hAnsi="Times New Roman" w:cs="Times New Roman"/>
          <w:sz w:val="24"/>
          <w:szCs w:val="24"/>
          <w:u w:val="single"/>
        </w:rPr>
        <w:t>The Ne</w:t>
      </w:r>
      <w:r>
        <w:rPr>
          <w:rFonts w:ascii="Times New Roman" w:hAnsi="Times New Roman" w:cs="Times New Roman"/>
          <w:sz w:val="24"/>
          <w:szCs w:val="24"/>
          <w:u w:val="single"/>
        </w:rPr>
        <w:t>w York Times” lo ha llamado el “</w:t>
      </w:r>
      <w:r w:rsidR="00560BF5" w:rsidRPr="00AD77A5">
        <w:rPr>
          <w:rFonts w:ascii="Times New Roman" w:hAnsi="Times New Roman" w:cs="Times New Roman"/>
          <w:sz w:val="24"/>
          <w:szCs w:val="24"/>
          <w:u w:val="single"/>
        </w:rPr>
        <w:t>apocalipsis</w:t>
      </w:r>
      <w:r w:rsidRPr="00AD77A5">
        <w:rPr>
          <w:rFonts w:ascii="Times New Roman" w:hAnsi="Times New Roman" w:cs="Times New Roman"/>
          <w:sz w:val="24"/>
          <w:szCs w:val="24"/>
          <w:u w:val="single"/>
        </w:rPr>
        <w:t xml:space="preserve"> minorista</w:t>
      </w:r>
      <w:r>
        <w:rPr>
          <w:rFonts w:ascii="Times New Roman" w:hAnsi="Times New Roman" w:cs="Times New Roman"/>
          <w:sz w:val="24"/>
          <w:szCs w:val="24"/>
        </w:rPr>
        <w:t>”,</w:t>
      </w:r>
      <w:r w:rsidRPr="001F4B28">
        <w:rPr>
          <w:rFonts w:ascii="Times New Roman" w:hAnsi="Times New Roman" w:cs="Times New Roman"/>
          <w:sz w:val="24"/>
          <w:szCs w:val="24"/>
        </w:rPr>
        <w:t xml:space="preserve"> habida cuenta de las decenas de miles de tiendas y comercios medianos que han cerrado en los últimos años en EEUU. Y es que no siempre los precios baratos son fruto de la tecnología, y de ahí que desde Knowcoster, una fundación dedicada a analizar las consecuencias de una sociedad basada en tirar los precios, se proponga conocer la traz</w:t>
      </w:r>
      <w:r>
        <w:rPr>
          <w:rFonts w:ascii="Times New Roman" w:hAnsi="Times New Roman" w:cs="Times New Roman"/>
          <w:sz w:val="24"/>
          <w:szCs w:val="24"/>
        </w:rPr>
        <w:t>abilidad de cualquier producto.</w:t>
      </w:r>
    </w:p>
    <w:p w:rsidR="00E764C0" w:rsidRPr="00AD77A5" w:rsidRDefault="00E764C0" w:rsidP="00E764C0">
      <w:pPr>
        <w:spacing w:line="240" w:lineRule="auto"/>
        <w:jc w:val="both"/>
        <w:rPr>
          <w:rFonts w:ascii="Times New Roman" w:hAnsi="Times New Roman" w:cs="Times New Roman"/>
          <w:color w:val="FF0000"/>
          <w:sz w:val="24"/>
          <w:szCs w:val="24"/>
          <w:u w:val="single"/>
        </w:rPr>
      </w:pPr>
      <w:r w:rsidRPr="00AD77A5">
        <w:rPr>
          <w:rFonts w:ascii="Times New Roman" w:hAnsi="Times New Roman" w:cs="Times New Roman"/>
          <w:color w:val="FF0000"/>
          <w:sz w:val="24"/>
          <w:szCs w:val="24"/>
          <w:u w:val="single"/>
        </w:rPr>
        <w:t>Es decir, se trata de hacer posible que el consumidor (que ontológicamente no puede ser distinto del ciudadano) conozca si el fabricante ha pagado los impuestos correspondientes, los salarios adecuados a su sector, ha respetado la huella medioambiental e, incluso, su contribución a la creación de empleo. De este modo, asegura Tellado, el consumidor sería plenamente consciente de lo que compra, toda vez que en muchas ocasiones genera externalidades negativas que hacen que un producto, a la larga, salga caro: el Estado se ve obligado a subir los impuestos para que las ayudas sociales compensen los bajos salarios; más gasto público para luchar contra el cambio climático o financiación adicional para combatir la degradación de tejidos urbanos e industriales incapaces de sobrevivir. Sin contar el elevado coste que tiene el tratamient</w:t>
      </w:r>
      <w:r>
        <w:rPr>
          <w:rFonts w:ascii="Times New Roman" w:hAnsi="Times New Roman" w:cs="Times New Roman"/>
          <w:color w:val="FF0000"/>
          <w:sz w:val="24"/>
          <w:szCs w:val="24"/>
          <w:u w:val="single"/>
        </w:rPr>
        <w:t>o de los residuos urbanos. “El “low cost”</w:t>
      </w:r>
      <w:r w:rsidRPr="00AD77A5">
        <w:rPr>
          <w:rFonts w:ascii="Times New Roman" w:hAnsi="Times New Roman" w:cs="Times New Roman"/>
          <w:color w:val="FF0000"/>
          <w:sz w:val="24"/>
          <w:szCs w:val="24"/>
          <w:u w:val="single"/>
        </w:rPr>
        <w:t xml:space="preserve"> es pan para hoy y hambre para mañana”, sentencia Tellado.</w:t>
      </w:r>
    </w:p>
    <w:p w:rsidR="00E764C0" w:rsidRPr="001F4B28" w:rsidRDefault="00E764C0" w:rsidP="00E764C0">
      <w:pPr>
        <w:spacing w:line="240" w:lineRule="auto"/>
        <w:jc w:val="both"/>
        <w:rPr>
          <w:rFonts w:ascii="Times New Roman" w:hAnsi="Times New Roman" w:cs="Times New Roman"/>
          <w:sz w:val="24"/>
          <w:szCs w:val="24"/>
        </w:rPr>
      </w:pPr>
      <w:r w:rsidRPr="001F4B28">
        <w:rPr>
          <w:rFonts w:ascii="Times New Roman" w:hAnsi="Times New Roman" w:cs="Times New Roman"/>
          <w:sz w:val="24"/>
          <w:szCs w:val="24"/>
        </w:rPr>
        <w:t>Exportar empleo</w:t>
      </w:r>
    </w:p>
    <w:p w:rsidR="00E764C0" w:rsidRPr="00AD77A5" w:rsidRDefault="00E764C0" w:rsidP="00E764C0">
      <w:pPr>
        <w:spacing w:line="240" w:lineRule="auto"/>
        <w:jc w:val="both"/>
        <w:rPr>
          <w:rFonts w:ascii="Times New Roman" w:hAnsi="Times New Roman" w:cs="Times New Roman"/>
          <w:color w:val="FF0000"/>
          <w:sz w:val="24"/>
          <w:szCs w:val="24"/>
          <w:u w:val="single"/>
        </w:rPr>
      </w:pPr>
      <w:r w:rsidRPr="00AD77A5">
        <w:rPr>
          <w:rFonts w:ascii="Times New Roman" w:hAnsi="Times New Roman" w:cs="Times New Roman"/>
          <w:color w:val="FF0000"/>
          <w:sz w:val="24"/>
          <w:szCs w:val="24"/>
          <w:u w:val="single"/>
        </w:rPr>
        <w:t>Y pone como ejemplo el mercado laboral. Las grandes plataformas tecnológicas, con un enorme poder de mercado, como ha advertido el FMI, han facilitado la adquisición de bienes a precios baratos, impensables hace pocos años, pero, al mismo tiempo, eso facilita que se exporte empleo a otros países. Lo que crece es el transporte, no el número de fabricantes interiores.</w:t>
      </w:r>
    </w:p>
    <w:p w:rsidR="00E764C0" w:rsidRPr="00AD77A5" w:rsidRDefault="00E764C0" w:rsidP="00E764C0">
      <w:pPr>
        <w:spacing w:line="240" w:lineRule="auto"/>
        <w:jc w:val="both"/>
        <w:rPr>
          <w:rFonts w:ascii="Times New Roman" w:hAnsi="Times New Roman" w:cs="Times New Roman"/>
          <w:sz w:val="24"/>
          <w:szCs w:val="24"/>
          <w:u w:val="single"/>
        </w:rPr>
      </w:pPr>
      <w:r w:rsidRPr="00AD77A5">
        <w:rPr>
          <w:rFonts w:ascii="Times New Roman" w:hAnsi="Times New Roman" w:cs="Times New Roman"/>
          <w:color w:val="FF0000"/>
          <w:sz w:val="24"/>
          <w:szCs w:val="24"/>
          <w:u w:val="single"/>
        </w:rPr>
        <w:t>Es decir, que lo que no se produce aquí se fabrica en otro lugar, lo que explica que compañías como Amazon valgan ya más de un billón de dólares en bolsa, mientras que otras, más pequeñas, han ahondado en la dualidad laboral entre trabajadores con contratos indefinidos, que hoy aparecen a ojos de muchos como unos privilegiados por disfrutar de unas relaciones laborales estables, y una enorme fuerza laboral de reserva que vive en torno al subempleo</w:t>
      </w:r>
      <w:r w:rsidRPr="001F4B28">
        <w:rPr>
          <w:rFonts w:ascii="Times New Roman" w:hAnsi="Times New Roman" w:cs="Times New Roman"/>
          <w:sz w:val="24"/>
          <w:szCs w:val="24"/>
        </w:rPr>
        <w:t xml:space="preserve">. </w:t>
      </w:r>
      <w:r w:rsidRPr="00AD77A5">
        <w:rPr>
          <w:rFonts w:ascii="Times New Roman" w:hAnsi="Times New Roman" w:cs="Times New Roman"/>
          <w:sz w:val="24"/>
          <w:szCs w:val="24"/>
          <w:u w:val="single"/>
        </w:rPr>
        <w:t>Tanto en salarios como en horas trabajadas. Y que tiene su máxima expresión en los falsos autónomos de los que se nutren muchas plataformas tecnológicas que comercializan productos a bajo precio.</w:t>
      </w:r>
    </w:p>
    <w:p w:rsidR="00E764C0" w:rsidRPr="001F4B28" w:rsidRDefault="00E764C0" w:rsidP="00E764C0">
      <w:pPr>
        <w:spacing w:line="240" w:lineRule="auto"/>
        <w:jc w:val="both"/>
        <w:rPr>
          <w:rFonts w:ascii="Times New Roman" w:hAnsi="Times New Roman" w:cs="Times New Roman"/>
          <w:sz w:val="24"/>
          <w:szCs w:val="24"/>
        </w:rPr>
      </w:pPr>
      <w:r w:rsidRPr="00AD77A5">
        <w:rPr>
          <w:rFonts w:ascii="Times New Roman" w:hAnsi="Times New Roman" w:cs="Times New Roman"/>
          <w:color w:val="FF0000"/>
          <w:sz w:val="24"/>
          <w:szCs w:val="24"/>
          <w:u w:val="single"/>
        </w:rPr>
        <w:t>¿La solución pasa por el proteccionismo? No parece que esa sea la mejor alternativa</w:t>
      </w:r>
      <w:r w:rsidRPr="001F4B28">
        <w:rPr>
          <w:rFonts w:ascii="Times New Roman" w:hAnsi="Times New Roman" w:cs="Times New Roman"/>
          <w:sz w:val="24"/>
          <w:szCs w:val="24"/>
        </w:rPr>
        <w:t>. Entre otras cosas, porque el cierre de las pequeñas tiendas no siempre está vinculado a un problema de</w:t>
      </w:r>
      <w:r>
        <w:rPr>
          <w:rFonts w:ascii="Times New Roman" w:hAnsi="Times New Roman" w:cs="Times New Roman"/>
          <w:sz w:val="24"/>
          <w:szCs w:val="24"/>
        </w:rPr>
        <w:t xml:space="preserve"> competencia desleal. La venta “online”</w:t>
      </w:r>
      <w:r w:rsidRPr="001F4B28">
        <w:rPr>
          <w:rFonts w:ascii="Times New Roman" w:hAnsi="Times New Roman" w:cs="Times New Roman"/>
          <w:sz w:val="24"/>
          <w:szCs w:val="24"/>
        </w:rPr>
        <w:t xml:space="preserve"> en EEUU, por ejemplo, apenas representa hoy el 11% del comercio minorista, lo que sugiere que hay problemas más de fondo. Probablemente, por las nuevas realidades sociales y la mayor movilidad geográfica y laboral de los trabajadores. De nuevo, vinculadas a la</w:t>
      </w:r>
      <w:r>
        <w:rPr>
          <w:rFonts w:ascii="Times New Roman" w:hAnsi="Times New Roman" w:cs="Times New Roman"/>
          <w:sz w:val="24"/>
          <w:szCs w:val="24"/>
        </w:rPr>
        <w:t xml:space="preserve"> digitalización de la economía.</w:t>
      </w:r>
    </w:p>
    <w:p w:rsidR="00E764C0" w:rsidRPr="00AD77A5" w:rsidRDefault="00E764C0" w:rsidP="00E764C0">
      <w:pPr>
        <w:spacing w:line="240" w:lineRule="auto"/>
        <w:jc w:val="both"/>
        <w:rPr>
          <w:rFonts w:ascii="Times New Roman" w:hAnsi="Times New Roman" w:cs="Times New Roman"/>
          <w:color w:val="FF0000"/>
          <w:sz w:val="24"/>
          <w:szCs w:val="24"/>
          <w:u w:val="single"/>
        </w:rPr>
      </w:pPr>
      <w:r w:rsidRPr="00AD77A5">
        <w:rPr>
          <w:rFonts w:ascii="Times New Roman" w:hAnsi="Times New Roman" w:cs="Times New Roman"/>
          <w:color w:val="FF0000"/>
          <w:sz w:val="24"/>
          <w:szCs w:val="24"/>
          <w:u w:val="single"/>
        </w:rPr>
        <w:t>Ha</w:t>
      </w:r>
      <w:r>
        <w:rPr>
          <w:rFonts w:ascii="Times New Roman" w:hAnsi="Times New Roman" w:cs="Times New Roman"/>
          <w:color w:val="FF0000"/>
          <w:sz w:val="24"/>
          <w:szCs w:val="24"/>
          <w:u w:val="single"/>
        </w:rPr>
        <w:t>y consenso en los críticos del “low cost”</w:t>
      </w:r>
      <w:r w:rsidRPr="00AD77A5">
        <w:rPr>
          <w:rFonts w:ascii="Times New Roman" w:hAnsi="Times New Roman" w:cs="Times New Roman"/>
          <w:color w:val="FF0000"/>
          <w:sz w:val="24"/>
          <w:szCs w:val="24"/>
          <w:u w:val="single"/>
        </w:rPr>
        <w:t xml:space="preserve">, sin embargo, en que el modelo de globalización más equilibrado debe fomentar un comercio justo y equilibrado, un principio que no se ha </w:t>
      </w:r>
      <w:r w:rsidRPr="00AD77A5">
        <w:rPr>
          <w:rFonts w:ascii="Times New Roman" w:hAnsi="Times New Roman" w:cs="Times New Roman"/>
          <w:color w:val="FF0000"/>
          <w:sz w:val="24"/>
          <w:szCs w:val="24"/>
          <w:u w:val="single"/>
        </w:rPr>
        <w:lastRenderedPageBreak/>
        <w:t>respetado desde que China ingresó en la Organización Mundial de Comercio (OMC), en 2001. Lo que se propone, por lo tant</w:t>
      </w:r>
      <w:r>
        <w:rPr>
          <w:rFonts w:ascii="Times New Roman" w:hAnsi="Times New Roman" w:cs="Times New Roman"/>
          <w:color w:val="FF0000"/>
          <w:sz w:val="24"/>
          <w:szCs w:val="24"/>
          <w:u w:val="single"/>
        </w:rPr>
        <w:t>o, no es condenar al averno el “low cost”</w:t>
      </w:r>
      <w:r w:rsidRPr="00AD77A5">
        <w:rPr>
          <w:rFonts w:ascii="Times New Roman" w:hAnsi="Times New Roman" w:cs="Times New Roman"/>
          <w:color w:val="FF0000"/>
          <w:sz w:val="24"/>
          <w:szCs w:val="24"/>
          <w:u w:val="single"/>
        </w:rPr>
        <w:t xml:space="preserve">, o lo </w:t>
      </w:r>
      <w:r>
        <w:rPr>
          <w:rFonts w:ascii="Times New Roman" w:hAnsi="Times New Roman" w:cs="Times New Roman"/>
          <w:color w:val="FF0000"/>
          <w:sz w:val="24"/>
          <w:szCs w:val="24"/>
          <w:u w:val="single"/>
        </w:rPr>
        <w:t>que se ha llamado sociedad del “outlet”</w:t>
      </w:r>
      <w:r w:rsidRPr="00AD77A5">
        <w:rPr>
          <w:rFonts w:ascii="Times New Roman" w:hAnsi="Times New Roman" w:cs="Times New Roman"/>
          <w:color w:val="FF0000"/>
          <w:sz w:val="24"/>
          <w:szCs w:val="24"/>
          <w:u w:val="single"/>
        </w:rPr>
        <w:t>, sino informar a los consumidores, con carácter previo, de las condiciones en que se ha fabricado un determinado producto para que el ciudadano obre en consecuencia.</w:t>
      </w:r>
    </w:p>
    <w:p w:rsidR="00E764C0" w:rsidRPr="00AD77A5" w:rsidRDefault="00E764C0" w:rsidP="00E764C0">
      <w:pPr>
        <w:spacing w:line="240" w:lineRule="auto"/>
        <w:jc w:val="both"/>
        <w:rPr>
          <w:rFonts w:ascii="Times New Roman" w:hAnsi="Times New Roman" w:cs="Times New Roman"/>
          <w:color w:val="FF0000"/>
          <w:sz w:val="24"/>
          <w:szCs w:val="24"/>
          <w:u w:val="single"/>
        </w:rPr>
      </w:pPr>
      <w:r w:rsidRPr="00AD77A5">
        <w:rPr>
          <w:rFonts w:ascii="Times New Roman" w:hAnsi="Times New Roman" w:cs="Times New Roman"/>
          <w:color w:val="FF0000"/>
          <w:sz w:val="24"/>
          <w:szCs w:val="24"/>
          <w:u w:val="single"/>
        </w:rPr>
        <w:t>Entre otras razones, porque la política de precios bajos les afecta directamente. Se estrechan los márgenes comerciales y, como consecuencia de ello, también bajan los salarios, arrastrados por</w:t>
      </w:r>
      <w:r>
        <w:rPr>
          <w:rFonts w:ascii="Times New Roman" w:hAnsi="Times New Roman" w:cs="Times New Roman"/>
          <w:color w:val="FF0000"/>
          <w:sz w:val="24"/>
          <w:szCs w:val="24"/>
          <w:u w:val="single"/>
        </w:rPr>
        <w:t xml:space="preserve"> empresas especializadas en el “low cost”</w:t>
      </w:r>
      <w:r w:rsidRPr="00AD77A5">
        <w:rPr>
          <w:rFonts w:ascii="Times New Roman" w:hAnsi="Times New Roman" w:cs="Times New Roman"/>
          <w:color w:val="FF0000"/>
          <w:sz w:val="24"/>
          <w:szCs w:val="24"/>
          <w:u w:val="single"/>
        </w:rPr>
        <w:t xml:space="preserve"> y no en la innovación. Aparece el precariado. Una nueva clase social emergente que, sin embargo, se justifica mediante la ilusión de un determinado estatus social vinculado al consumo (los Black Fridays). Florecen el consumismo y sus efectos devastadores sobre el clima. Un estudio de la Universidad Autónoma de Barcelona llegó a concluir que el río Ebro vierte anualmente al Mediterráneo 2.200 millones de microplásticos, de los que el 70% aparece en fibras sintéticas, y cuya erradicación cuesta enormes recursos públicos.</w:t>
      </w:r>
    </w:p>
    <w:p w:rsidR="00E764C0" w:rsidRPr="001F4B28" w:rsidRDefault="00E764C0" w:rsidP="00E764C0">
      <w:pPr>
        <w:spacing w:line="240" w:lineRule="auto"/>
        <w:jc w:val="both"/>
        <w:rPr>
          <w:rFonts w:ascii="Times New Roman" w:hAnsi="Times New Roman" w:cs="Times New Roman"/>
          <w:sz w:val="24"/>
          <w:szCs w:val="24"/>
        </w:rPr>
      </w:pPr>
      <w:r w:rsidRPr="001F4B28">
        <w:rPr>
          <w:rFonts w:ascii="Times New Roman" w:hAnsi="Times New Roman" w:cs="Times New Roman"/>
          <w:sz w:val="24"/>
          <w:szCs w:val="24"/>
        </w:rPr>
        <w:t>Degradación ambiental</w:t>
      </w:r>
    </w:p>
    <w:p w:rsidR="00E764C0" w:rsidRPr="00AD77A5" w:rsidRDefault="00E764C0" w:rsidP="00E764C0">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Un estudio publicado por “The Guardian”</w:t>
      </w:r>
      <w:r w:rsidRPr="001F4B28">
        <w:rPr>
          <w:rFonts w:ascii="Times New Roman" w:hAnsi="Times New Roman" w:cs="Times New Roman"/>
          <w:sz w:val="24"/>
          <w:szCs w:val="24"/>
        </w:rPr>
        <w:t>, realizado por el Parlamento británico en rela</w:t>
      </w:r>
      <w:r>
        <w:rPr>
          <w:rFonts w:ascii="Times New Roman" w:hAnsi="Times New Roman" w:cs="Times New Roman"/>
          <w:sz w:val="24"/>
          <w:szCs w:val="24"/>
        </w:rPr>
        <w:t>ción a la industria de la moda -</w:t>
      </w:r>
      <w:r w:rsidRPr="001F4B28">
        <w:rPr>
          <w:rFonts w:ascii="Times New Roman" w:hAnsi="Times New Roman" w:cs="Times New Roman"/>
          <w:sz w:val="24"/>
          <w:szCs w:val="24"/>
        </w:rPr>
        <w:t xml:space="preserve">en particular, por </w:t>
      </w:r>
      <w:r w:rsidRPr="00AD77A5">
        <w:rPr>
          <w:rFonts w:ascii="Times New Roman" w:hAnsi="Times New Roman" w:cs="Times New Roman"/>
          <w:sz w:val="24"/>
          <w:szCs w:val="24"/>
          <w:u w:val="single"/>
        </w:rPr>
        <w:t>los nocivos efectos que s</w:t>
      </w:r>
      <w:r>
        <w:rPr>
          <w:rFonts w:ascii="Times New Roman" w:hAnsi="Times New Roman" w:cs="Times New Roman"/>
          <w:sz w:val="24"/>
          <w:szCs w:val="24"/>
          <w:u w:val="single"/>
        </w:rPr>
        <w:t>upone la llamada “fast fashion”-</w:t>
      </w:r>
      <w:r w:rsidRPr="00AD77A5">
        <w:rPr>
          <w:rFonts w:ascii="Times New Roman" w:hAnsi="Times New Roman" w:cs="Times New Roman"/>
          <w:sz w:val="24"/>
          <w:szCs w:val="24"/>
          <w:u w:val="single"/>
        </w:rPr>
        <w:t>, estimaba que, en términos de degradación ambiental, la industria textil generaba 1.200 millones de toneladas de CO2 al año, más que la aviación internacional y el transporte marítimo juntos, consume volúmenes de agua del tamaño de un gran lago y crea productos químicos y contaminación de plásticos: hasta el 35% de los microplásticos encontrados en el océano proviene de ropa sintética.</w:t>
      </w:r>
    </w:p>
    <w:p w:rsidR="00E764C0" w:rsidRPr="00AD77A5" w:rsidRDefault="00E764C0" w:rsidP="00E764C0">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El “low cost”</w:t>
      </w:r>
      <w:r w:rsidRPr="00AD77A5">
        <w:rPr>
          <w:rFonts w:ascii="Times New Roman" w:hAnsi="Times New Roman" w:cs="Times New Roman"/>
          <w:color w:val="FF0000"/>
          <w:sz w:val="24"/>
          <w:szCs w:val="24"/>
          <w:u w:val="single"/>
        </w:rPr>
        <w:t xml:space="preserve"> en la aviación, como se ha dicho, vuelve a ser el mejor ejemplo. Pilotos, azafatas y auxiliares de vuelo cobran menos que hace 10-15 o 20 años, pese al 'boom' del turismo. Ahí, al menos, han bajado los precios, pero no en todos los casos.</w:t>
      </w:r>
    </w:p>
    <w:p w:rsidR="00E764C0" w:rsidRPr="001F4B28" w:rsidRDefault="00E764C0" w:rsidP="00E764C0">
      <w:pPr>
        <w:spacing w:line="240" w:lineRule="auto"/>
        <w:jc w:val="both"/>
        <w:rPr>
          <w:rFonts w:ascii="Times New Roman" w:hAnsi="Times New Roman" w:cs="Times New Roman"/>
          <w:sz w:val="24"/>
          <w:szCs w:val="24"/>
        </w:rPr>
      </w:pPr>
      <w:r w:rsidRPr="00AD77A5">
        <w:rPr>
          <w:rFonts w:ascii="Times New Roman" w:hAnsi="Times New Roman" w:cs="Times New Roman"/>
          <w:sz w:val="24"/>
          <w:szCs w:val="24"/>
          <w:u w:val="single"/>
        </w:rPr>
        <w:t>La vivienda, las tasas, los impuestos municipales y hasta las multas, también el transporte público, son inelásticos a la caída de los salarios, lo que hace que su coste real para el consumidor-ciudadano sea cada vez más elevado. También las deudas cuesta más pagarlas si los salarios empequeñecen en la medida que se abaratan los productos</w:t>
      </w:r>
      <w:r w:rsidRPr="001F4B28">
        <w:rPr>
          <w:rFonts w:ascii="Times New Roman" w:hAnsi="Times New Roman" w:cs="Times New Roman"/>
          <w:sz w:val="24"/>
          <w:szCs w:val="24"/>
        </w:rPr>
        <w:t>. Según CaixaBank Research, en España, el peso de la clase media se ha reducido unos 3,7 puntos porcentuales en tres décadas, mientras que el de las clases bajas crecía en la misma proporción. Aun así, la clase media todavía representa el</w:t>
      </w:r>
      <w:r>
        <w:rPr>
          <w:rFonts w:ascii="Times New Roman" w:hAnsi="Times New Roman" w:cs="Times New Roman"/>
          <w:sz w:val="24"/>
          <w:szCs w:val="24"/>
        </w:rPr>
        <w:t xml:space="preserve"> 59,3% de la población en 2017.</w:t>
      </w:r>
    </w:p>
    <w:p w:rsidR="00E764C0" w:rsidRPr="00C761C4" w:rsidRDefault="00E764C0" w:rsidP="00E764C0">
      <w:pPr>
        <w:spacing w:line="240" w:lineRule="auto"/>
        <w:jc w:val="both"/>
        <w:rPr>
          <w:rFonts w:ascii="Times New Roman" w:hAnsi="Times New Roman" w:cs="Times New Roman"/>
          <w:color w:val="FF0000"/>
          <w:sz w:val="24"/>
          <w:szCs w:val="24"/>
          <w:u w:val="single"/>
        </w:rPr>
      </w:pPr>
      <w:r w:rsidRPr="00C761C4">
        <w:rPr>
          <w:rFonts w:ascii="Times New Roman" w:hAnsi="Times New Roman" w:cs="Times New Roman"/>
          <w:color w:val="FF0000"/>
          <w:sz w:val="24"/>
          <w:szCs w:val="24"/>
          <w:u w:val="single"/>
        </w:rPr>
        <w:t>De esta manera</w:t>
      </w:r>
      <w:r>
        <w:rPr>
          <w:rFonts w:ascii="Times New Roman" w:hAnsi="Times New Roman" w:cs="Times New Roman"/>
          <w:color w:val="FF0000"/>
          <w:sz w:val="24"/>
          <w:szCs w:val="24"/>
          <w:u w:val="single"/>
        </w:rPr>
        <w:t>, aparece una nueva cohorte de “pudientes”</w:t>
      </w:r>
      <w:r w:rsidRPr="00C761C4">
        <w:rPr>
          <w:rFonts w:ascii="Times New Roman" w:hAnsi="Times New Roman" w:cs="Times New Roman"/>
          <w:color w:val="FF0000"/>
          <w:sz w:val="24"/>
          <w:szCs w:val="24"/>
          <w:u w:val="single"/>
        </w:rPr>
        <w:t xml:space="preserve"> (funcionarios, pensionistas, directivos o rentistas) para quienes viajar o comer es más barato, ya que sus rentas son inelásticas al estar aseguradas. Por el contrario, quienes están expuestos </w:t>
      </w:r>
      <w:r>
        <w:rPr>
          <w:rFonts w:ascii="Times New Roman" w:hAnsi="Times New Roman" w:cs="Times New Roman"/>
          <w:color w:val="FF0000"/>
          <w:sz w:val="24"/>
          <w:szCs w:val="24"/>
          <w:u w:val="single"/>
        </w:rPr>
        <w:t>al mercado sufren el rigor del “low cost”</w:t>
      </w:r>
      <w:r w:rsidRPr="00C761C4">
        <w:rPr>
          <w:rFonts w:ascii="Times New Roman" w:hAnsi="Times New Roman" w:cs="Times New Roman"/>
          <w:color w:val="FF0000"/>
          <w:sz w:val="24"/>
          <w:szCs w:val="24"/>
          <w:u w:val="single"/>
        </w:rPr>
        <w:t>. Su sueldo baja en la misma medida que se reducen los precios. En definitiva, una especie de nueva estratificación social, pero esta vez basada en los precios. Sobre todo, en un contexto de ensanchamiento de la desigualdad de renta.</w:t>
      </w:r>
    </w:p>
    <w:p w:rsidR="00E764C0" w:rsidRDefault="00E764C0" w:rsidP="00E764C0">
      <w:pPr>
        <w:spacing w:line="240" w:lineRule="auto"/>
        <w:jc w:val="both"/>
        <w:rPr>
          <w:rFonts w:ascii="Times New Roman" w:hAnsi="Times New Roman" w:cs="Times New Roman"/>
          <w:sz w:val="24"/>
          <w:szCs w:val="24"/>
        </w:rPr>
      </w:pPr>
      <w:r w:rsidRPr="001F4B28">
        <w:rPr>
          <w:rFonts w:ascii="Times New Roman" w:hAnsi="Times New Roman" w:cs="Times New Roman"/>
          <w:sz w:val="24"/>
          <w:szCs w:val="24"/>
        </w:rPr>
        <w:t>Y es una evidencia que, a medida que aumenta la concentración de ingresos en la parte superior de la pirámide, el comercio minorista general sufre más. Simplemente, porque las personas de altos ingresos, la nueva aristocracia económica, ahorran una parte mucho mayor de su patrimonio que quienes se encuentran en la parte baja. Y son estos, precisamente, los más propensas a comprar en los comercios minoristas. En definitiva, una pescadilla que se muerde la cola. Lo barato, a veces, sale caro, que se decía antes.</w:t>
      </w:r>
    </w:p>
    <w:p w:rsidR="00E764C0" w:rsidRDefault="00E764C0" w:rsidP="00E764C0">
      <w:pPr>
        <w:pStyle w:val="NormalWeb"/>
        <w:shd w:val="clear" w:color="auto" w:fill="FFFFFF"/>
        <w:spacing w:after="0"/>
        <w:jc w:val="both"/>
        <w:textAlignment w:val="baseline"/>
      </w:pPr>
      <w:r>
        <w:lastRenderedPageBreak/>
        <w:t xml:space="preserve">- </w:t>
      </w:r>
      <w:r w:rsidRPr="00D73FFD">
        <w:rPr>
          <w:u w:val="single"/>
        </w:rPr>
        <w:t>Mango, Nike, Apple... por qué las empresas</w:t>
      </w:r>
      <w:r>
        <w:rPr>
          <w:u w:val="single"/>
        </w:rPr>
        <w:t xml:space="preserve"> cierran sus fábricas chinas y “</w:t>
      </w:r>
      <w:r w:rsidRPr="00D73FFD">
        <w:rPr>
          <w:u w:val="single"/>
        </w:rPr>
        <w:t>vuelven a c</w:t>
      </w:r>
      <w:r>
        <w:rPr>
          <w:u w:val="single"/>
        </w:rPr>
        <w:t>asa”</w:t>
      </w:r>
      <w:r>
        <w:t xml:space="preserve"> (El Confidencial - </w:t>
      </w:r>
      <w:r w:rsidRPr="00D73FFD">
        <w:rPr>
          <w:b/>
        </w:rPr>
        <w:t>23/2/20</w:t>
      </w:r>
      <w:r>
        <w:t>)</w:t>
      </w:r>
    </w:p>
    <w:p w:rsidR="00E764C0" w:rsidRPr="005E28FC" w:rsidRDefault="00E764C0" w:rsidP="00E764C0">
      <w:pPr>
        <w:pStyle w:val="NormalWeb"/>
        <w:shd w:val="clear" w:color="auto" w:fill="FFFFFF"/>
        <w:spacing w:after="0"/>
        <w:jc w:val="both"/>
        <w:textAlignment w:val="baseline"/>
        <w:rPr>
          <w:color w:val="FF0000"/>
        </w:rPr>
      </w:pPr>
      <w:r w:rsidRPr="005E28FC">
        <w:rPr>
          <w:color w:val="FF0000"/>
        </w:rPr>
        <w:t>Varios informes muestran que las empresas que se fueron a producir a Asia por sus costes ahora vuelven, no solo por el clima arancelario de Trump, sino porque algo está cambiando</w:t>
      </w:r>
    </w:p>
    <w:p w:rsidR="00E764C0" w:rsidRDefault="00E764C0" w:rsidP="00E764C0">
      <w:pPr>
        <w:pStyle w:val="NormalWeb"/>
        <w:shd w:val="clear" w:color="auto" w:fill="FFFFFF"/>
        <w:spacing w:after="0"/>
        <w:jc w:val="both"/>
        <w:textAlignment w:val="baseline"/>
      </w:pPr>
      <w:r>
        <w:t>(Por A. Moreno)</w:t>
      </w:r>
    </w:p>
    <w:p w:rsidR="00E764C0" w:rsidRPr="005E28FC" w:rsidRDefault="00E764C0" w:rsidP="00E764C0">
      <w:pPr>
        <w:pStyle w:val="NormalWeb"/>
        <w:shd w:val="clear" w:color="auto" w:fill="FFFFFF"/>
        <w:spacing w:after="0"/>
        <w:jc w:val="both"/>
        <w:textAlignment w:val="baseline"/>
        <w:rPr>
          <w:color w:val="FF0000"/>
          <w:u w:val="single"/>
        </w:rPr>
      </w:pPr>
      <w:r w:rsidRPr="005E28FC">
        <w:rPr>
          <w:color w:val="FF0000"/>
          <w:u w:val="single"/>
        </w:rPr>
        <w:t>El mundo en el que la única alternativa para las empresas manufactureras era llevar sus fábricas a China y al sureste asiático es algo del pasado. Está cobrando cada vez má</w:t>
      </w:r>
      <w:r>
        <w:rPr>
          <w:color w:val="FF0000"/>
          <w:u w:val="single"/>
        </w:rPr>
        <w:t>s fuerza la opción opuesta: el “reshoring”</w:t>
      </w:r>
      <w:r w:rsidRPr="005E28FC">
        <w:rPr>
          <w:color w:val="FF0000"/>
          <w:u w:val="single"/>
        </w:rPr>
        <w:t xml:space="preserve"> o relocalización, por el que estas mismas compañías repatrían parte o toda su producción a sus países originarios o a zonas más cercanas. Según señala un informe de Bank of America Merrill Lynch, un 83% de las empresas de EEUU tienen planes de relocalización.</w:t>
      </w:r>
    </w:p>
    <w:p w:rsidR="00E764C0" w:rsidRPr="005E28FC" w:rsidRDefault="00E764C0" w:rsidP="00E764C0">
      <w:pPr>
        <w:pStyle w:val="NormalWeb"/>
        <w:shd w:val="clear" w:color="auto" w:fill="FFFFFF"/>
        <w:spacing w:after="0"/>
        <w:jc w:val="both"/>
        <w:textAlignment w:val="baseline"/>
        <w:rPr>
          <w:color w:val="FF0000"/>
          <w:u w:val="single"/>
        </w:rPr>
      </w:pPr>
      <w:r w:rsidRPr="005E28FC">
        <w:rPr>
          <w:color w:val="FF0000"/>
          <w:u w:val="single"/>
        </w:rPr>
        <w:t>Sin embargo, no se trata de un fenómeno exclusivamente americano. En los últimos 3 años 153 empresas han retornado a los Estados Unidos, mientras que 208 han hecho lo propio en la Unión Europea. La eurozona, a diferencia de EEUU, no está tan influenciada por las guerras comerciales y medidas proteccionistas que emprende la Casa Blanca desde la llegada de Donald Trump.</w:t>
      </w:r>
    </w:p>
    <w:p w:rsidR="00E764C0" w:rsidRPr="005E28FC" w:rsidRDefault="00E764C0" w:rsidP="00E764C0">
      <w:pPr>
        <w:pStyle w:val="NormalWeb"/>
        <w:shd w:val="clear" w:color="auto" w:fill="FFFFFF"/>
        <w:spacing w:after="0"/>
        <w:jc w:val="both"/>
        <w:textAlignment w:val="baseline"/>
        <w:rPr>
          <w:u w:val="single"/>
        </w:rPr>
      </w:pPr>
      <w:r w:rsidRPr="005E28FC">
        <w:rPr>
          <w:u w:val="single"/>
        </w:rPr>
        <w:t>Una de las mayores consignas que el líder republicano abanderó en la campaña electoral es detener la marcha de empresas a países como México o China.</w:t>
      </w:r>
      <w:r>
        <w:t xml:space="preserve"> Entre otras cosas, Ford y General Motors cancelaron inversiones en el vecino del sur ante la amenaza de impuestos a modo de castigo desde el Gobierno de EEUU. </w:t>
      </w:r>
      <w:r w:rsidRPr="005E28FC">
        <w:rPr>
          <w:u w:val="single"/>
        </w:rPr>
        <w:t>Desde entonces, las empresas prestan más atención y se cuidan mucho de llevar a cabo un proceso de deslocalización. Según el informe del banco americano, esta tendencia proteccionista estaría contagiando al mundo.</w:t>
      </w:r>
    </w:p>
    <w:p w:rsidR="00E764C0" w:rsidRPr="005E28FC" w:rsidRDefault="00E764C0" w:rsidP="00E764C0">
      <w:pPr>
        <w:pStyle w:val="NormalWeb"/>
        <w:shd w:val="clear" w:color="auto" w:fill="FFFFFF"/>
        <w:spacing w:after="0"/>
        <w:jc w:val="both"/>
        <w:textAlignment w:val="baseline"/>
        <w:rPr>
          <w:color w:val="FF0000"/>
          <w:u w:val="single"/>
        </w:rPr>
      </w:pPr>
      <w:r w:rsidRPr="005E28FC">
        <w:rPr>
          <w:color w:val="FF0000"/>
          <w:u w:val="single"/>
        </w:rPr>
        <w:t>Sin embargo, un informe de la EAE Business Schoo</w:t>
      </w:r>
      <w:r>
        <w:rPr>
          <w:color w:val="FF0000"/>
          <w:u w:val="single"/>
        </w:rPr>
        <w:t>l justifica este movimiento de “repatriación”</w:t>
      </w:r>
      <w:r w:rsidRPr="005E28FC">
        <w:rPr>
          <w:color w:val="FF0000"/>
          <w:u w:val="single"/>
        </w:rPr>
        <w:t xml:space="preserve"> de la producción con dos motivos: los costes, especialmente el hecho de que los gastos salariales emergentes han subido y que los propios clientes de estas empresas les piden que hagan volver sus industrias para mejorar sus servicios.</w:t>
      </w:r>
    </w:p>
    <w:p w:rsidR="00E764C0" w:rsidRDefault="00E764C0" w:rsidP="00E764C0">
      <w:pPr>
        <w:pStyle w:val="NormalWeb"/>
        <w:shd w:val="clear" w:color="auto" w:fill="FFFFFF"/>
        <w:spacing w:after="0"/>
        <w:jc w:val="both"/>
        <w:textAlignment w:val="baseline"/>
      </w:pPr>
      <w:r>
        <w:t>Mango, Orbea… los casos españoles</w:t>
      </w:r>
    </w:p>
    <w:p w:rsidR="00E764C0" w:rsidRDefault="00E764C0" w:rsidP="00E764C0">
      <w:pPr>
        <w:pStyle w:val="NormalWeb"/>
        <w:shd w:val="clear" w:color="auto" w:fill="FFFFFF"/>
        <w:spacing w:after="0"/>
        <w:jc w:val="both"/>
        <w:textAlignment w:val="baseline"/>
      </w:pPr>
      <w:r w:rsidRPr="005E28FC">
        <w:rPr>
          <w:color w:val="FF0000"/>
          <w:u w:val="single"/>
        </w:rPr>
        <w:t>Rei</w:t>
      </w:r>
      <w:r>
        <w:rPr>
          <w:color w:val="FF0000"/>
          <w:u w:val="single"/>
        </w:rPr>
        <w:t>no Unido y Francia lideran el ra</w:t>
      </w:r>
      <w:r w:rsidRPr="005E28FC">
        <w:rPr>
          <w:color w:val="FF0000"/>
          <w:u w:val="single"/>
        </w:rPr>
        <w:t>nking europeo de relocalizaciones</w:t>
      </w:r>
      <w:r>
        <w:t>. España está más rezagada. De las más de 200 empresas europeas que han relocalizado sus industrias hay seis españolas: Mango, Orbea, Dicarcono, Berria Bike y NBI Bearings Europe y también incluyen el caso de la Brava Beer, que aunque aún no lo ha hecho, afirma que está buscando fórmulas económicas para traer su producción a España. Estas compañías, en su mayoría, afirman que han emprendido este proceso para satisfacer a sus clientes, que piden más cercanía de la producción y, en segundo lugar, por la subida de los costes de sus factorías en Asia.</w:t>
      </w:r>
    </w:p>
    <w:p w:rsidR="00E764C0" w:rsidRDefault="00E764C0" w:rsidP="00E764C0">
      <w:pPr>
        <w:pStyle w:val="NormalWeb"/>
        <w:shd w:val="clear" w:color="auto" w:fill="FFFFFF"/>
        <w:spacing w:after="0"/>
        <w:jc w:val="both"/>
        <w:textAlignment w:val="baseline"/>
      </w:pPr>
      <w:r>
        <w:t>El caso de Mango el 40% de sus fábricas está en España o países cercanos mientras que hace tan solo 3 años esta cifra era mucho menor. En 2015 sus industrias en proximidad no llegaban al 25% del total. A pesar de ello, la mayoría de las empresas de proximidad se sitúan en Marruecos y Turquía. En los dos países suman 379 fábricas, mientras que en toda Europa tienen 97.</w:t>
      </w:r>
    </w:p>
    <w:p w:rsidR="00E764C0" w:rsidRDefault="00E764C0" w:rsidP="00E764C0">
      <w:pPr>
        <w:pStyle w:val="NormalWeb"/>
        <w:shd w:val="clear" w:color="auto" w:fill="FFFFFF"/>
        <w:spacing w:after="0"/>
        <w:jc w:val="both"/>
        <w:textAlignment w:val="baseline"/>
      </w:pPr>
      <w:r>
        <w:rPr>
          <w:noProof/>
        </w:rPr>
        <w:lastRenderedPageBreak/>
        <w:drawing>
          <wp:inline distT="0" distB="0" distL="0" distR="0" wp14:anchorId="343720AD" wp14:editId="41ED4BF0">
            <wp:extent cx="5731510" cy="3540125"/>
            <wp:effectExtent l="0" t="0" r="2540" b="3175"/>
            <wp:docPr id="26" name="Imagen 26" descr="Mapa de las fábricas de Mango en el mundo al cierre de 2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pa de las fábricas de Mango en el mundo al cierre de 20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31510" cy="3540125"/>
                    </a:xfrm>
                    <a:prstGeom prst="rect">
                      <a:avLst/>
                    </a:prstGeom>
                    <a:noFill/>
                    <a:ln>
                      <a:noFill/>
                    </a:ln>
                  </pic:spPr>
                </pic:pic>
              </a:graphicData>
            </a:graphic>
          </wp:inline>
        </w:drawing>
      </w:r>
    </w:p>
    <w:p w:rsidR="00E764C0" w:rsidRDefault="00E764C0" w:rsidP="00E764C0">
      <w:pPr>
        <w:pStyle w:val="NormalWeb"/>
        <w:shd w:val="clear" w:color="auto" w:fill="FFFFFF"/>
        <w:spacing w:after="0"/>
        <w:jc w:val="both"/>
        <w:textAlignment w:val="baseline"/>
      </w:pPr>
      <w:r>
        <w:t>Desde la compañía explican a El Confidencial que sostuvieron esta ampliación en zonas próximas porque “aunque la capacidad de producción no alcanza los niveles de países asiáticos ni la oferta de productos es tan amplia y versátil”, a cambio “permite una respuesta más ágil en todo el proceso productivo así como facilidades en la distribución logística”.</w:t>
      </w:r>
    </w:p>
    <w:p w:rsidR="00E764C0" w:rsidRDefault="00E764C0" w:rsidP="00E764C0">
      <w:pPr>
        <w:pStyle w:val="NormalWeb"/>
        <w:shd w:val="clear" w:color="auto" w:fill="FFFFFF"/>
        <w:spacing w:after="0"/>
        <w:jc w:val="both"/>
        <w:textAlignment w:val="baseline"/>
      </w:pPr>
      <w:r>
        <w:t>Orbea, por su parte, también ha traído algunas de sus plantas a España. Llevó a cabo esta iniciativa entre 2014 y 2015. Según la propia compañía, el motivo fundamental sería “mejorar nuestros procesos de fabricación”; en concreto, “mejorar la personalización del producto y la cercanía al mercado”.</w:t>
      </w:r>
    </w:p>
    <w:p w:rsidR="00E764C0" w:rsidRDefault="00E764C0" w:rsidP="00E764C0">
      <w:pPr>
        <w:pStyle w:val="NormalWeb"/>
        <w:shd w:val="clear" w:color="auto" w:fill="FFFFFF"/>
        <w:spacing w:after="0"/>
        <w:jc w:val="both"/>
        <w:textAlignment w:val="baseline"/>
      </w:pPr>
      <w:r>
        <w:t>A pesar de ello, afirman que “no creemos que el consumidor valore dónde se fabrica el producto final". Sin embargo, creen que es más fácil aportar valor desde la cercanía que teniendo en el otro extremo del mundo tus fábricas”.</w:t>
      </w:r>
    </w:p>
    <w:p w:rsidR="00E764C0" w:rsidRDefault="00E764C0" w:rsidP="00E764C0">
      <w:pPr>
        <w:pStyle w:val="NormalWeb"/>
        <w:shd w:val="clear" w:color="auto" w:fill="FFFFFF"/>
        <w:spacing w:after="0"/>
        <w:jc w:val="both"/>
        <w:textAlignment w:val="baseline"/>
      </w:pPr>
      <w:r>
        <w:t>Otra de las compañías que quieren “volver a casa” es la Brava Beer. Esta pequeña cervecera forma parte del estudio pero aún no ha logrado trasladar su producción. Sin embargo, según comenta a El Confidencial, está negociando una ronda de financiación en la que este será uno de los más importantes objetivos.</w:t>
      </w:r>
    </w:p>
    <w:p w:rsidR="00E764C0" w:rsidRDefault="00E764C0" w:rsidP="00E764C0">
      <w:pPr>
        <w:pStyle w:val="NormalWeb"/>
        <w:shd w:val="clear" w:color="auto" w:fill="FFFFFF"/>
        <w:spacing w:after="0"/>
        <w:jc w:val="both"/>
        <w:textAlignment w:val="baseline"/>
      </w:pPr>
      <w:r>
        <w:t>Desde la empresa explican que en su momento eligieron elaborar sus cervezas en la República Checa, país con una tradición muy importante en el sector. Uno de los motivos más importantes era la reducción de costes, sin embargo, el estilo de cervezas que realiza la compañía se llama “Pilsen”. Textualmente, la idea era “aprender de los mejores”. Ahora creen que “necesitamos más control de la cadena de producción” que pase por ser “más dinámico” que, “aunque cueste más”, es lo que le pide más el mercado a día de hoy.</w:t>
      </w:r>
    </w:p>
    <w:p w:rsidR="00E764C0" w:rsidRDefault="00E764C0" w:rsidP="00E764C0">
      <w:pPr>
        <w:pStyle w:val="NormalWeb"/>
        <w:shd w:val="clear" w:color="auto" w:fill="FFFFFF"/>
        <w:spacing w:after="0"/>
        <w:jc w:val="both"/>
        <w:textAlignment w:val="baseline"/>
      </w:pPr>
    </w:p>
    <w:p w:rsidR="00E764C0" w:rsidRDefault="00E764C0" w:rsidP="00E764C0">
      <w:pPr>
        <w:pStyle w:val="NormalWeb"/>
        <w:shd w:val="clear" w:color="auto" w:fill="FFFFFF"/>
        <w:spacing w:after="0"/>
        <w:jc w:val="both"/>
        <w:textAlignment w:val="baseline"/>
      </w:pPr>
    </w:p>
    <w:p w:rsidR="00E764C0" w:rsidRDefault="00E764C0" w:rsidP="00E764C0">
      <w:pPr>
        <w:pStyle w:val="NormalWeb"/>
        <w:shd w:val="clear" w:color="auto" w:fill="FFFFFF"/>
        <w:spacing w:after="0"/>
        <w:jc w:val="both"/>
        <w:textAlignment w:val="baseline"/>
      </w:pPr>
      <w:r>
        <w:lastRenderedPageBreak/>
        <w:t>Nike y Apple vuelven a casa por los robots</w:t>
      </w:r>
    </w:p>
    <w:p w:rsidR="00E764C0" w:rsidRPr="005E28FC" w:rsidRDefault="00E764C0" w:rsidP="00E764C0">
      <w:pPr>
        <w:pStyle w:val="NormalWeb"/>
        <w:shd w:val="clear" w:color="auto" w:fill="FFFFFF"/>
        <w:spacing w:after="0"/>
        <w:jc w:val="both"/>
        <w:textAlignment w:val="baseline"/>
        <w:rPr>
          <w:color w:val="FF0000"/>
          <w:u w:val="single"/>
        </w:rPr>
      </w:pPr>
      <w:r w:rsidRPr="005E28FC">
        <w:rPr>
          <w:color w:val="FF0000"/>
          <w:u w:val="single"/>
        </w:rPr>
        <w:t xml:space="preserve">Firmas del tamaño de Adidas, General Motors, Nike, Apple o </w:t>
      </w:r>
      <w:r w:rsidR="00560BF5" w:rsidRPr="005E28FC">
        <w:rPr>
          <w:color w:val="FF0000"/>
          <w:u w:val="single"/>
        </w:rPr>
        <w:t>Caterpillar</w:t>
      </w:r>
      <w:r w:rsidRPr="005E28FC">
        <w:rPr>
          <w:color w:val="FF0000"/>
          <w:u w:val="single"/>
        </w:rPr>
        <w:t xml:space="preserve"> también están emprendiendo procesos de relocalización. El informe de Bank of America afirma que el 80% de las empresas tienen planes para llevar a cabo este proceso y evaluar resultados entre 2021 y 2022.</w:t>
      </w:r>
    </w:p>
    <w:p w:rsidR="00E764C0" w:rsidRPr="005E28FC" w:rsidRDefault="00E764C0" w:rsidP="00E764C0">
      <w:pPr>
        <w:pStyle w:val="NormalWeb"/>
        <w:shd w:val="clear" w:color="auto" w:fill="FFFFFF"/>
        <w:spacing w:after="0"/>
        <w:jc w:val="both"/>
        <w:textAlignment w:val="baseline"/>
        <w:rPr>
          <w:b/>
          <w:color w:val="FF0000"/>
          <w:u w:val="single"/>
        </w:rPr>
      </w:pPr>
      <w:r w:rsidRPr="005E28FC">
        <w:rPr>
          <w:b/>
          <w:color w:val="FF0000"/>
          <w:u w:val="single"/>
        </w:rPr>
        <w:t>Además de los ya antes mencionados, los motivos que destacan para el caso americano son los costes y, especialmente, la mayor accesibilidad de la robotización. Con una producción automatizada los costes de hacerlos en China, Vietnam, Etiopía o Noruega son los mismos por lo que ¿para qué llevarse las fábricas fuera?</w:t>
      </w:r>
    </w:p>
    <w:p w:rsidR="00E764C0" w:rsidRPr="005E28FC" w:rsidRDefault="00E764C0" w:rsidP="00E764C0">
      <w:pPr>
        <w:pStyle w:val="NormalWeb"/>
        <w:shd w:val="clear" w:color="auto" w:fill="FFFFFF"/>
        <w:spacing w:after="0"/>
        <w:jc w:val="both"/>
        <w:textAlignment w:val="baseline"/>
        <w:rPr>
          <w:u w:val="single"/>
        </w:rPr>
      </w:pPr>
      <w:r w:rsidRPr="005E28FC">
        <w:rPr>
          <w:u w:val="single"/>
        </w:rPr>
        <w:t xml:space="preserve">Desde el banco americano esperan que el número de robots instalados en la cadena mundial de producción se duplique para </w:t>
      </w:r>
      <w:r>
        <w:rPr>
          <w:u w:val="single"/>
        </w:rPr>
        <w:t>2025 llegando a los 5 millones “</w:t>
      </w:r>
      <w:r w:rsidRPr="005E28FC">
        <w:rPr>
          <w:u w:val="single"/>
        </w:rPr>
        <w:t>lo que ya no hace t</w:t>
      </w:r>
      <w:r>
        <w:rPr>
          <w:u w:val="single"/>
        </w:rPr>
        <w:t>an atractiva la deslocalización”</w:t>
      </w:r>
      <w:r w:rsidRPr="005E28FC">
        <w:rPr>
          <w:u w:val="single"/>
        </w:rPr>
        <w:t>.</w:t>
      </w:r>
    </w:p>
    <w:p w:rsidR="00E764C0" w:rsidRPr="005E28FC" w:rsidRDefault="00E764C0" w:rsidP="00E764C0">
      <w:pPr>
        <w:pStyle w:val="NormalWeb"/>
        <w:shd w:val="clear" w:color="auto" w:fill="FFFFFF"/>
        <w:spacing w:after="0"/>
        <w:jc w:val="both"/>
        <w:textAlignment w:val="baseline"/>
        <w:rPr>
          <w:color w:val="FF0000"/>
          <w:u w:val="single"/>
        </w:rPr>
      </w:pPr>
      <w:r w:rsidRPr="005E28FC">
        <w:rPr>
          <w:color w:val="FF0000"/>
          <w:u w:val="single"/>
        </w:rPr>
        <w:t>Aunque el motivo fundamental por el que Estados Unidos estaría viviendo de</w:t>
      </w:r>
      <w:r>
        <w:rPr>
          <w:color w:val="FF0000"/>
          <w:u w:val="single"/>
        </w:rPr>
        <w:t xml:space="preserve"> forma especialmente activa el “</w:t>
      </w:r>
      <w:r w:rsidRPr="005E28FC">
        <w:rPr>
          <w:color w:val="FF0000"/>
          <w:u w:val="single"/>
        </w:rPr>
        <w:t>reshoring</w:t>
      </w:r>
      <w:r>
        <w:rPr>
          <w:color w:val="FF0000"/>
          <w:u w:val="single"/>
        </w:rPr>
        <w:t>” por “</w:t>
      </w:r>
      <w:r w:rsidRPr="005E28FC">
        <w:rPr>
          <w:color w:val="FF0000"/>
          <w:u w:val="single"/>
        </w:rPr>
        <w:t>la inseguridad mun</w:t>
      </w:r>
      <w:r>
        <w:rPr>
          <w:color w:val="FF0000"/>
          <w:u w:val="single"/>
        </w:rPr>
        <w:t>dial en aumento y los aranceles”</w:t>
      </w:r>
      <w:r w:rsidRPr="005E28FC">
        <w:rPr>
          <w:color w:val="FF0000"/>
          <w:u w:val="single"/>
        </w:rPr>
        <w:t>. Que vendrían apoyando esta el fin de uno de los mayores efectos de la globalización.</w:t>
      </w:r>
    </w:p>
    <w:p w:rsidR="00E764C0" w:rsidRPr="005E28FC" w:rsidRDefault="00E764C0" w:rsidP="00E764C0">
      <w:pPr>
        <w:pStyle w:val="NormalWeb"/>
        <w:shd w:val="clear" w:color="auto" w:fill="FFFFFF"/>
        <w:spacing w:after="0"/>
        <w:jc w:val="both"/>
        <w:textAlignment w:val="baseline"/>
        <w:rPr>
          <w:color w:val="FF0000"/>
          <w:u w:val="single"/>
        </w:rPr>
      </w:pPr>
      <w:r w:rsidRPr="005E28FC">
        <w:rPr>
          <w:color w:val="FF0000"/>
          <w:u w:val="single"/>
        </w:rPr>
        <w:t>Por su parte, indican que, en su opinión, e</w:t>
      </w:r>
      <w:r>
        <w:rPr>
          <w:color w:val="FF0000"/>
          <w:u w:val="single"/>
        </w:rPr>
        <w:t>stos movimientos y cambios son “tectónicos”</w:t>
      </w:r>
      <w:r w:rsidRPr="005E28FC">
        <w:rPr>
          <w:color w:val="FF0000"/>
          <w:u w:val="single"/>
        </w:rPr>
        <w:t>, es decir que se trata de</w:t>
      </w:r>
      <w:r>
        <w:rPr>
          <w:color w:val="FF0000"/>
          <w:u w:val="single"/>
        </w:rPr>
        <w:t xml:space="preserve"> “</w:t>
      </w:r>
      <w:r w:rsidRPr="005E28FC">
        <w:rPr>
          <w:color w:val="FF0000"/>
          <w:u w:val="single"/>
        </w:rPr>
        <w:t xml:space="preserve">avances lentos pero que serán persistentes </w:t>
      </w:r>
      <w:r>
        <w:rPr>
          <w:color w:val="FF0000"/>
          <w:u w:val="single"/>
        </w:rPr>
        <w:t>e importantes para las empresas”</w:t>
      </w:r>
      <w:r w:rsidRPr="005E28FC">
        <w:rPr>
          <w:color w:val="FF0000"/>
          <w:u w:val="single"/>
        </w:rPr>
        <w:t>.</w:t>
      </w:r>
    </w:p>
    <w:p w:rsidR="00E764C0" w:rsidRDefault="00E764C0" w:rsidP="00E764C0">
      <w:pPr>
        <w:pStyle w:val="NormalWeb"/>
        <w:shd w:val="clear" w:color="auto" w:fill="FFFFFF"/>
        <w:spacing w:after="0"/>
        <w:jc w:val="both"/>
        <w:textAlignment w:val="baseline"/>
      </w:pPr>
      <w:r>
        <w:t>Los chinos ahora cobran más</w:t>
      </w:r>
    </w:p>
    <w:p w:rsidR="00E764C0" w:rsidRPr="005E28FC" w:rsidRDefault="00E764C0" w:rsidP="00E764C0">
      <w:pPr>
        <w:pStyle w:val="NormalWeb"/>
        <w:shd w:val="clear" w:color="auto" w:fill="FFFFFF"/>
        <w:spacing w:after="0"/>
        <w:jc w:val="both"/>
        <w:textAlignment w:val="baseline"/>
        <w:rPr>
          <w:color w:val="FF0000"/>
          <w:u w:val="single"/>
        </w:rPr>
      </w:pPr>
      <w:r w:rsidRPr="005E28FC">
        <w:rPr>
          <w:color w:val="FF0000"/>
          <w:u w:val="single"/>
        </w:rPr>
        <w:t>Pero no hay que olvidar una de las causas más importantes: los chinos ya no cobran como antes. La que fuera la fábrica del mundo está empezando a avanzar hacia un modelo de economía más parecida a la de los países occidentales, en la que los salarios son más altos y hay una mayor calidad de vida.</w:t>
      </w:r>
    </w:p>
    <w:p w:rsidR="00E764C0" w:rsidRDefault="00E764C0" w:rsidP="00E764C0">
      <w:pPr>
        <w:pStyle w:val="NormalWeb"/>
        <w:shd w:val="clear" w:color="auto" w:fill="FFFFFF"/>
        <w:spacing w:after="0"/>
        <w:jc w:val="both"/>
        <w:textAlignment w:val="baseline"/>
      </w:pPr>
      <w:r>
        <w:t>Esto no solo está haciendo que empresas de países de la otra punta del mundo cierren sus puertas, sino que está provocando el éxodo de compañías asiáticas que están a en la misma puerta de Pekín.</w:t>
      </w:r>
    </w:p>
    <w:p w:rsidR="00E764C0" w:rsidRDefault="00E764C0" w:rsidP="00E764C0">
      <w:pPr>
        <w:pStyle w:val="NormalWeb"/>
        <w:shd w:val="clear" w:color="auto" w:fill="FFFFFF"/>
        <w:spacing w:after="0"/>
        <w:jc w:val="both"/>
        <w:textAlignment w:val="baseline"/>
        <w:rPr>
          <w:color w:val="FF0000"/>
          <w:u w:val="single"/>
        </w:rPr>
      </w:pPr>
      <w:r w:rsidRPr="005E28FC">
        <w:rPr>
          <w:color w:val="FF0000"/>
          <w:u w:val="single"/>
        </w:rPr>
        <w:t>Samsung (Corea) o Sony (Japón) decidieron durante 2019 mar</w:t>
      </w:r>
      <w:r>
        <w:rPr>
          <w:color w:val="FF0000"/>
          <w:u w:val="single"/>
        </w:rPr>
        <w:t>charse del país asegurando que “</w:t>
      </w:r>
      <w:r w:rsidRPr="005E28FC">
        <w:rPr>
          <w:color w:val="FF0000"/>
          <w:u w:val="single"/>
        </w:rPr>
        <w:t xml:space="preserve">el </w:t>
      </w:r>
      <w:r>
        <w:rPr>
          <w:color w:val="FF0000"/>
          <w:u w:val="single"/>
        </w:rPr>
        <w:t>aumento de los costes laborales”</w:t>
      </w:r>
      <w:r w:rsidRPr="005E28FC">
        <w:rPr>
          <w:color w:val="FF0000"/>
          <w:u w:val="single"/>
        </w:rPr>
        <w:t xml:space="preserve"> es la responsable de que cierren sus plantas allí y las abran en Vietnam y la India. También culpaban de su marcha a la desaceleración económica que sufre el país.</w:t>
      </w:r>
    </w:p>
    <w:p w:rsidR="00E764C0" w:rsidRPr="00674D8B"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74D8B">
        <w:rPr>
          <w:rFonts w:ascii="Times New Roman" w:hAnsi="Times New Roman" w:cs="Times New Roman"/>
          <w:sz w:val="24"/>
          <w:szCs w:val="24"/>
          <w:u w:val="single"/>
        </w:rPr>
        <w:t>Las cuatro etapas del impacto económico del coronavirus</w:t>
      </w:r>
      <w:r>
        <w:rPr>
          <w:rFonts w:ascii="Times New Roman" w:hAnsi="Times New Roman" w:cs="Times New Roman"/>
          <w:sz w:val="24"/>
          <w:szCs w:val="24"/>
        </w:rPr>
        <w:t xml:space="preserve"> (Cinco Días - </w:t>
      </w:r>
      <w:r>
        <w:rPr>
          <w:rFonts w:ascii="Times New Roman" w:hAnsi="Times New Roman" w:cs="Times New Roman"/>
          <w:b/>
          <w:sz w:val="24"/>
          <w:szCs w:val="24"/>
        </w:rPr>
        <w:t>29/2</w:t>
      </w:r>
      <w:r w:rsidRPr="00674D8B">
        <w:rPr>
          <w:rFonts w:ascii="Times New Roman" w:hAnsi="Times New Roman" w:cs="Times New Roman"/>
          <w:b/>
          <w:sz w:val="24"/>
          <w:szCs w:val="24"/>
        </w:rPr>
        <w:t>/20</w:t>
      </w:r>
      <w:r>
        <w:rPr>
          <w:rFonts w:ascii="Times New Roman" w:hAnsi="Times New Roman" w:cs="Times New Roman"/>
          <w:sz w:val="24"/>
          <w:szCs w:val="24"/>
        </w:rPr>
        <w:t>)</w:t>
      </w:r>
    </w:p>
    <w:p w:rsidR="00E764C0" w:rsidRPr="00C34948" w:rsidRDefault="00E764C0" w:rsidP="00E764C0">
      <w:pPr>
        <w:spacing w:line="240" w:lineRule="auto"/>
        <w:jc w:val="both"/>
        <w:rPr>
          <w:rFonts w:ascii="Times New Roman" w:hAnsi="Times New Roman" w:cs="Times New Roman"/>
          <w:color w:val="FF0000"/>
          <w:sz w:val="24"/>
          <w:szCs w:val="24"/>
        </w:rPr>
      </w:pPr>
      <w:r w:rsidRPr="00C34948">
        <w:rPr>
          <w:rFonts w:ascii="Times New Roman" w:hAnsi="Times New Roman" w:cs="Times New Roman"/>
          <w:color w:val="FF0000"/>
          <w:sz w:val="24"/>
          <w:szCs w:val="24"/>
        </w:rPr>
        <w:t>Algunas de las repercusiones que el virus podría tener sobre el bienestar económico y la rentabilidad corporativa</w:t>
      </w:r>
    </w:p>
    <w:p w:rsidR="00E764C0" w:rsidRPr="00674D8B"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Mohamed El-Erian - </w:t>
      </w:r>
      <w:r w:rsidRPr="00674D8B">
        <w:rPr>
          <w:rFonts w:ascii="Times New Roman" w:hAnsi="Times New Roman" w:cs="Times New Roman"/>
          <w:sz w:val="24"/>
          <w:szCs w:val="24"/>
        </w:rPr>
        <w:t>Bloomberg)</w:t>
      </w:r>
    </w:p>
    <w:p w:rsidR="00E764C0" w:rsidRPr="00C34948" w:rsidRDefault="00E764C0" w:rsidP="00E764C0">
      <w:pPr>
        <w:spacing w:line="240" w:lineRule="auto"/>
        <w:jc w:val="both"/>
        <w:rPr>
          <w:rFonts w:ascii="Times New Roman" w:hAnsi="Times New Roman" w:cs="Times New Roman"/>
          <w:sz w:val="24"/>
          <w:szCs w:val="24"/>
          <w:u w:val="single"/>
        </w:rPr>
      </w:pPr>
      <w:r w:rsidRPr="00C34948">
        <w:rPr>
          <w:rFonts w:ascii="Times New Roman" w:hAnsi="Times New Roman" w:cs="Times New Roman"/>
          <w:sz w:val="24"/>
          <w:szCs w:val="24"/>
          <w:u w:val="single"/>
        </w:rPr>
        <w:t xml:space="preserve">En relación a las repercusiones que el coronavirus podría tener sobre el bienestar económico y la rentabilidad corporativa, podría ser útil pensar en cuatro etapas. Las dos primeras están actualmente en marcha y preocupan justificadamente a muchos, desde hogares, empresas y </w:t>
      </w:r>
      <w:r w:rsidRPr="00C34948">
        <w:rPr>
          <w:rFonts w:ascii="Times New Roman" w:hAnsi="Times New Roman" w:cs="Times New Roman"/>
          <w:sz w:val="24"/>
          <w:szCs w:val="24"/>
          <w:u w:val="single"/>
        </w:rPr>
        <w:lastRenderedPageBreak/>
        <w:t>mercados financieros hasta gobiernos y bancos centrales. No solo se superponen, sino que se alimentan entre sí de una manera inquietante.</w:t>
      </w:r>
    </w:p>
    <w:p w:rsidR="00E764C0" w:rsidRPr="00C34948" w:rsidRDefault="00E764C0" w:rsidP="00E764C0">
      <w:pPr>
        <w:spacing w:line="240" w:lineRule="auto"/>
        <w:jc w:val="both"/>
        <w:rPr>
          <w:rFonts w:ascii="Times New Roman" w:hAnsi="Times New Roman" w:cs="Times New Roman"/>
          <w:sz w:val="24"/>
          <w:szCs w:val="24"/>
          <w:u w:val="single"/>
        </w:rPr>
      </w:pPr>
      <w:r w:rsidRPr="00C34948">
        <w:rPr>
          <w:rFonts w:ascii="Times New Roman" w:hAnsi="Times New Roman" w:cs="Times New Roman"/>
          <w:sz w:val="24"/>
          <w:szCs w:val="24"/>
          <w:u w:val="single"/>
        </w:rPr>
        <w:t>La tercera fase consiste en formar un fondo de mercado y, posteriormente, uno económico que proporcione la base para una recuperación sostenida, aunque lejos de ser completa. La última es potencialmente a más largo plazo y podría tener elementos de desglobalización y, en el caso de regulación y supervisión financiera, un mayor enfoque en los riesgos de liquidez entre las instituciones financieras no bancarias.</w:t>
      </w:r>
    </w:p>
    <w:p w:rsidR="00E764C0" w:rsidRPr="00C34948" w:rsidRDefault="00E764C0" w:rsidP="00E764C0">
      <w:pPr>
        <w:spacing w:line="240" w:lineRule="auto"/>
        <w:jc w:val="both"/>
        <w:rPr>
          <w:rFonts w:ascii="Times New Roman" w:hAnsi="Times New Roman" w:cs="Times New Roman"/>
          <w:color w:val="FF0000"/>
          <w:sz w:val="24"/>
          <w:szCs w:val="24"/>
        </w:rPr>
      </w:pPr>
      <w:r w:rsidRPr="00C34948">
        <w:rPr>
          <w:rFonts w:ascii="Times New Roman" w:hAnsi="Times New Roman" w:cs="Times New Roman"/>
          <w:color w:val="FF0000"/>
          <w:sz w:val="24"/>
          <w:szCs w:val="24"/>
        </w:rPr>
        <w:t>Fase 1: Perjuicios económicos y corporativos</w:t>
      </w:r>
    </w:p>
    <w:p w:rsidR="00E764C0" w:rsidRPr="00674D8B" w:rsidRDefault="00E764C0" w:rsidP="00E764C0">
      <w:pPr>
        <w:spacing w:line="240" w:lineRule="auto"/>
        <w:jc w:val="both"/>
        <w:rPr>
          <w:rFonts w:ascii="Times New Roman" w:hAnsi="Times New Roman" w:cs="Times New Roman"/>
          <w:sz w:val="24"/>
          <w:szCs w:val="24"/>
        </w:rPr>
      </w:pPr>
      <w:r w:rsidRPr="00C34948">
        <w:rPr>
          <w:rFonts w:ascii="Times New Roman" w:hAnsi="Times New Roman" w:cs="Times New Roman"/>
          <w:sz w:val="24"/>
          <w:szCs w:val="24"/>
          <w:u w:val="single"/>
        </w:rPr>
        <w:t>Como he detallado en artículos anteriores, el coronavirus es inusual en el sentido que desencadena al mismo tiempo grandes perturbaciones adversas de la oferta y la demanda que interrumpen tanto el sector manufacturero como el de servicios, al tiempo que implica dislocaciones internas y externas multifacéticas. Es una dinámica que se ha experimentado en los pequeños países en desarrollo, particularmente entre los estados frágiles y fallidos,</w:t>
      </w:r>
      <w:r w:rsidRPr="00674D8B">
        <w:rPr>
          <w:rFonts w:ascii="Times New Roman" w:hAnsi="Times New Roman" w:cs="Times New Roman"/>
          <w:sz w:val="24"/>
          <w:szCs w:val="24"/>
        </w:rPr>
        <w:t xml:space="preserve"> pero no en las grandes economías interconectadas como China.</w:t>
      </w:r>
    </w:p>
    <w:p w:rsidR="00E764C0" w:rsidRPr="00674D8B" w:rsidRDefault="00E764C0" w:rsidP="00E764C0">
      <w:pPr>
        <w:spacing w:line="240" w:lineRule="auto"/>
        <w:jc w:val="both"/>
        <w:rPr>
          <w:rFonts w:ascii="Times New Roman" w:hAnsi="Times New Roman" w:cs="Times New Roman"/>
          <w:sz w:val="24"/>
          <w:szCs w:val="24"/>
        </w:rPr>
      </w:pPr>
      <w:r w:rsidRPr="00C34948">
        <w:rPr>
          <w:rFonts w:ascii="Times New Roman" w:hAnsi="Times New Roman" w:cs="Times New Roman"/>
          <w:sz w:val="24"/>
          <w:szCs w:val="24"/>
          <w:u w:val="single"/>
        </w:rPr>
        <w:t>Con el temor amplificando las cosas, el resultado es lo que he denominado como una serie de paradas económicas repentinas en cascada que prácticamente paralizan las actividades afectadas</w:t>
      </w:r>
      <w:r w:rsidRPr="00674D8B">
        <w:rPr>
          <w:rFonts w:ascii="Times New Roman" w:hAnsi="Times New Roman" w:cs="Times New Roman"/>
          <w:sz w:val="24"/>
          <w:szCs w:val="24"/>
        </w:rPr>
        <w:t xml:space="preserve">. </w:t>
      </w:r>
      <w:r w:rsidRPr="00C34948">
        <w:rPr>
          <w:rFonts w:ascii="Times New Roman" w:hAnsi="Times New Roman" w:cs="Times New Roman"/>
          <w:color w:val="FF0000"/>
          <w:sz w:val="24"/>
          <w:szCs w:val="24"/>
          <w:u w:val="single"/>
        </w:rPr>
        <w:t>A diferencia de las paradas financieras repentinas, donde el aumento en el riesgo de contraparte y la desconexión resultante de los bancos puede ser superada por bancos centrales fuertes que activan sus balances, no existe una forma rápida de garantizar que el daño sea transitorio (es decir, contenido, temporal y reversible)</w:t>
      </w:r>
      <w:r w:rsidRPr="00674D8B">
        <w:rPr>
          <w:rFonts w:ascii="Times New Roman" w:hAnsi="Times New Roman" w:cs="Times New Roman"/>
          <w:sz w:val="24"/>
          <w:szCs w:val="24"/>
        </w:rPr>
        <w:t xml:space="preserve">. El riesgo de una efectividad política limitada no es solo un problema del banco central. También se aplica al estímulo </w:t>
      </w:r>
      <w:r>
        <w:rPr>
          <w:rFonts w:ascii="Times New Roman" w:hAnsi="Times New Roman" w:cs="Times New Roman"/>
          <w:sz w:val="24"/>
          <w:szCs w:val="24"/>
        </w:rPr>
        <w:t>fiscal, aunque en menor medida.</w:t>
      </w:r>
    </w:p>
    <w:p w:rsidR="00E764C0" w:rsidRPr="00674D8B" w:rsidRDefault="00E764C0" w:rsidP="00E764C0">
      <w:pPr>
        <w:spacing w:line="240" w:lineRule="auto"/>
        <w:jc w:val="both"/>
        <w:rPr>
          <w:rFonts w:ascii="Times New Roman" w:hAnsi="Times New Roman" w:cs="Times New Roman"/>
          <w:sz w:val="24"/>
          <w:szCs w:val="24"/>
        </w:rPr>
      </w:pPr>
      <w:r w:rsidRPr="00674D8B">
        <w:rPr>
          <w:rFonts w:ascii="Times New Roman" w:hAnsi="Times New Roman" w:cs="Times New Roman"/>
          <w:sz w:val="24"/>
          <w:szCs w:val="24"/>
        </w:rPr>
        <w:t xml:space="preserve">Las perspectivas para la economía mundial, con una probabilidad considerable no solo de una desaceleración significativa sino también de varios países en recesión, empeoran en un momento que ya incluía una dinámica de crecimiento frágil. Con una excepción, </w:t>
      </w:r>
      <w:r w:rsidRPr="00C34948">
        <w:rPr>
          <w:rFonts w:ascii="Times New Roman" w:hAnsi="Times New Roman" w:cs="Times New Roman"/>
          <w:color w:val="FF0000"/>
          <w:sz w:val="24"/>
          <w:szCs w:val="24"/>
          <w:u w:val="single"/>
        </w:rPr>
        <w:t>todos los componentes (consumo, inversión y comercio) de la ecuación de crecimiento del producto interno bruto están siendo presionados de manera multiplicativa.</w:t>
      </w:r>
      <w:r w:rsidRPr="00674D8B">
        <w:rPr>
          <w:rFonts w:ascii="Times New Roman" w:hAnsi="Times New Roman" w:cs="Times New Roman"/>
          <w:sz w:val="24"/>
          <w:szCs w:val="24"/>
        </w:rPr>
        <w:t xml:space="preserve"> El que no lo hace es el gasto público neto, debido a las probables respuestas de política fiscal y estabilizadores automáticos. Sin embargo, corre el riesgo de aumentar las presiones de financiamiento (y, en algunos casos, de tipo de cambio) en los países con mayor estrés financiero.</w:t>
      </w:r>
    </w:p>
    <w:p w:rsidR="00E764C0" w:rsidRPr="00C34948" w:rsidRDefault="00E764C0" w:rsidP="00E764C0">
      <w:pPr>
        <w:spacing w:line="240" w:lineRule="auto"/>
        <w:jc w:val="both"/>
        <w:rPr>
          <w:rFonts w:ascii="Times New Roman" w:hAnsi="Times New Roman" w:cs="Times New Roman"/>
          <w:sz w:val="24"/>
          <w:szCs w:val="24"/>
          <w:u w:val="single"/>
        </w:rPr>
      </w:pPr>
      <w:r w:rsidRPr="00C34948">
        <w:rPr>
          <w:rFonts w:ascii="Times New Roman" w:hAnsi="Times New Roman" w:cs="Times New Roman"/>
          <w:sz w:val="24"/>
          <w:szCs w:val="24"/>
          <w:u w:val="single"/>
        </w:rPr>
        <w:t>Por su parte, la mayoría de las empresas enfrentan desafíos debido a menores ingresos, mayores costos, administración de inventario complicada, escasez de personal, erosión del poder de fijación de precios y, por consiguiente, márgenes de ganancias y posicionamiento del balance. Estas presiones son particularmente graves para quienes operan en las áreas afectadas, seguidas por las multinacionales con cadenas de suministro y mercados globales.</w:t>
      </w:r>
    </w:p>
    <w:p w:rsidR="00E764C0" w:rsidRPr="00C34948" w:rsidRDefault="00E764C0" w:rsidP="00E764C0">
      <w:pPr>
        <w:spacing w:line="240" w:lineRule="auto"/>
        <w:jc w:val="both"/>
        <w:rPr>
          <w:rFonts w:ascii="Times New Roman" w:hAnsi="Times New Roman" w:cs="Times New Roman"/>
          <w:color w:val="FF0000"/>
          <w:sz w:val="24"/>
          <w:szCs w:val="24"/>
        </w:rPr>
      </w:pPr>
      <w:r w:rsidRPr="00C34948">
        <w:rPr>
          <w:rFonts w:ascii="Times New Roman" w:hAnsi="Times New Roman" w:cs="Times New Roman"/>
          <w:color w:val="FF0000"/>
          <w:sz w:val="24"/>
          <w:szCs w:val="24"/>
        </w:rPr>
        <w:t>Fase 2: Contagio financiero y ciclos de retroalimentación</w:t>
      </w:r>
    </w:p>
    <w:p w:rsidR="00E764C0" w:rsidRPr="00674D8B" w:rsidRDefault="00E764C0" w:rsidP="00E764C0">
      <w:pPr>
        <w:spacing w:line="240" w:lineRule="auto"/>
        <w:jc w:val="both"/>
        <w:rPr>
          <w:rFonts w:ascii="Times New Roman" w:hAnsi="Times New Roman" w:cs="Times New Roman"/>
          <w:sz w:val="24"/>
          <w:szCs w:val="24"/>
        </w:rPr>
      </w:pPr>
      <w:r w:rsidRPr="00674D8B">
        <w:rPr>
          <w:rFonts w:ascii="Times New Roman" w:hAnsi="Times New Roman" w:cs="Times New Roman"/>
          <w:sz w:val="24"/>
          <w:szCs w:val="24"/>
        </w:rPr>
        <w:t>La reacción del mercado desde el principio es enmarcar la dinámica de un choque exógeno tan inicial como para consti</w:t>
      </w:r>
      <w:r>
        <w:rPr>
          <w:rFonts w:ascii="Times New Roman" w:hAnsi="Times New Roman" w:cs="Times New Roman"/>
          <w:sz w:val="24"/>
          <w:szCs w:val="24"/>
        </w:rPr>
        <w:t>tuir una V aguda que puede ser “vista”</w:t>
      </w:r>
      <w:r w:rsidRPr="00674D8B">
        <w:rPr>
          <w:rFonts w:ascii="Times New Roman" w:hAnsi="Times New Roman" w:cs="Times New Roman"/>
          <w:sz w:val="24"/>
          <w:szCs w:val="24"/>
        </w:rPr>
        <w:t>. En el caso del coronavirus, alentó el comp</w:t>
      </w:r>
      <w:r>
        <w:rPr>
          <w:rFonts w:ascii="Times New Roman" w:hAnsi="Times New Roman" w:cs="Times New Roman"/>
          <w:sz w:val="24"/>
          <w:szCs w:val="24"/>
        </w:rPr>
        <w:t>ortamiento de inversión de “comprar al precio mínimo”</w:t>
      </w:r>
      <w:r w:rsidRPr="00674D8B">
        <w:rPr>
          <w:rFonts w:ascii="Times New Roman" w:hAnsi="Times New Roman" w:cs="Times New Roman"/>
          <w:sz w:val="24"/>
          <w:szCs w:val="24"/>
        </w:rPr>
        <w:t>, anclado por experiencias recientes como el ataque de septiembre a los campos petroleros sauditas y el ataque con misiles de Estados Unidos en enero que mató a un general iraní de alto rango. Pero la capacidad de ignorar las verdades inconvenientes está sujeta a un punto de inflexión. En este caso, eso ocurrió el fin de semana pasado con la propagación del coronavirus a Irán e Italia y su creciente pres</w:t>
      </w:r>
      <w:r>
        <w:rPr>
          <w:rFonts w:ascii="Times New Roman" w:hAnsi="Times New Roman" w:cs="Times New Roman"/>
          <w:sz w:val="24"/>
          <w:szCs w:val="24"/>
        </w:rPr>
        <w:t>encia en Japón y Corea del Sur.</w:t>
      </w:r>
    </w:p>
    <w:p w:rsidR="00E764C0" w:rsidRPr="00674D8B" w:rsidRDefault="00E764C0" w:rsidP="00E764C0">
      <w:pPr>
        <w:spacing w:line="240" w:lineRule="auto"/>
        <w:jc w:val="both"/>
        <w:rPr>
          <w:rFonts w:ascii="Times New Roman" w:hAnsi="Times New Roman" w:cs="Times New Roman"/>
          <w:sz w:val="24"/>
          <w:szCs w:val="24"/>
        </w:rPr>
      </w:pPr>
      <w:r w:rsidRPr="00B743B3">
        <w:rPr>
          <w:rFonts w:ascii="Times New Roman" w:hAnsi="Times New Roman" w:cs="Times New Roman"/>
          <w:sz w:val="24"/>
          <w:szCs w:val="24"/>
          <w:u w:val="single"/>
        </w:rPr>
        <w:lastRenderedPageBreak/>
        <w:t>Una vez alcanzado, el punto de inflexión lanza dislocaciones técnicas del mercado que tienen su propia dinámica. Esto incluye movimientos bruscos de precios a la baja, desapalancamiento forzado y ventas motivadas por el pánico. El mercado de nuevos fondos comienza a congelarse y los focos de iliquidez se vuelven más pronunciados</w:t>
      </w:r>
      <w:r w:rsidRPr="00674D8B">
        <w:rPr>
          <w:rFonts w:ascii="Times New Roman" w:hAnsi="Times New Roman" w:cs="Times New Roman"/>
          <w:sz w:val="24"/>
          <w:szCs w:val="24"/>
        </w:rPr>
        <w:t>. Las presiones se acumulan en los bancos centrales de muchos lados para reducir las tasas y encontrar otras formas de inyectar liquidez, a pesar de que esto no aborda las causas subyacentes, sino que apu</w:t>
      </w:r>
      <w:r>
        <w:rPr>
          <w:rFonts w:ascii="Times New Roman" w:hAnsi="Times New Roman" w:cs="Times New Roman"/>
          <w:sz w:val="24"/>
          <w:szCs w:val="24"/>
        </w:rPr>
        <w:t>nta a los síntomas financieros.</w:t>
      </w:r>
    </w:p>
    <w:p w:rsidR="00E764C0" w:rsidRPr="00B743B3" w:rsidRDefault="00E764C0" w:rsidP="00E764C0">
      <w:pPr>
        <w:spacing w:line="240" w:lineRule="auto"/>
        <w:jc w:val="both"/>
        <w:rPr>
          <w:rFonts w:ascii="Times New Roman" w:hAnsi="Times New Roman" w:cs="Times New Roman"/>
          <w:sz w:val="24"/>
          <w:szCs w:val="24"/>
          <w:u w:val="single"/>
        </w:rPr>
      </w:pPr>
      <w:r w:rsidRPr="00B743B3">
        <w:rPr>
          <w:rFonts w:ascii="Times New Roman" w:hAnsi="Times New Roman" w:cs="Times New Roman"/>
          <w:sz w:val="24"/>
          <w:szCs w:val="24"/>
          <w:u w:val="single"/>
        </w:rPr>
        <w:t>Mientras más persistan estas dislocaciones financieras, mayor es el riesgo de contaminar los fundamentos económicos y corporativos. La presión resultante es particularmente grave para las empresas, los hogares y los gobiernos que necesitan acceso a corto plazo a la financiación debido a los bajos saldos de efectivo y el vencimiento de las obligaciones de deuda.</w:t>
      </w:r>
    </w:p>
    <w:p w:rsidR="00E764C0" w:rsidRPr="00B743B3" w:rsidRDefault="00E764C0" w:rsidP="00E764C0">
      <w:pPr>
        <w:spacing w:line="240" w:lineRule="auto"/>
        <w:jc w:val="both"/>
        <w:rPr>
          <w:rFonts w:ascii="Times New Roman" w:hAnsi="Times New Roman" w:cs="Times New Roman"/>
          <w:color w:val="FF0000"/>
          <w:sz w:val="24"/>
          <w:szCs w:val="24"/>
        </w:rPr>
      </w:pPr>
      <w:r w:rsidRPr="00B743B3">
        <w:rPr>
          <w:rFonts w:ascii="Times New Roman" w:hAnsi="Times New Roman" w:cs="Times New Roman"/>
          <w:color w:val="FF0000"/>
          <w:sz w:val="24"/>
          <w:szCs w:val="24"/>
        </w:rPr>
        <w:t>Fase 3: Formación del fondo</w:t>
      </w:r>
    </w:p>
    <w:p w:rsidR="00E764C0" w:rsidRPr="00674D8B" w:rsidRDefault="00E764C0" w:rsidP="00E764C0">
      <w:pPr>
        <w:spacing w:line="240" w:lineRule="auto"/>
        <w:jc w:val="both"/>
        <w:rPr>
          <w:rFonts w:ascii="Times New Roman" w:hAnsi="Times New Roman" w:cs="Times New Roman"/>
          <w:sz w:val="24"/>
          <w:szCs w:val="24"/>
        </w:rPr>
      </w:pPr>
      <w:r w:rsidRPr="00B743B3">
        <w:rPr>
          <w:rFonts w:ascii="Times New Roman" w:hAnsi="Times New Roman" w:cs="Times New Roman"/>
          <w:sz w:val="24"/>
          <w:szCs w:val="24"/>
          <w:u w:val="single"/>
        </w:rPr>
        <w:t>Los mercados generalmente se sobrepasarán en el camino hacia la baja, proporcionando la base para un fondo técnico. Para que se convierta en un peldaño hacia una recuperación grande y sostenible, en lugar</w:t>
      </w:r>
      <w:r>
        <w:rPr>
          <w:rFonts w:ascii="Times New Roman" w:hAnsi="Times New Roman" w:cs="Times New Roman"/>
          <w:sz w:val="24"/>
          <w:szCs w:val="24"/>
          <w:u w:val="single"/>
        </w:rPr>
        <w:t xml:space="preserve"> de lo que el mercado llama un “rebote de gato muerto”</w:t>
      </w:r>
      <w:r w:rsidRPr="00B743B3">
        <w:rPr>
          <w:rFonts w:ascii="Times New Roman" w:hAnsi="Times New Roman" w:cs="Times New Roman"/>
          <w:sz w:val="24"/>
          <w:szCs w:val="24"/>
          <w:u w:val="single"/>
        </w:rPr>
        <w:t xml:space="preserve"> (una recuperación temporal de los precios de los activos de una caída prolongada), se debe abordar la causa inicial de la dislocación</w:t>
      </w:r>
      <w:r w:rsidRPr="00674D8B">
        <w:rPr>
          <w:rFonts w:ascii="Times New Roman" w:hAnsi="Times New Roman" w:cs="Times New Roman"/>
          <w:sz w:val="24"/>
          <w:szCs w:val="24"/>
        </w:rPr>
        <w:t>. En este caso, esto implica contener con éxito la propagación de la enfermedad y aumentar significativamente la tasa de recuperación del paciente (mejor hacerlo mediante una vacuna). Las expectativas económicas pasarían de una L al lado más brillante de una U, lo que resultaría en un retorno significativo en el crecimiento y en los mer</w:t>
      </w:r>
      <w:r>
        <w:rPr>
          <w:rFonts w:ascii="Times New Roman" w:hAnsi="Times New Roman" w:cs="Times New Roman"/>
          <w:sz w:val="24"/>
          <w:szCs w:val="24"/>
        </w:rPr>
        <w:t>cados financieros prometedores.</w:t>
      </w:r>
    </w:p>
    <w:p w:rsidR="00E764C0" w:rsidRPr="00B743B3" w:rsidRDefault="00E764C0" w:rsidP="00E764C0">
      <w:pPr>
        <w:spacing w:line="240" w:lineRule="auto"/>
        <w:jc w:val="both"/>
        <w:rPr>
          <w:rFonts w:ascii="Times New Roman" w:hAnsi="Times New Roman" w:cs="Times New Roman"/>
          <w:color w:val="FF0000"/>
          <w:sz w:val="24"/>
          <w:szCs w:val="24"/>
        </w:rPr>
      </w:pPr>
      <w:r w:rsidRPr="00B743B3">
        <w:rPr>
          <w:rFonts w:ascii="Times New Roman" w:hAnsi="Times New Roman" w:cs="Times New Roman"/>
          <w:color w:val="FF0000"/>
          <w:sz w:val="24"/>
          <w:szCs w:val="24"/>
        </w:rPr>
        <w:t>Fase 4: Efectos a largo plazo</w:t>
      </w:r>
    </w:p>
    <w:p w:rsidR="00E764C0" w:rsidRPr="00674D8B" w:rsidRDefault="00E764C0" w:rsidP="00E764C0">
      <w:pPr>
        <w:spacing w:line="240" w:lineRule="auto"/>
        <w:jc w:val="both"/>
        <w:rPr>
          <w:rFonts w:ascii="Times New Roman" w:hAnsi="Times New Roman" w:cs="Times New Roman"/>
          <w:sz w:val="24"/>
          <w:szCs w:val="24"/>
        </w:rPr>
      </w:pPr>
      <w:r w:rsidRPr="00B743B3">
        <w:rPr>
          <w:rFonts w:ascii="Times New Roman" w:hAnsi="Times New Roman" w:cs="Times New Roman"/>
          <w:color w:val="FF0000"/>
          <w:sz w:val="24"/>
          <w:szCs w:val="24"/>
          <w:u w:val="single"/>
        </w:rPr>
        <w:t>Es probable que este tipo de shock exógeno deje cicatrices que podrían incluir un nuevo impulso hacia la desglobalización, debido a un enfoque menos abierto de los viajes y la migración.</w:t>
      </w:r>
      <w:r w:rsidRPr="00674D8B">
        <w:rPr>
          <w:rFonts w:ascii="Times New Roman" w:hAnsi="Times New Roman" w:cs="Times New Roman"/>
          <w:sz w:val="24"/>
          <w:szCs w:val="24"/>
        </w:rPr>
        <w:t xml:space="preserve"> Más compañías evaluarán los riesgos de interrupción de las cadenas de suministro globales, y no solo sus beneficios de menor costo, administración de inventario a su debido tiempo y mayor eficiencia. Los reguladores financieros pueden evaluar más seriamente la medida en que el riesgo de liquidez ha migrado de los bancos a las entidades no bancarias.</w:t>
      </w:r>
    </w:p>
    <w:p w:rsidR="00E764C0" w:rsidRPr="00B743B3" w:rsidRDefault="00E764C0" w:rsidP="00E764C0">
      <w:pPr>
        <w:spacing w:line="240" w:lineRule="auto"/>
        <w:jc w:val="both"/>
        <w:rPr>
          <w:rFonts w:ascii="Times New Roman" w:hAnsi="Times New Roman" w:cs="Times New Roman"/>
          <w:sz w:val="24"/>
          <w:szCs w:val="24"/>
          <w:u w:val="single"/>
        </w:rPr>
      </w:pPr>
      <w:r w:rsidRPr="00674D8B">
        <w:rPr>
          <w:rFonts w:ascii="Times New Roman" w:hAnsi="Times New Roman" w:cs="Times New Roman"/>
          <w:sz w:val="24"/>
          <w:szCs w:val="24"/>
        </w:rPr>
        <w:t xml:space="preserve">El </w:t>
      </w:r>
      <w:r>
        <w:rPr>
          <w:rFonts w:ascii="Times New Roman" w:hAnsi="Times New Roman" w:cs="Times New Roman"/>
          <w:sz w:val="24"/>
          <w:szCs w:val="24"/>
        </w:rPr>
        <w:t>romance inicial con una rápida “V”</w:t>
      </w:r>
      <w:r w:rsidRPr="00674D8B">
        <w:rPr>
          <w:rFonts w:ascii="Times New Roman" w:hAnsi="Times New Roman" w:cs="Times New Roman"/>
          <w:sz w:val="24"/>
          <w:szCs w:val="24"/>
        </w:rPr>
        <w:t xml:space="preserve">, por parte de los mercados y analistas corporativos y económicos, finalmente ha dado paso a una evaluación más realista de la seriedad y gravedad de las paradas repentinas desatadas por el coronavirus. </w:t>
      </w:r>
      <w:r w:rsidRPr="00B743B3">
        <w:rPr>
          <w:rFonts w:ascii="Times New Roman" w:hAnsi="Times New Roman" w:cs="Times New Roman"/>
          <w:sz w:val="24"/>
          <w:szCs w:val="24"/>
          <w:u w:val="single"/>
        </w:rPr>
        <w:t>Aún está por llegar la comprensión requerida y más holística de las diferentes etapas de este choque resultante. Cuanto antes se materialice, mejor equipados estaremos para manejar el daño a la prosperidad económica y la estabilidad financiera.</w:t>
      </w:r>
    </w:p>
    <w:p w:rsidR="00E764C0" w:rsidRPr="00563288"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21BE8">
        <w:rPr>
          <w:rFonts w:ascii="Times New Roman" w:hAnsi="Times New Roman" w:cs="Times New Roman"/>
          <w:sz w:val="24"/>
          <w:szCs w:val="24"/>
          <w:u w:val="single"/>
        </w:rPr>
        <w:t>El Chernóbil de China: un virus contra la globalización</w:t>
      </w:r>
      <w:r>
        <w:rPr>
          <w:rFonts w:ascii="Times New Roman" w:hAnsi="Times New Roman" w:cs="Times New Roman"/>
          <w:sz w:val="24"/>
          <w:szCs w:val="24"/>
        </w:rPr>
        <w:t xml:space="preserve"> (El Confidencial - </w:t>
      </w:r>
      <w:r w:rsidRPr="00521BE8">
        <w:rPr>
          <w:rFonts w:ascii="Times New Roman" w:hAnsi="Times New Roman" w:cs="Times New Roman"/>
          <w:b/>
          <w:sz w:val="24"/>
          <w:szCs w:val="24"/>
        </w:rPr>
        <w:t>1/3/20</w:t>
      </w:r>
      <w:r>
        <w:rPr>
          <w:rFonts w:ascii="Times New Roman" w:hAnsi="Times New Roman" w:cs="Times New Roman"/>
          <w:sz w:val="24"/>
          <w:szCs w:val="24"/>
        </w:rPr>
        <w:t>)</w:t>
      </w:r>
    </w:p>
    <w:p w:rsidR="00E764C0" w:rsidRPr="00B743B3" w:rsidRDefault="00E764C0" w:rsidP="00E764C0">
      <w:pPr>
        <w:spacing w:line="240" w:lineRule="auto"/>
        <w:jc w:val="both"/>
        <w:rPr>
          <w:rFonts w:ascii="Times New Roman" w:hAnsi="Times New Roman" w:cs="Times New Roman"/>
          <w:color w:val="FF0000"/>
          <w:sz w:val="24"/>
          <w:szCs w:val="24"/>
        </w:rPr>
      </w:pPr>
      <w:r w:rsidRPr="00B743B3">
        <w:rPr>
          <w:rFonts w:ascii="Times New Roman" w:hAnsi="Times New Roman" w:cs="Times New Roman"/>
          <w:color w:val="FF0000"/>
          <w:sz w:val="24"/>
          <w:szCs w:val="24"/>
        </w:rPr>
        <w:t>El COVID-19 es algo más que un virus. Es una amenaza a la globalización. Las cadenas globales de suministro empiezan a romperse. El coronavirus llega en el peor momento</w:t>
      </w:r>
    </w:p>
    <w:p w:rsidR="00E764C0" w:rsidRPr="00521BE8"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(Por Carlos Sánchez)</w:t>
      </w:r>
    </w:p>
    <w:p w:rsidR="00E764C0" w:rsidRDefault="00E764C0" w:rsidP="00E764C0">
      <w:pPr>
        <w:pStyle w:val="NormalWeb"/>
        <w:shd w:val="clear" w:color="auto" w:fill="FFFFFF"/>
        <w:spacing w:before="0" w:beforeAutospacing="0" w:after="0" w:afterAutospacing="0"/>
        <w:jc w:val="both"/>
        <w:textAlignment w:val="baseline"/>
      </w:pPr>
      <w:r w:rsidRPr="00AE22C8">
        <w:t>El </w:t>
      </w:r>
      <w:hyperlink r:id="rId30" w:history="1">
        <w:r w:rsidRPr="00AE22C8">
          <w:rPr>
            <w:rStyle w:val="Hipervnculo"/>
            <w:rFonts w:eastAsiaTheme="majorEastAsia"/>
            <w:color w:val="auto"/>
          </w:rPr>
          <w:t>relato</w:t>
        </w:r>
      </w:hyperlink>
      <w:r w:rsidRPr="00AE22C8">
        <w:t> más sobrio sobre las consecuencias de una pandemia, sin apenas literatura, lo escribió </w:t>
      </w:r>
      <w:r w:rsidRPr="00727AF3">
        <w:rPr>
          <w:rStyle w:val="Textoennegrita"/>
          <w:b w:val="0"/>
          <w:bdr w:val="none" w:sz="0" w:space="0" w:color="auto" w:frame="1"/>
        </w:rPr>
        <w:t>Daniel Defoe</w:t>
      </w:r>
      <w:r w:rsidRPr="00AE22C8">
        <w:t> a comienzos del siglo XVIII. En su </w:t>
      </w:r>
      <w:hyperlink r:id="rId31" w:anchor="/media/Archivo:Defoe_Journal_of_the_Plague_Year.jpg" w:history="1">
        <w:r w:rsidRPr="00727AF3">
          <w:rPr>
            <w:rStyle w:val="Textoennegrita"/>
            <w:b w:val="0"/>
            <w:bdr w:val="none" w:sz="0" w:space="0" w:color="auto" w:frame="1"/>
          </w:rPr>
          <w:t>Diario</w:t>
        </w:r>
      </w:hyperlink>
      <w:r w:rsidRPr="00727AF3">
        <w:rPr>
          <w:rStyle w:val="Textoennegrita"/>
          <w:b w:val="0"/>
          <w:bdr w:val="none" w:sz="0" w:space="0" w:color="auto" w:frame="1"/>
        </w:rPr>
        <w:t> del año de la peste</w:t>
      </w:r>
      <w:r w:rsidRPr="00AE22C8">
        <w:t>, que firmó con las iniciales H.F., narra con una precisión de cirujano cómo el contagio de la enfermedad fue conocido en Londres a través de la correspondencia entre comercian</w:t>
      </w:r>
      <w:r>
        <w:t>tes. Eran tiempos, dice Defoe, “</w:t>
      </w:r>
      <w:r w:rsidRPr="00AE22C8">
        <w:t>en los que carecíamos de periódicos impresos para divulgar</w:t>
      </w:r>
      <w:r w:rsidRPr="00AE22C8">
        <w:rPr>
          <w:rStyle w:val="Textoennegrita"/>
          <w:bdr w:val="none" w:sz="0" w:space="0" w:color="auto" w:frame="1"/>
        </w:rPr>
        <w:t> </w:t>
      </w:r>
      <w:r w:rsidRPr="00727AF3">
        <w:rPr>
          <w:rStyle w:val="Textoennegrita"/>
          <w:b w:val="0"/>
          <w:bdr w:val="none" w:sz="0" w:space="0" w:color="auto" w:frame="1"/>
        </w:rPr>
        <w:t xml:space="preserve">rumores y </w:t>
      </w:r>
      <w:r w:rsidRPr="00727AF3">
        <w:rPr>
          <w:rStyle w:val="Textoennegrita"/>
          <w:b w:val="0"/>
          <w:bdr w:val="none" w:sz="0" w:space="0" w:color="auto" w:frame="1"/>
        </w:rPr>
        <w:lastRenderedPageBreak/>
        <w:t>noticias</w:t>
      </w:r>
      <w:r w:rsidRPr="00AE22C8">
        <w:rPr>
          <w:rStyle w:val="Textoennegrita"/>
          <w:bdr w:val="none" w:sz="0" w:space="0" w:color="auto" w:frame="1"/>
        </w:rPr>
        <w:t> </w:t>
      </w:r>
      <w:r w:rsidRPr="00AE22C8">
        <w:t>de los hechos, o para embellecerlos por obra de la imaginación hu</w:t>
      </w:r>
      <w:r>
        <w:t>mana, como hoy se ve hacer”</w:t>
      </w:r>
      <w:r w:rsidRPr="00AE22C8">
        <w:t xml:space="preserve">. Nada nuevo bajo el sol. Defoe sabía de lo que hablaba. De hecho, se le considera el pionero en la prensa económica a través de </w:t>
      </w:r>
      <w:r w:rsidRPr="00DA248C">
        <w:t>sus </w:t>
      </w:r>
      <w:hyperlink r:id="rId32" w:history="1">
        <w:r w:rsidRPr="00DA248C">
          <w:rPr>
            <w:rStyle w:val="Hipervnculo"/>
            <w:rFonts w:eastAsiaTheme="majorEastAsia"/>
            <w:color w:val="auto"/>
            <w:u w:val="none"/>
          </w:rPr>
          <w:t>artículos</w:t>
        </w:r>
      </w:hyperlink>
      <w:r w:rsidRPr="00AE22C8">
        <w:t> sobre el comercio.</w:t>
      </w:r>
    </w:p>
    <w:p w:rsidR="00E764C0" w:rsidRPr="00AE22C8" w:rsidRDefault="00E764C0" w:rsidP="00E764C0">
      <w:pPr>
        <w:pStyle w:val="NormalWeb"/>
        <w:shd w:val="clear" w:color="auto" w:fill="FFFFFF"/>
        <w:spacing w:before="0" w:beforeAutospacing="0" w:after="0" w:afterAutospacing="0"/>
        <w:jc w:val="both"/>
        <w:textAlignment w:val="baseline"/>
      </w:pPr>
    </w:p>
    <w:p w:rsidR="00E764C0" w:rsidRDefault="00E764C0" w:rsidP="00E764C0">
      <w:pPr>
        <w:pStyle w:val="NormalWeb"/>
        <w:shd w:val="clear" w:color="auto" w:fill="FFFFFF"/>
        <w:spacing w:before="0" w:beforeAutospacing="0" w:after="0" w:afterAutospacing="0"/>
        <w:jc w:val="both"/>
        <w:textAlignment w:val="baseline"/>
      </w:pPr>
      <w:r w:rsidRPr="00AE22C8">
        <w:t xml:space="preserve">En aquel tiempo solo se sabía que la peste se había mostrado muy violenta en 1663, sobre todo en </w:t>
      </w:r>
      <w:r w:rsidR="004D1C09" w:rsidRPr="00AE22C8">
        <w:t>Ámsterdam</w:t>
      </w:r>
      <w:r w:rsidRPr="00AE22C8">
        <w:t xml:space="preserve"> y Rotterda</w:t>
      </w:r>
      <w:r>
        <w:t>m, adonde habría sido llevada, “según unos, de Italia”, dice Defoe, “</w:t>
      </w:r>
      <w:r w:rsidRPr="00AE22C8">
        <w:t xml:space="preserve">según otros, de Levante, entre las mercancías transportadas por la flota turca; otros decían </w:t>
      </w:r>
      <w:r>
        <w:t>que la habían traído de Candia (Creta)</w:t>
      </w:r>
      <w:r w:rsidRPr="00AE22C8">
        <w:t>, y otros que de Chipre. Pero no importaba de dónde había venido; todo el mundo coincidía en</w:t>
      </w:r>
      <w:r>
        <w:t xml:space="preserve"> que estaba otra vez en Holanda”</w:t>
      </w:r>
      <w:r w:rsidRPr="00AE22C8">
        <w:t>, contó el autor de </w:t>
      </w:r>
      <w:r w:rsidRPr="004D1C09">
        <w:rPr>
          <w:rStyle w:val="Textoennegrita"/>
          <w:b w:val="0"/>
          <w:bdr w:val="none" w:sz="0" w:space="0" w:color="auto" w:frame="1"/>
        </w:rPr>
        <w:t>Robinson Crusoe</w:t>
      </w:r>
      <w:r>
        <w:t> hace casi trescientos años.</w:t>
      </w:r>
    </w:p>
    <w:p w:rsidR="00E764C0" w:rsidRPr="00AE22C8" w:rsidRDefault="00E764C0" w:rsidP="00E764C0">
      <w:pPr>
        <w:pStyle w:val="NormalWeb"/>
        <w:shd w:val="clear" w:color="auto" w:fill="FFFFFF"/>
        <w:spacing w:before="0" w:beforeAutospacing="0" w:after="0" w:afterAutospacing="0"/>
        <w:jc w:val="both"/>
        <w:textAlignment w:val="baseline"/>
      </w:pPr>
    </w:p>
    <w:p w:rsidR="00E764C0" w:rsidRDefault="004D1C09" w:rsidP="00E764C0">
      <w:pPr>
        <w:pStyle w:val="NormalWeb"/>
        <w:shd w:val="clear" w:color="auto" w:fill="FFFFFF"/>
        <w:spacing w:before="0" w:beforeAutospacing="0" w:after="0" w:afterAutospacing="0"/>
        <w:jc w:val="both"/>
        <w:textAlignment w:val="baseline"/>
      </w:pPr>
      <w:r>
        <w:t xml:space="preserve">Hoy se sabe que el coronavirus </w:t>
      </w:r>
      <w:r w:rsidR="00E764C0" w:rsidRPr="00AE22C8">
        <w:t>ha venido también de oriente. Concretamente, de la ciudad china de Wuhan, y, muy probablemente, de su imponente </w:t>
      </w:r>
      <w:hyperlink r:id="rId33" w:history="1">
        <w:r w:rsidR="00E764C0" w:rsidRPr="004D1C09">
          <w:rPr>
            <w:rStyle w:val="Textoennegrita"/>
            <w:b w:val="0"/>
            <w:bdr w:val="none" w:sz="0" w:space="0" w:color="auto" w:frame="1"/>
          </w:rPr>
          <w:t>mercado mayorista de mariscos</w:t>
        </w:r>
      </w:hyperlink>
      <w:r w:rsidR="00E764C0" w:rsidRPr="004D1C09">
        <w:rPr>
          <w:b/>
        </w:rPr>
        <w:t>.</w:t>
      </w:r>
    </w:p>
    <w:p w:rsidR="00E764C0" w:rsidRPr="00AE22C8" w:rsidRDefault="00E764C0" w:rsidP="00E764C0">
      <w:pPr>
        <w:pStyle w:val="NormalWeb"/>
        <w:shd w:val="clear" w:color="auto" w:fill="FFFFFF"/>
        <w:spacing w:before="0" w:beforeAutospacing="0" w:after="0" w:afterAutospacing="0"/>
        <w:jc w:val="both"/>
        <w:textAlignment w:val="baseline"/>
      </w:pPr>
    </w:p>
    <w:p w:rsidR="00E764C0" w:rsidRDefault="00E764C0" w:rsidP="00E764C0">
      <w:pPr>
        <w:pStyle w:val="NormalWeb"/>
        <w:shd w:val="clear" w:color="auto" w:fill="FFFFFF"/>
        <w:spacing w:before="0" w:beforeAutospacing="0" w:after="0" w:afterAutospacing="0"/>
        <w:jc w:val="both"/>
        <w:textAlignment w:val="baseline"/>
      </w:pPr>
      <w:r w:rsidRPr="00AE22C8">
        <w:t>El resultado es muy conocido, como lo han denominado algunos, China se enfrenta a su </w:t>
      </w:r>
      <w:r w:rsidRPr="004D1C09">
        <w:rPr>
          <w:rStyle w:val="Textoennegrita"/>
          <w:b w:val="0"/>
          <w:bdr w:val="none" w:sz="0" w:space="0" w:color="auto" w:frame="1"/>
        </w:rPr>
        <w:t>Chernóbil</w:t>
      </w:r>
      <w:r w:rsidRPr="00AE22C8">
        <w:rPr>
          <w:rStyle w:val="Textoennegrita"/>
          <w:bdr w:val="none" w:sz="0" w:space="0" w:color="auto" w:frame="1"/>
        </w:rPr>
        <w:t> </w:t>
      </w:r>
      <w:r w:rsidRPr="00AE22C8">
        <w:t>particular. Tanto en lo económico, por su impacto sobre el crecimiento del PIB, como en lo político, por la pérdida de </w:t>
      </w:r>
      <w:hyperlink r:id="rId34" w:history="1">
        <w:r w:rsidRPr="00DA248C">
          <w:rPr>
            <w:rStyle w:val="Hipervnculo"/>
            <w:rFonts w:eastAsiaTheme="majorEastAsia"/>
            <w:color w:val="auto"/>
            <w:u w:val="none"/>
          </w:rPr>
          <w:t>credibilidad</w:t>
        </w:r>
      </w:hyperlink>
      <w:r w:rsidRPr="00AE22C8">
        <w:t> de la administración en términos de transparencia. Pero también por las graves consecuencias que tendrá el COVID-19 para medio mundo a través del contagio de las cadenas de aprovisionamiento de las empresas.</w:t>
      </w:r>
    </w:p>
    <w:p w:rsidR="00E764C0" w:rsidRPr="00AE22C8" w:rsidRDefault="00E764C0" w:rsidP="00E764C0">
      <w:pPr>
        <w:pStyle w:val="NormalWeb"/>
        <w:shd w:val="clear" w:color="auto" w:fill="FFFFFF"/>
        <w:spacing w:before="0" w:beforeAutospacing="0" w:after="0" w:afterAutospacing="0"/>
        <w:jc w:val="both"/>
        <w:textAlignment w:val="baseline"/>
      </w:pPr>
    </w:p>
    <w:p w:rsidR="00E764C0" w:rsidRPr="00AE22C8" w:rsidRDefault="00E764C0" w:rsidP="00E764C0">
      <w:pPr>
        <w:pStyle w:val="NormalWeb"/>
        <w:shd w:val="clear" w:color="auto" w:fill="FFFFFF"/>
        <w:spacing w:before="0" w:beforeAutospacing="0" w:after="0" w:afterAutospacing="0"/>
        <w:jc w:val="both"/>
        <w:textAlignment w:val="baseline"/>
      </w:pPr>
      <w:r w:rsidRPr="00AE22C8">
        <w:t>Las cadenas de suministro globales, como se sabe, son redes de producción que ensamblan productos utilizando partes fabricadas de todo el mundo (los llamados bienes intermedios). Hoy, nada menos que el 80% del comercio mundial está impulsado por estas cadenas de aprovisionamiento dirigidas, en su mayoría, por grandes corporaciones. De hecho, el comercio de </w:t>
      </w:r>
      <w:r w:rsidRPr="004D1C09">
        <w:rPr>
          <w:rStyle w:val="Textoennegrita"/>
          <w:b w:val="0"/>
          <w:bdr w:val="none" w:sz="0" w:space="0" w:color="auto" w:frame="1"/>
        </w:rPr>
        <w:t>bienes intermedios</w:t>
      </w:r>
      <w:r w:rsidRPr="00AE22C8">
        <w:t> (los que sirven para fabricar productos) duplica en estos momentos el comercio de </w:t>
      </w:r>
      <w:r w:rsidRPr="004D1C09">
        <w:rPr>
          <w:rStyle w:val="Textoennegrita"/>
          <w:b w:val="0"/>
          <w:bdr w:val="none" w:sz="0" w:space="0" w:color="auto" w:frame="1"/>
        </w:rPr>
        <w:t>bienes finales</w:t>
      </w:r>
      <w:r w:rsidRPr="00AE22C8">
        <w:t> y es especialmente importante en la fabricación avanzada, como los automóviles, cuyo peso en algunas economías, también en la española, es algo más que significativo. Como le sucede al turismo. Precisamente, dos de los tres sectores estratégicos de la economía española (el tercero es la industria agroalimentaria).</w:t>
      </w:r>
    </w:p>
    <w:p w:rsidR="00E764C0" w:rsidRPr="00AE22C8" w:rsidRDefault="00E764C0" w:rsidP="00E764C0">
      <w:pPr>
        <w:pStyle w:val="NormalWeb"/>
        <w:shd w:val="clear" w:color="auto" w:fill="FFFFFF"/>
        <w:spacing w:before="0" w:beforeAutospacing="0" w:after="0" w:afterAutospacing="0"/>
        <w:jc w:val="both"/>
        <w:textAlignment w:val="baseline"/>
      </w:pPr>
    </w:p>
    <w:p w:rsidR="00E764C0" w:rsidRDefault="00E764C0" w:rsidP="00E764C0">
      <w:pPr>
        <w:shd w:val="clear" w:color="auto" w:fill="FFFFFF"/>
        <w:spacing w:line="240" w:lineRule="auto"/>
        <w:jc w:val="both"/>
        <w:textAlignment w:val="baseline"/>
        <w:rPr>
          <w:rFonts w:ascii="Times New Roman" w:hAnsi="Times New Roman" w:cs="Times New Roman"/>
          <w:sz w:val="24"/>
          <w:szCs w:val="24"/>
        </w:rPr>
      </w:pPr>
      <w:r w:rsidRPr="00521BE8">
        <w:rPr>
          <w:rFonts w:ascii="Times New Roman" w:hAnsi="Times New Roman" w:cs="Times New Roman"/>
          <w:noProof/>
          <w:sz w:val="24"/>
          <w:szCs w:val="24"/>
          <w:lang w:eastAsia="es-ES"/>
        </w:rPr>
        <w:drawing>
          <wp:inline distT="0" distB="0" distL="0" distR="0" wp14:anchorId="6044EE37" wp14:editId="4F739D08">
            <wp:extent cx="5664200" cy="3289300"/>
            <wp:effectExtent l="0" t="0" r="0" b="6350"/>
            <wp:docPr id="7" name="Imagen 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 "/>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664200" cy="3289300"/>
                    </a:xfrm>
                    <a:prstGeom prst="rect">
                      <a:avLst/>
                    </a:prstGeom>
                    <a:noFill/>
                    <a:ln>
                      <a:noFill/>
                    </a:ln>
                  </pic:spPr>
                </pic:pic>
              </a:graphicData>
            </a:graphic>
          </wp:inline>
        </w:drawing>
      </w:r>
    </w:p>
    <w:p w:rsidR="004D1C09" w:rsidRPr="00521BE8" w:rsidRDefault="004D1C09" w:rsidP="00E764C0">
      <w:pPr>
        <w:shd w:val="clear" w:color="auto" w:fill="FFFFFF"/>
        <w:spacing w:line="240" w:lineRule="auto"/>
        <w:jc w:val="both"/>
        <w:textAlignment w:val="baseline"/>
        <w:rPr>
          <w:rFonts w:ascii="Times New Roman" w:hAnsi="Times New Roman" w:cs="Times New Roman"/>
          <w:sz w:val="24"/>
          <w:szCs w:val="24"/>
        </w:rPr>
      </w:pPr>
    </w:p>
    <w:p w:rsidR="00E764C0" w:rsidRDefault="00E764C0" w:rsidP="00E764C0">
      <w:pPr>
        <w:pStyle w:val="NormalWeb"/>
        <w:shd w:val="clear" w:color="auto" w:fill="FFFFFF"/>
        <w:spacing w:before="0" w:beforeAutospacing="0" w:after="0" w:afterAutospacing="0"/>
        <w:jc w:val="both"/>
        <w:textAlignment w:val="baseline"/>
      </w:pPr>
      <w:r>
        <w:lastRenderedPageBreak/>
        <w:t>Pasar factura</w:t>
      </w:r>
    </w:p>
    <w:p w:rsidR="00E764C0" w:rsidRDefault="00E764C0" w:rsidP="00E764C0">
      <w:pPr>
        <w:pStyle w:val="NormalWeb"/>
        <w:shd w:val="clear" w:color="auto" w:fill="FFFFFF"/>
        <w:spacing w:before="0" w:beforeAutospacing="0" w:after="0" w:afterAutospacing="0"/>
        <w:jc w:val="both"/>
        <w:textAlignment w:val="baseline"/>
      </w:pPr>
    </w:p>
    <w:p w:rsidR="00E764C0" w:rsidRDefault="00E764C0" w:rsidP="00E764C0">
      <w:pPr>
        <w:pStyle w:val="NormalWeb"/>
        <w:shd w:val="clear" w:color="auto" w:fill="FFFFFF"/>
        <w:spacing w:before="0" w:beforeAutospacing="0" w:after="0" w:afterAutospacing="0"/>
        <w:jc w:val="both"/>
        <w:textAlignment w:val="baseline"/>
      </w:pPr>
      <w:r w:rsidRPr="00521BE8">
        <w:t>Es decir, el coronavirus pasa factura a la economía real, pero también a la financiera y ambas se retroalimentan, lo que explica que solo las cinco grandes tecnológicas americanas (Apple, Google y compañía) se hayan dejado por el camino en seis sesiones el equivalente a 700.000 millones de dólares de capitalización, lo que supone el 58% del PIB de España.</w:t>
      </w:r>
    </w:p>
    <w:p w:rsidR="00E764C0" w:rsidRPr="00521BE8" w:rsidRDefault="00E764C0" w:rsidP="00E764C0">
      <w:pPr>
        <w:pStyle w:val="NormalWeb"/>
        <w:shd w:val="clear" w:color="auto" w:fill="FFFFFF"/>
        <w:spacing w:before="0" w:beforeAutospacing="0" w:after="0" w:afterAutospacing="0"/>
        <w:jc w:val="both"/>
        <w:textAlignment w:val="baseline"/>
      </w:pPr>
    </w:p>
    <w:p w:rsidR="00E764C0" w:rsidRDefault="00E764C0" w:rsidP="00E764C0">
      <w:pPr>
        <w:pStyle w:val="NormalWeb"/>
        <w:shd w:val="clear" w:color="auto" w:fill="FFFFFF"/>
        <w:spacing w:before="0" w:beforeAutospacing="0" w:after="0" w:afterAutospacing="0"/>
        <w:jc w:val="both"/>
        <w:textAlignment w:val="baseline"/>
      </w:pPr>
      <w:r w:rsidRPr="00521BE8">
        <w:t xml:space="preserve">Es verdad que Wall Street ha pulverizado en los últimos años récord tras récord y que hay razones para pensar en la existencia de una burbuja de valoración de los activos, pero no es menos cierto que </w:t>
      </w:r>
      <w:r w:rsidRPr="006562CF">
        <w:rPr>
          <w:color w:val="FF0000"/>
          <w:u w:val="single"/>
        </w:rPr>
        <w:t>hay razones económicas de peso para e</w:t>
      </w:r>
      <w:r>
        <w:rPr>
          <w:color w:val="FF0000"/>
          <w:u w:val="single"/>
        </w:rPr>
        <w:t>xplicar lo que está sucediendo -el viejo pánico bursátil-</w:t>
      </w:r>
      <w:r w:rsidRPr="006562CF">
        <w:rPr>
          <w:color w:val="FF0000"/>
          <w:u w:val="single"/>
        </w:rPr>
        <w:t xml:space="preserve"> más allá de la mera especulación</w:t>
      </w:r>
      <w:r w:rsidRPr="00521BE8">
        <w:t>.</w:t>
      </w:r>
    </w:p>
    <w:p w:rsidR="00E764C0" w:rsidRPr="00521BE8" w:rsidRDefault="00E764C0" w:rsidP="00E764C0">
      <w:pPr>
        <w:pStyle w:val="NormalWeb"/>
        <w:shd w:val="clear" w:color="auto" w:fill="FFFFFF"/>
        <w:spacing w:before="0" w:beforeAutospacing="0" w:after="0" w:afterAutospacing="0"/>
        <w:jc w:val="both"/>
        <w:textAlignment w:val="baseline"/>
      </w:pPr>
    </w:p>
    <w:p w:rsidR="00E764C0" w:rsidRDefault="00E764C0" w:rsidP="00E764C0">
      <w:pPr>
        <w:pStyle w:val="NormalWeb"/>
        <w:shd w:val="clear" w:color="auto" w:fill="FFFFFF"/>
        <w:spacing w:before="0" w:beforeAutospacing="0" w:after="0" w:afterAutospacing="0"/>
        <w:jc w:val="both"/>
        <w:textAlignment w:val="baseline"/>
      </w:pPr>
      <w:r w:rsidRPr="00521BE8">
        <w:t>No se trata, por lo tanto, de una simple corrección técnica de los mercados. Como ha recordado </w:t>
      </w:r>
      <w:r w:rsidRPr="004D1C09">
        <w:rPr>
          <w:rStyle w:val="Textoennegrita"/>
          <w:b w:val="0"/>
          <w:bdr w:val="none" w:sz="0" w:space="0" w:color="auto" w:frame="1"/>
        </w:rPr>
        <w:t>José Ramón Díez Guijarro</w:t>
      </w:r>
      <w:r w:rsidRPr="00521BE8">
        <w:t>, jefe de Bankia Research, el consumo de </w:t>
      </w:r>
      <w:r w:rsidRPr="00AE22C8">
        <w:rPr>
          <w:rStyle w:val="Textoennegrita"/>
          <w:bdr w:val="none" w:sz="0" w:space="0" w:color="auto" w:frame="1"/>
        </w:rPr>
        <w:t>carbón</w:t>
      </w:r>
      <w:r w:rsidRPr="00521BE8">
        <w:t> en China se encuentra un 40% por debajo de los niveles del año pasado por estas fechas (y hay que tener en cuenta que el carbón </w:t>
      </w:r>
      <w:hyperlink r:id="rId36" w:history="1">
        <w:r w:rsidRPr="004D1C09">
          <w:rPr>
            <w:rStyle w:val="Hipervnculo"/>
            <w:rFonts w:eastAsiaTheme="majorEastAsia"/>
            <w:color w:val="auto"/>
            <w:u w:val="none"/>
          </w:rPr>
          <w:t>representa</w:t>
        </w:r>
      </w:hyperlink>
      <w:r w:rsidRPr="00521BE8">
        <w:t> el 60% del consumo total de energía de China); la demanda de </w:t>
      </w:r>
      <w:r w:rsidRPr="004D1C09">
        <w:rPr>
          <w:rStyle w:val="Textoennegrita"/>
          <w:b w:val="0"/>
          <w:bdr w:val="none" w:sz="0" w:space="0" w:color="auto" w:frame="1"/>
        </w:rPr>
        <w:t>acero</w:t>
      </w:r>
      <w:r w:rsidRPr="00521BE8">
        <w:t> también se ha desplomado en una proporción parecida; mientras que, al mismo tiempo, se estima que solo entre un 50% y un 80% de los trabajadores es</w:t>
      </w:r>
      <w:r>
        <w:t>tá físicamente en sus puestos. “Es decir”, concluye, “</w:t>
      </w:r>
      <w:r w:rsidRPr="00521BE8">
        <w:t>el mes de febrero ha supuesto una </w:t>
      </w:r>
      <w:r w:rsidRPr="004D1C09">
        <w:rPr>
          <w:rStyle w:val="Textoennegrita"/>
          <w:b w:val="0"/>
          <w:bdr w:val="none" w:sz="0" w:space="0" w:color="auto" w:frame="1"/>
        </w:rPr>
        <w:t>disrupción total</w:t>
      </w:r>
      <w:r w:rsidRPr="00521BE8">
        <w:t> en l</w:t>
      </w:r>
      <w:r>
        <w:t>a cadena de producción del país”</w:t>
      </w:r>
      <w:r w:rsidRPr="00521BE8">
        <w:t>.</w:t>
      </w:r>
    </w:p>
    <w:p w:rsidR="00E764C0" w:rsidRPr="00521BE8" w:rsidRDefault="00E764C0" w:rsidP="00E764C0">
      <w:pPr>
        <w:pStyle w:val="NormalWeb"/>
        <w:shd w:val="clear" w:color="auto" w:fill="FFFFFF"/>
        <w:spacing w:before="0" w:beforeAutospacing="0" w:after="0" w:afterAutospacing="0"/>
        <w:jc w:val="both"/>
        <w:textAlignment w:val="baseline"/>
      </w:pPr>
    </w:p>
    <w:p w:rsidR="00E764C0" w:rsidRDefault="00E764C0" w:rsidP="00E764C0">
      <w:pPr>
        <w:pStyle w:val="NormalWeb"/>
        <w:shd w:val="clear" w:color="auto" w:fill="FFFFFF"/>
        <w:spacing w:before="0" w:beforeAutospacing="0" w:after="0" w:afterAutospacing="0"/>
        <w:jc w:val="both"/>
        <w:textAlignment w:val="baseline"/>
      </w:pPr>
      <w:r>
        <w:rPr>
          <w:u w:val="single"/>
        </w:rPr>
        <w:t>Y en un mundo globalizado -es una obviedad-</w:t>
      </w:r>
      <w:r w:rsidRPr="006562CF">
        <w:rPr>
          <w:u w:val="single"/>
        </w:rPr>
        <w:t>, lo que pasa en China se traslada con la misma rapidez que el virus al resto del planeta</w:t>
      </w:r>
      <w:r w:rsidRPr="00521BE8">
        <w:t>. La patronal de estiba y desestiba de los puertos españoles ha estimado, inicialmente, que, la actividad en algunas instalaciones de contenedores caerá hasta el 30%, y lo que es más preo</w:t>
      </w:r>
      <w:r>
        <w:t>cupante, esa cifra se puede ir “acrecentando”</w:t>
      </w:r>
      <w:r w:rsidRPr="00521BE8">
        <w:t xml:space="preserve"> en las próximas semanas.</w:t>
      </w:r>
    </w:p>
    <w:p w:rsidR="00E764C0" w:rsidRPr="00521BE8" w:rsidRDefault="00E764C0" w:rsidP="00E764C0">
      <w:pPr>
        <w:pStyle w:val="NormalWeb"/>
        <w:shd w:val="clear" w:color="auto" w:fill="FFFFFF"/>
        <w:spacing w:before="0" w:beforeAutospacing="0" w:after="0" w:afterAutospacing="0"/>
        <w:jc w:val="both"/>
        <w:textAlignment w:val="baseline"/>
      </w:pPr>
    </w:p>
    <w:p w:rsidR="00E764C0" w:rsidRDefault="00E764C0" w:rsidP="00E764C0">
      <w:pPr>
        <w:pStyle w:val="NormalWeb"/>
        <w:shd w:val="clear" w:color="auto" w:fill="FFFFFF"/>
        <w:spacing w:before="0" w:beforeAutospacing="0" w:after="0" w:afterAutospacing="0"/>
        <w:jc w:val="both"/>
        <w:textAlignment w:val="baseline"/>
      </w:pPr>
      <w:r w:rsidRPr="00521BE8">
        <w:t xml:space="preserve">No en vano, según datos del Puertos del Estado, 8,7 millones de toneladas con origen o destino hacia China utilizan los puertos españoles, principalmente los de Barcelona, Valencia y Algeciras. </w:t>
      </w:r>
      <w:r w:rsidRPr="006562CF">
        <w:rPr>
          <w:u w:val="single"/>
        </w:rPr>
        <w:t>Y hay que tener en cuenta que lo peor puede estar por venir</w:t>
      </w:r>
      <w:r w:rsidRPr="00521BE8">
        <w:t>. Según Anesco, la paralización de los puertos chinos tarda en trasladarse a España unas cuatro semanas, y teniendo en cuenta que la alerta por el contagio saltó a finales de enero, eso quiere decir que sus efectos han comenzado a notarse con rotundidad a partir de la última semana de febrero. Ningún buque había salido del puerto de Ningbo-Zhoushan, el mayor de China, hasta el pasado 25 de febrero.</w:t>
      </w:r>
    </w:p>
    <w:p w:rsidR="00E764C0" w:rsidRPr="00521BE8" w:rsidRDefault="00E764C0" w:rsidP="00E764C0">
      <w:pPr>
        <w:pStyle w:val="NormalWeb"/>
        <w:shd w:val="clear" w:color="auto" w:fill="FFFFFF"/>
        <w:spacing w:before="0" w:beforeAutospacing="0" w:after="0" w:afterAutospacing="0"/>
        <w:jc w:val="both"/>
        <w:textAlignment w:val="baseline"/>
      </w:pPr>
    </w:p>
    <w:p w:rsidR="00E764C0" w:rsidRDefault="00E764C0" w:rsidP="00E764C0">
      <w:pPr>
        <w:pStyle w:val="NormalWeb"/>
        <w:shd w:val="clear" w:color="auto" w:fill="FFFFFF"/>
        <w:spacing w:before="0" w:beforeAutospacing="0" w:after="0" w:afterAutospacing="0"/>
        <w:jc w:val="both"/>
        <w:textAlignment w:val="baseline"/>
      </w:pPr>
      <w:r w:rsidRPr="00521BE8">
        <w:t>No hay que olvidar que cerca del 40% de las mercancías procedentes de China lo son en tránsito; es decir, que tienen como destino final terceros países, y que, por lo tanto, utilizan los puertos españoles como las mejores conexiones para llegar a su destino final. Nada menos que el 9,1% de las importaciones españolas vienen de China.</w:t>
      </w:r>
    </w:p>
    <w:p w:rsidR="00E764C0" w:rsidRDefault="00E764C0" w:rsidP="00E764C0">
      <w:pPr>
        <w:pStyle w:val="NormalWeb"/>
        <w:shd w:val="clear" w:color="auto" w:fill="FFFFFF"/>
        <w:spacing w:before="0" w:beforeAutospacing="0" w:after="0" w:afterAutospacing="0"/>
        <w:jc w:val="both"/>
        <w:textAlignment w:val="baseline"/>
      </w:pPr>
    </w:p>
    <w:p w:rsidR="00E764C0" w:rsidRDefault="00E764C0" w:rsidP="00E764C0">
      <w:pPr>
        <w:pStyle w:val="NormalWeb"/>
        <w:shd w:val="clear" w:color="auto" w:fill="FFFFFF"/>
        <w:spacing w:before="0" w:beforeAutospacing="0" w:after="0" w:afterAutospacing="0"/>
        <w:jc w:val="both"/>
        <w:textAlignment w:val="baseline"/>
      </w:pPr>
      <w:r>
        <w:t>Cisnes negros</w:t>
      </w:r>
    </w:p>
    <w:p w:rsidR="00E764C0" w:rsidRDefault="00E764C0" w:rsidP="00E764C0">
      <w:pPr>
        <w:pStyle w:val="NormalWeb"/>
        <w:shd w:val="clear" w:color="auto" w:fill="FFFFFF"/>
        <w:spacing w:before="0" w:beforeAutospacing="0" w:after="0" w:afterAutospacing="0"/>
        <w:jc w:val="both"/>
        <w:textAlignment w:val="baseline"/>
      </w:pPr>
    </w:p>
    <w:p w:rsidR="00E764C0" w:rsidRDefault="00E764C0" w:rsidP="00E764C0">
      <w:pPr>
        <w:pStyle w:val="NormalWeb"/>
        <w:shd w:val="clear" w:color="auto" w:fill="FFFFFF"/>
        <w:spacing w:before="0" w:beforeAutospacing="0" w:after="0" w:afterAutospacing="0"/>
        <w:jc w:val="both"/>
        <w:textAlignment w:val="baseline"/>
      </w:pPr>
      <w:r w:rsidRPr="00521BE8">
        <w:t>Las cifras solo ponen de manifiesto una realidad. Mientras que el </w:t>
      </w:r>
      <w:hyperlink r:id="rId37" w:history="1">
        <w:r w:rsidRPr="00DA248C">
          <w:rPr>
            <w:rStyle w:val="Hipervnculo"/>
            <w:rFonts w:eastAsiaTheme="majorEastAsia"/>
            <w:color w:val="auto"/>
            <w:u w:val="none"/>
          </w:rPr>
          <w:t>SARS</w:t>
        </w:r>
        <w:r w:rsidRPr="004D1C09">
          <w:rPr>
            <w:rStyle w:val="Hipervnculo"/>
            <w:rFonts w:eastAsiaTheme="majorEastAsia"/>
            <w:color w:val="auto"/>
          </w:rPr>
          <w:t>,</w:t>
        </w:r>
      </w:hyperlink>
      <w:r w:rsidRPr="00521BE8">
        <w:t> el antecedente más directo del COVID-19, surgió en 2003, un tiempo en el que la integración económica del planeta era todavía limitada y la actividad estaba en pleno auge, hoy la </w:t>
      </w:r>
      <w:hyperlink r:id="rId38" w:history="1">
        <w:r w:rsidRPr="00DA248C">
          <w:rPr>
            <w:rStyle w:val="Hipervnculo"/>
            <w:rFonts w:eastAsiaTheme="majorEastAsia"/>
            <w:color w:val="auto"/>
            <w:u w:val="none"/>
          </w:rPr>
          <w:t>globalización</w:t>
        </w:r>
      </w:hyperlink>
      <w:r w:rsidRPr="00521BE8">
        <w:t> ha hecho a la economía mundial más interdependiente que nunca. La cara positiva es que se fomenta el comercio, pero la más amarga es que también es más vulnerable a la aparición de cisnes negros, la célebre metáfora de </w:t>
      </w:r>
      <w:r w:rsidRPr="004D1C09">
        <w:rPr>
          <w:rStyle w:val="Textoennegrita"/>
          <w:b w:val="0"/>
          <w:bdr w:val="none" w:sz="0" w:space="0" w:color="auto" w:frame="1"/>
        </w:rPr>
        <w:t>Taleb</w:t>
      </w:r>
      <w:r w:rsidRPr="00521BE8">
        <w:t>.</w:t>
      </w:r>
    </w:p>
    <w:p w:rsidR="00E764C0" w:rsidRPr="00521BE8" w:rsidRDefault="00E764C0" w:rsidP="00E764C0">
      <w:pPr>
        <w:pStyle w:val="NormalWeb"/>
        <w:shd w:val="clear" w:color="auto" w:fill="FFFFFF"/>
        <w:spacing w:before="0" w:beforeAutospacing="0" w:after="0" w:afterAutospacing="0"/>
        <w:jc w:val="both"/>
        <w:textAlignment w:val="baseline"/>
      </w:pPr>
    </w:p>
    <w:p w:rsidR="00E764C0" w:rsidRDefault="00E764C0" w:rsidP="00E764C0">
      <w:pPr>
        <w:pStyle w:val="NormalWeb"/>
        <w:shd w:val="clear" w:color="auto" w:fill="FFFFFF"/>
        <w:spacing w:before="0" w:beforeAutospacing="0" w:after="0" w:afterAutospacing="0"/>
        <w:jc w:val="both"/>
        <w:textAlignment w:val="baseline"/>
      </w:pPr>
      <w:r w:rsidRPr="00521BE8">
        <w:lastRenderedPageBreak/>
        <w:t>Una significativa diferencia que explica la preocupación mundial. Entre otras cosas, porque está demostrado que detrás de una crisis financiera y de la economía real siempre aparecen los populismos, y con ellos el nacionalismo económico. Pero ahora en un contexto de bajo crecimiento. Cuando estalló el SARS, hace 17 años, China crecía un 10% y el PIB mundial lo hacía por encima del 4%.</w:t>
      </w:r>
    </w:p>
    <w:p w:rsidR="00E764C0" w:rsidRPr="00521BE8" w:rsidRDefault="00E764C0" w:rsidP="00E764C0">
      <w:pPr>
        <w:pStyle w:val="NormalWeb"/>
        <w:shd w:val="clear" w:color="auto" w:fill="FFFFFF"/>
        <w:spacing w:before="0" w:beforeAutospacing="0" w:after="0" w:afterAutospacing="0"/>
        <w:jc w:val="both"/>
        <w:textAlignment w:val="baseline"/>
      </w:pPr>
    </w:p>
    <w:p w:rsidR="00E764C0" w:rsidRPr="00521BE8" w:rsidRDefault="00E764C0" w:rsidP="00E764C0">
      <w:pPr>
        <w:shd w:val="clear" w:color="auto" w:fill="FFFFFF"/>
        <w:spacing w:line="240" w:lineRule="auto"/>
        <w:jc w:val="both"/>
        <w:textAlignment w:val="baseline"/>
        <w:rPr>
          <w:rFonts w:ascii="Times New Roman" w:hAnsi="Times New Roman" w:cs="Times New Roman"/>
          <w:sz w:val="24"/>
          <w:szCs w:val="24"/>
        </w:rPr>
      </w:pPr>
      <w:r w:rsidRPr="00521BE8">
        <w:rPr>
          <w:rFonts w:ascii="Times New Roman" w:hAnsi="Times New Roman" w:cs="Times New Roman"/>
          <w:noProof/>
          <w:sz w:val="24"/>
          <w:szCs w:val="24"/>
          <w:lang w:eastAsia="es-ES"/>
        </w:rPr>
        <w:drawing>
          <wp:inline distT="0" distB="0" distL="0" distR="0" wp14:anchorId="0AC21F8F" wp14:editId="544170F0">
            <wp:extent cx="5708650" cy="3289300"/>
            <wp:effectExtent l="0" t="0" r="6350" b="6350"/>
            <wp:docPr id="4" name="Imagen 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 "/>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08650" cy="3289300"/>
                    </a:xfrm>
                    <a:prstGeom prst="rect">
                      <a:avLst/>
                    </a:prstGeom>
                    <a:noFill/>
                    <a:ln>
                      <a:noFill/>
                    </a:ln>
                  </pic:spPr>
                </pic:pic>
              </a:graphicData>
            </a:graphic>
          </wp:inline>
        </w:drawing>
      </w:r>
    </w:p>
    <w:p w:rsidR="00E764C0" w:rsidRDefault="00E764C0" w:rsidP="00E764C0">
      <w:pPr>
        <w:pStyle w:val="NormalWeb"/>
        <w:shd w:val="clear" w:color="auto" w:fill="FFFFFF"/>
        <w:spacing w:before="0" w:beforeAutospacing="0" w:after="0" w:afterAutospacing="0"/>
        <w:jc w:val="both"/>
        <w:textAlignment w:val="baseline"/>
      </w:pPr>
      <w:r w:rsidRPr="00521BE8">
        <w:t>Hoy China crece casi la mitad (la menor tasa en 30 años) y el planeta no llega al 3%, con grandes áreas, como la eurozona, que </w:t>
      </w:r>
      <w:hyperlink r:id="rId40" w:history="1">
        <w:r w:rsidRPr="00DA248C">
          <w:rPr>
            <w:rStyle w:val="Hipervnculo"/>
            <w:rFonts w:eastAsiaTheme="majorEastAsia"/>
            <w:color w:val="auto"/>
            <w:u w:val="none"/>
          </w:rPr>
          <w:t>apenas avanzará</w:t>
        </w:r>
      </w:hyperlink>
      <w:r w:rsidRPr="00DA248C">
        <w:t> </w:t>
      </w:r>
      <w:r w:rsidRPr="00521BE8">
        <w:t>un 1,2% este año. China entonces representaba menos del 9% de la producción mundial y hoy llega al 20%.</w:t>
      </w:r>
    </w:p>
    <w:p w:rsidR="00E764C0" w:rsidRPr="00521BE8" w:rsidRDefault="00E764C0" w:rsidP="00E764C0">
      <w:pPr>
        <w:pStyle w:val="NormalWeb"/>
        <w:shd w:val="clear" w:color="auto" w:fill="FFFFFF"/>
        <w:spacing w:before="0" w:beforeAutospacing="0" w:after="0" w:afterAutospacing="0"/>
        <w:jc w:val="both"/>
        <w:textAlignment w:val="baseline"/>
      </w:pPr>
    </w:p>
    <w:p w:rsidR="00E764C0" w:rsidRPr="00AE22C8" w:rsidRDefault="00E764C0" w:rsidP="00E764C0">
      <w:pPr>
        <w:pStyle w:val="NormalWeb"/>
        <w:shd w:val="clear" w:color="auto" w:fill="FFFFFF"/>
        <w:spacing w:before="0" w:beforeAutospacing="0" w:after="0" w:afterAutospacing="0"/>
        <w:jc w:val="both"/>
        <w:textAlignment w:val="baseline"/>
        <w:rPr>
          <w:rStyle w:val="Textoennegrita"/>
          <w:b w:val="0"/>
          <w:bdr w:val="none" w:sz="0" w:space="0" w:color="auto" w:frame="1"/>
        </w:rPr>
      </w:pPr>
      <w:r w:rsidRPr="006562CF">
        <w:rPr>
          <w:u w:val="single"/>
        </w:rPr>
        <w:t>¿Qué significa esto? Pues que la </w:t>
      </w:r>
      <w:r w:rsidRPr="004D1C09">
        <w:rPr>
          <w:rStyle w:val="Textoennegrita"/>
          <w:b w:val="0"/>
          <w:u w:val="single"/>
          <w:bdr w:val="none" w:sz="0" w:space="0" w:color="auto" w:frame="1"/>
        </w:rPr>
        <w:t>salida en V</w:t>
      </w:r>
      <w:r w:rsidRPr="006562CF">
        <w:rPr>
          <w:u w:val="single"/>
        </w:rPr>
        <w:t> a la crisis del coronavirus (caída pronunciada seguida de una recuperación intensa) es más improbable. Y la globalización, por primera vez de una forma relevante, está en el centro del problema. Ya hay pocas dudas de que la expansión mundial del comercio ha tocado techo y ya solo queda la </w:t>
      </w:r>
      <w:hyperlink r:id="rId41" w:history="1">
        <w:r w:rsidRPr="00AE22C8">
          <w:rPr>
            <w:rStyle w:val="Hipervnculo"/>
            <w:rFonts w:eastAsiaTheme="majorEastAsia"/>
            <w:color w:val="auto"/>
          </w:rPr>
          <w:t>desglobalización</w:t>
        </w:r>
      </w:hyperlink>
      <w:r w:rsidRPr="00521BE8">
        <w:t>. Un dato lo acredita. Según la OMC, entre octubre de 2018 y octubre de 2019 el comercio afectado por </w:t>
      </w:r>
      <w:hyperlink r:id="rId42" w:history="1">
        <w:r w:rsidRPr="00DA248C">
          <w:rPr>
            <w:rStyle w:val="Hipervnculo"/>
            <w:rFonts w:eastAsiaTheme="majorEastAsia"/>
            <w:color w:val="auto"/>
            <w:u w:val="none"/>
          </w:rPr>
          <w:t>medidas restrictivas</w:t>
        </w:r>
      </w:hyperlink>
      <w:r w:rsidRPr="00521BE8">
        <w:t> sobre las importaciones adoptadas por miembros de la organización ascendió a 747.000 millones de dólares, con un aumento del 27% en relación con el anterior periodo. Como </w:t>
      </w:r>
      <w:hyperlink r:id="rId43" w:history="1">
        <w:r w:rsidRPr="004D1C09">
          <w:rPr>
            <w:rStyle w:val="Hipervnculo"/>
            <w:rFonts w:eastAsiaTheme="majorEastAsia"/>
            <w:color w:val="auto"/>
            <w:u w:val="none"/>
          </w:rPr>
          <w:t>sostiene</w:t>
        </w:r>
      </w:hyperlink>
      <w:r w:rsidRPr="00AE22C8">
        <w:t> </w:t>
      </w:r>
      <w:r w:rsidRPr="004D1C09">
        <w:rPr>
          <w:rStyle w:val="Textoennegrita"/>
          <w:b w:val="0"/>
          <w:bdr w:val="none" w:sz="0" w:space="0" w:color="auto" w:frame="1"/>
        </w:rPr>
        <w:t>Enrique Fanjul</w:t>
      </w:r>
      <w:r w:rsidRPr="00521BE8">
        <w:t>, del Instituto Elcano, diversos factores (ascenso de salarios en los países en desarrollo, robotización, proteccionismo) están haciendo que </w:t>
      </w:r>
      <w:r w:rsidRPr="004D1C09">
        <w:rPr>
          <w:rStyle w:val="Textoennegrita"/>
          <w:b w:val="0"/>
          <w:bdr w:val="none" w:sz="0" w:space="0" w:color="auto" w:frame="1"/>
        </w:rPr>
        <w:t>las cadenas globales de valor pierdan fuerza.</w:t>
      </w:r>
    </w:p>
    <w:p w:rsidR="00E764C0" w:rsidRPr="00521BE8" w:rsidRDefault="00E764C0" w:rsidP="00E764C0">
      <w:pPr>
        <w:pStyle w:val="NormalWeb"/>
        <w:shd w:val="clear" w:color="auto" w:fill="FFFFFF"/>
        <w:spacing w:before="0" w:beforeAutospacing="0" w:after="0" w:afterAutospacing="0"/>
        <w:jc w:val="both"/>
        <w:textAlignment w:val="baseline"/>
      </w:pPr>
    </w:p>
    <w:p w:rsidR="00E764C0" w:rsidRDefault="00E764C0" w:rsidP="00E764C0">
      <w:pPr>
        <w:pStyle w:val="NormalWeb"/>
        <w:shd w:val="clear" w:color="auto" w:fill="FFFFFF"/>
        <w:spacing w:before="0" w:beforeAutospacing="0" w:after="0" w:afterAutospacing="0"/>
        <w:jc w:val="both"/>
        <w:textAlignment w:val="baseline"/>
      </w:pPr>
      <w:r w:rsidRPr="00521BE8">
        <w:t>Fundamentalmente, por tres razones. La </w:t>
      </w:r>
      <w:r w:rsidRPr="004D1C09">
        <w:rPr>
          <w:rStyle w:val="Textoennegrita"/>
          <w:b w:val="0"/>
          <w:bdr w:val="none" w:sz="0" w:space="0" w:color="auto" w:frame="1"/>
        </w:rPr>
        <w:t>inteligencia artificial</w:t>
      </w:r>
      <w:r w:rsidRPr="00521BE8">
        <w:t> alienta la vuelta de muchas instalaciones industriales a los países de origen; los </w:t>
      </w:r>
      <w:r w:rsidRPr="004D1C09">
        <w:rPr>
          <w:rStyle w:val="Textoennegrita"/>
          <w:b w:val="0"/>
          <w:bdr w:val="none" w:sz="0" w:space="0" w:color="auto" w:frame="1"/>
        </w:rPr>
        <w:t>aranceles</w:t>
      </w:r>
      <w:r w:rsidRPr="00521BE8">
        <w:rPr>
          <w:rStyle w:val="Textoennegrita"/>
          <w:bdr w:val="none" w:sz="0" w:space="0" w:color="auto" w:frame="1"/>
        </w:rPr>
        <w:t> </w:t>
      </w:r>
      <w:r w:rsidRPr="00521BE8">
        <w:t>a determinados productos han venido para quedarse (la Organización Mundial de Comercio es una institución moribunda sin jueces que diriman los litigios porque EEUU no quiere) y, por último, el virus ha alertado a muchas empresas de la vulnerabilidad de sus cadenas de aprovisionamiento por su gran dependencia de China. Algo que puede animar a sacrificar </w:t>
      </w:r>
      <w:r w:rsidRPr="004D1C09">
        <w:rPr>
          <w:rStyle w:val="Textoennegrita"/>
          <w:b w:val="0"/>
          <w:bdr w:val="none" w:sz="0" w:space="0" w:color="auto" w:frame="1"/>
        </w:rPr>
        <w:t>eficiencia</w:t>
      </w:r>
      <w:r w:rsidRPr="00521BE8">
        <w:rPr>
          <w:rStyle w:val="Textoennegrita"/>
          <w:bdr w:val="none" w:sz="0" w:space="0" w:color="auto" w:frame="1"/>
        </w:rPr>
        <w:t> </w:t>
      </w:r>
      <w:r w:rsidRPr="00521BE8">
        <w:t>(producir en sitios más baratos) a cambio de mayor </w:t>
      </w:r>
      <w:r w:rsidRPr="004D1C09">
        <w:rPr>
          <w:rStyle w:val="Textoennegrita"/>
          <w:b w:val="0"/>
          <w:bdr w:val="none" w:sz="0" w:space="0" w:color="auto" w:frame="1"/>
        </w:rPr>
        <w:t>seguridad</w:t>
      </w:r>
      <w:r w:rsidRPr="00AE22C8">
        <w:rPr>
          <w:rStyle w:val="Textoennegrita"/>
          <w:bdr w:val="none" w:sz="0" w:space="0" w:color="auto" w:frame="1"/>
        </w:rPr>
        <w:t> </w:t>
      </w:r>
      <w:r w:rsidRPr="00521BE8">
        <w:t>(producir donde el aprovisionamiento está garantizado, aunque los costes laborales sean más elevados).</w:t>
      </w:r>
    </w:p>
    <w:p w:rsidR="00E764C0" w:rsidRPr="00521BE8" w:rsidRDefault="00E764C0" w:rsidP="00E764C0">
      <w:pPr>
        <w:pStyle w:val="NormalWeb"/>
        <w:shd w:val="clear" w:color="auto" w:fill="FFFFFF"/>
        <w:spacing w:before="0" w:beforeAutospacing="0" w:after="0" w:afterAutospacing="0"/>
        <w:jc w:val="both"/>
        <w:textAlignment w:val="baseline"/>
      </w:pPr>
    </w:p>
    <w:p w:rsidR="00E764C0" w:rsidRDefault="00E764C0" w:rsidP="00E764C0">
      <w:pPr>
        <w:pStyle w:val="NormalWeb"/>
        <w:shd w:val="clear" w:color="auto" w:fill="FFFFFF"/>
        <w:spacing w:before="0" w:beforeAutospacing="0" w:after="0" w:afterAutospacing="0"/>
        <w:jc w:val="both"/>
        <w:textAlignment w:val="baseline"/>
        <w:rPr>
          <w:u w:val="single"/>
        </w:rPr>
      </w:pPr>
    </w:p>
    <w:p w:rsidR="00E764C0" w:rsidRPr="00DA248C" w:rsidRDefault="00E764C0" w:rsidP="00E764C0">
      <w:pPr>
        <w:pStyle w:val="NormalWeb"/>
        <w:shd w:val="clear" w:color="auto" w:fill="FFFFFF"/>
        <w:spacing w:before="0" w:beforeAutospacing="0" w:after="0" w:afterAutospacing="0"/>
        <w:jc w:val="both"/>
        <w:textAlignment w:val="baseline"/>
      </w:pPr>
      <w:r w:rsidRPr="00DA248C">
        <w:lastRenderedPageBreak/>
        <w:t>Sin margen</w:t>
      </w:r>
    </w:p>
    <w:p w:rsidR="00E764C0" w:rsidRDefault="00E764C0" w:rsidP="00E764C0">
      <w:pPr>
        <w:pStyle w:val="NormalWeb"/>
        <w:shd w:val="clear" w:color="auto" w:fill="FFFFFF"/>
        <w:spacing w:before="0" w:beforeAutospacing="0" w:after="0" w:afterAutospacing="0"/>
        <w:jc w:val="both"/>
        <w:textAlignment w:val="baseline"/>
        <w:rPr>
          <w:u w:val="single"/>
        </w:rPr>
      </w:pPr>
    </w:p>
    <w:p w:rsidR="00E764C0" w:rsidRDefault="00E764C0" w:rsidP="00E764C0">
      <w:pPr>
        <w:pStyle w:val="NormalWeb"/>
        <w:shd w:val="clear" w:color="auto" w:fill="FFFFFF"/>
        <w:spacing w:before="0" w:beforeAutospacing="0" w:after="0" w:afterAutospacing="0"/>
        <w:jc w:val="both"/>
        <w:textAlignment w:val="baseline"/>
        <w:rPr>
          <w:u w:val="single"/>
        </w:rPr>
      </w:pPr>
      <w:r w:rsidRPr="0045191A">
        <w:rPr>
          <w:u w:val="single"/>
        </w:rPr>
        <w:t>Es decir, a largo</w:t>
      </w:r>
      <w:r>
        <w:rPr>
          <w:u w:val="single"/>
        </w:rPr>
        <w:t xml:space="preserve"> plazo se trata de reconstruir “stocks”</w:t>
      </w:r>
      <w:r w:rsidRPr="0045191A">
        <w:rPr>
          <w:u w:val="single"/>
        </w:rPr>
        <w:t xml:space="preserve"> que permitan a las empresas disponer de bienes intermedios sin depender tanto de China, que si antes era la fábrica del mundo ahora acapara la mayoría de los eslabones de la economía global, y cuyo desacoplamiento con EEUU es cada vez más evidente.</w:t>
      </w:r>
    </w:p>
    <w:p w:rsidR="00E764C0" w:rsidRPr="0045191A" w:rsidRDefault="00E764C0" w:rsidP="00E764C0">
      <w:pPr>
        <w:pStyle w:val="NormalWeb"/>
        <w:shd w:val="clear" w:color="auto" w:fill="FFFFFF"/>
        <w:spacing w:before="0" w:beforeAutospacing="0" w:after="0" w:afterAutospacing="0"/>
        <w:jc w:val="both"/>
        <w:textAlignment w:val="baseline"/>
        <w:rPr>
          <w:u w:val="single"/>
        </w:rPr>
      </w:pPr>
    </w:p>
    <w:p w:rsidR="00E764C0" w:rsidRDefault="00E764C0" w:rsidP="00E764C0">
      <w:pPr>
        <w:pStyle w:val="NormalWeb"/>
        <w:shd w:val="clear" w:color="auto" w:fill="FFFFFF"/>
        <w:spacing w:before="0" w:beforeAutospacing="0" w:after="0" w:afterAutospacing="0"/>
        <w:jc w:val="both"/>
        <w:textAlignment w:val="baseline"/>
        <w:rPr>
          <w:u w:val="single"/>
        </w:rPr>
      </w:pPr>
      <w:r w:rsidRPr="0045191A">
        <w:rPr>
          <w:u w:val="single"/>
        </w:rPr>
        <w:t>¿Qué hacer? No parece que el escenario mundial sea el mejor. La política monetaria está prácticamente </w:t>
      </w:r>
      <w:hyperlink r:id="rId44" w:history="1">
        <w:r w:rsidRPr="00AE22C8">
          <w:rPr>
            <w:rStyle w:val="Hipervnculo"/>
            <w:rFonts w:eastAsiaTheme="majorEastAsia"/>
            <w:color w:val="auto"/>
          </w:rPr>
          <w:t>agotada</w:t>
        </w:r>
      </w:hyperlink>
      <w:r w:rsidRPr="0045191A">
        <w:rPr>
          <w:u w:val="single"/>
        </w:rPr>
        <w:t> y no puede dar mucho más de sí, salvo en EEUU, donde ya hay un 100% de probabilidades de que la Reserva Federal rebaje un cuarto de puntos los tipos de interés en marzo y medio punto adicional, si la situación se tuerce más de lo previsto, en junio. Un margen que no tiene el BCE, a quien el COVID-19 ha pillado, nuevamente, con el pie cambiado.</w:t>
      </w:r>
    </w:p>
    <w:p w:rsidR="00E764C0" w:rsidRPr="0045191A" w:rsidRDefault="00E764C0" w:rsidP="00E764C0">
      <w:pPr>
        <w:pStyle w:val="NormalWeb"/>
        <w:shd w:val="clear" w:color="auto" w:fill="FFFFFF"/>
        <w:spacing w:before="0" w:beforeAutospacing="0" w:after="0" w:afterAutospacing="0"/>
        <w:jc w:val="both"/>
        <w:textAlignment w:val="baseline"/>
        <w:rPr>
          <w:u w:val="single"/>
        </w:rPr>
      </w:pPr>
    </w:p>
    <w:p w:rsidR="00E764C0" w:rsidRDefault="00E764C0" w:rsidP="00E764C0">
      <w:pPr>
        <w:pStyle w:val="NormalWeb"/>
        <w:shd w:val="clear" w:color="auto" w:fill="FFFFFF"/>
        <w:spacing w:before="0" w:beforeAutospacing="0" w:after="0" w:afterAutospacing="0"/>
        <w:jc w:val="both"/>
        <w:textAlignment w:val="baseline"/>
      </w:pPr>
      <w:r w:rsidRPr="00521BE8">
        <w:t>Como </w:t>
      </w:r>
      <w:hyperlink r:id="rId45" w:history="1">
        <w:r w:rsidRPr="004D1C09">
          <w:rPr>
            <w:rStyle w:val="Hipervnculo"/>
            <w:rFonts w:eastAsiaTheme="majorEastAsia"/>
            <w:color w:val="auto"/>
            <w:u w:val="none"/>
          </w:rPr>
          <w:t>ha explicado</w:t>
        </w:r>
      </w:hyperlink>
      <w:r w:rsidRPr="00521BE8">
        <w:t> en este diario </w:t>
      </w:r>
      <w:r w:rsidRPr="004D1C09">
        <w:rPr>
          <w:rStyle w:val="Textoennegrita"/>
          <w:b w:val="0"/>
          <w:bdr w:val="none" w:sz="0" w:space="0" w:color="auto" w:frame="1"/>
        </w:rPr>
        <w:t>Juan Ramón Rallo</w:t>
      </w:r>
      <w:r w:rsidRPr="00521BE8">
        <w:t>, los daños económicos d</w:t>
      </w:r>
      <w:r>
        <w:t>el virus tienen que ver con un “shock”</w:t>
      </w:r>
      <w:r w:rsidRPr="00521BE8">
        <w:t xml:space="preserve"> de oferta (caída de la producción por la paralización de las fábricas) y, por lo tanto, aunque la política monetaria fuera más expansiva (en el caso del BCE adentrándose en el tenebroso mundo de los </w:t>
      </w:r>
      <w:r w:rsidRPr="004D1C09">
        <w:rPr>
          <w:rStyle w:val="Textoennegrita"/>
          <w:b w:val="0"/>
          <w:bdr w:val="none" w:sz="0" w:space="0" w:color="auto" w:frame="1"/>
        </w:rPr>
        <w:t>tipos negativos</w:t>
      </w:r>
      <w:r w:rsidRPr="00521BE8">
        <w:t>) poco puede hacer.</w:t>
      </w:r>
    </w:p>
    <w:p w:rsidR="00E764C0" w:rsidRDefault="00E764C0" w:rsidP="00E764C0">
      <w:pPr>
        <w:pStyle w:val="NormalWeb"/>
        <w:shd w:val="clear" w:color="auto" w:fill="FFFFFF"/>
        <w:spacing w:before="0" w:beforeAutospacing="0" w:after="0" w:afterAutospacing="0"/>
        <w:jc w:val="both"/>
        <w:textAlignment w:val="baseline"/>
      </w:pPr>
    </w:p>
    <w:p w:rsidR="00E764C0" w:rsidRDefault="00E764C0" w:rsidP="00E764C0">
      <w:pPr>
        <w:pStyle w:val="NormalWeb"/>
        <w:shd w:val="clear" w:color="auto" w:fill="FFFFFF"/>
        <w:spacing w:before="0" w:beforeAutospacing="0" w:after="0" w:afterAutospacing="0"/>
        <w:jc w:val="both"/>
        <w:textAlignment w:val="baseline"/>
      </w:pPr>
      <w:r w:rsidRPr="00521BE8">
        <w:t>La política fiscal, por su parte, tiene serias limitaciones, y no solamente por las restricciones que vienen de Bruselas. En algunos países, entre ellos España, no se aprovechó la fase más expansiva del ciclo para reducir la </w:t>
      </w:r>
      <w:r w:rsidRPr="004D1C09">
        <w:rPr>
          <w:rStyle w:val="Textoennegrita"/>
          <w:b w:val="0"/>
          <w:bdr w:val="none" w:sz="0" w:space="0" w:color="auto" w:frame="1"/>
        </w:rPr>
        <w:t>deuda pública</w:t>
      </w:r>
      <w:r w:rsidRPr="00521BE8">
        <w:t>, que no es más que la acumulación de abultados déficits. En su lugar, como ha reprochado de forma reiterada la Comisión Europea, se optó por bajar los impuestos por razones electorales o se renunció a encontrar nuevas bases imponibles, lo que ha dejado al Estado sin márgenes para hacer políticas de demanda. Tampoco de oferta, más allá de cambios normativos, para ensanchar el potencial de crecimiento de la economía. La </w:t>
      </w:r>
      <w:hyperlink r:id="rId46" w:history="1">
        <w:r w:rsidRPr="004D1C09">
          <w:rPr>
            <w:rStyle w:val="Hipervnculo"/>
            <w:rFonts w:eastAsiaTheme="majorEastAsia"/>
            <w:color w:val="auto"/>
            <w:u w:val="none"/>
          </w:rPr>
          <w:t>curva de Laffer</w:t>
        </w:r>
      </w:hyperlink>
      <w:r>
        <w:t xml:space="preserve">, </w:t>
      </w:r>
      <w:r w:rsidRPr="00521BE8">
        <w:t>ni está ni se la espera. El cuadro macro de la ministra </w:t>
      </w:r>
      <w:r w:rsidRPr="004D1C09">
        <w:rPr>
          <w:rStyle w:val="Textoennegrita"/>
          <w:b w:val="0"/>
          <w:bdr w:val="none" w:sz="0" w:space="0" w:color="auto" w:frame="1"/>
        </w:rPr>
        <w:t>Calviño</w:t>
      </w:r>
      <w:r w:rsidRPr="00521BE8">
        <w:rPr>
          <w:rStyle w:val="Textoennegrita"/>
          <w:bdr w:val="none" w:sz="0" w:space="0" w:color="auto" w:frame="1"/>
        </w:rPr>
        <w:t> </w:t>
      </w:r>
      <w:r w:rsidRPr="00521BE8">
        <w:t>está en apuros.</w:t>
      </w:r>
    </w:p>
    <w:p w:rsidR="00E764C0" w:rsidRPr="00521BE8" w:rsidRDefault="00E764C0" w:rsidP="00E764C0">
      <w:pPr>
        <w:pStyle w:val="NormalWeb"/>
        <w:shd w:val="clear" w:color="auto" w:fill="FFFFFF"/>
        <w:spacing w:before="0" w:beforeAutospacing="0" w:after="0" w:afterAutospacing="0"/>
        <w:jc w:val="both"/>
        <w:textAlignment w:val="baseline"/>
      </w:pPr>
    </w:p>
    <w:p w:rsidR="00E764C0" w:rsidRDefault="00E764C0" w:rsidP="00E764C0">
      <w:pPr>
        <w:pStyle w:val="NormalWeb"/>
        <w:shd w:val="clear" w:color="auto" w:fill="FFFFFF"/>
        <w:spacing w:before="0" w:beforeAutospacing="0" w:after="0" w:afterAutospacing="0"/>
        <w:jc w:val="both"/>
        <w:textAlignment w:val="baseline"/>
      </w:pPr>
      <w:r w:rsidRPr="00521BE8">
        <w:t>No en vano, la expansión de los últimos años se ha basado en el consumo privado, cuya </w:t>
      </w:r>
      <w:r w:rsidRPr="004D1C09">
        <w:rPr>
          <w:rStyle w:val="Textoennegrita"/>
          <w:b w:val="0"/>
          <w:bdr w:val="none" w:sz="0" w:space="0" w:color="auto" w:frame="1"/>
        </w:rPr>
        <w:t>propensión al ahorro</w:t>
      </w:r>
      <w:r w:rsidRPr="00521BE8">
        <w:t> (menos gasto) aumenta en la misma medida que crecen las incertidumbres, y hay pocas dudas de que caídas pronunciadas de las bolsas y el enfriamiento de algunas economías claves para las exportaciones españolas, como Italia, Francia o Alemania, suponen un incremento de la aversión al riesgo económico, que, a veces, es más contumaz que el propio virus. Acostúmbrese a esta expresión: aversión al riego.</w:t>
      </w:r>
    </w:p>
    <w:p w:rsidR="00E764C0" w:rsidRPr="00521BE8" w:rsidRDefault="00E764C0" w:rsidP="00E764C0">
      <w:pPr>
        <w:pStyle w:val="NormalWeb"/>
        <w:shd w:val="clear" w:color="auto" w:fill="FFFFFF"/>
        <w:spacing w:before="0" w:beforeAutospacing="0" w:after="0" w:afterAutospacing="0"/>
        <w:jc w:val="both"/>
        <w:textAlignment w:val="baseline"/>
      </w:pPr>
    </w:p>
    <w:p w:rsidR="00E764C0" w:rsidRPr="00401D24"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01D24">
        <w:rPr>
          <w:rFonts w:ascii="Times New Roman" w:hAnsi="Times New Roman" w:cs="Times New Roman"/>
          <w:sz w:val="24"/>
          <w:szCs w:val="24"/>
          <w:u w:val="single"/>
        </w:rPr>
        <w:t>La fiesta ha terminado: el virus que mató la estupidez</w:t>
      </w:r>
      <w:r>
        <w:rPr>
          <w:rFonts w:ascii="Times New Roman" w:hAnsi="Times New Roman" w:cs="Times New Roman"/>
          <w:sz w:val="24"/>
          <w:szCs w:val="24"/>
        </w:rPr>
        <w:t xml:space="preserve"> (El Confidencial - </w:t>
      </w:r>
      <w:r w:rsidRPr="00401D24">
        <w:rPr>
          <w:rFonts w:ascii="Times New Roman" w:hAnsi="Times New Roman" w:cs="Times New Roman"/>
          <w:b/>
          <w:sz w:val="24"/>
          <w:szCs w:val="24"/>
        </w:rPr>
        <w:t>15/3/20</w:t>
      </w:r>
      <w:r>
        <w:rPr>
          <w:rFonts w:ascii="Times New Roman" w:hAnsi="Times New Roman" w:cs="Times New Roman"/>
          <w:sz w:val="24"/>
          <w:szCs w:val="24"/>
        </w:rPr>
        <w:t>)</w:t>
      </w:r>
    </w:p>
    <w:p w:rsidR="00E764C0" w:rsidRDefault="00E764C0" w:rsidP="00E764C0">
      <w:pPr>
        <w:spacing w:line="240" w:lineRule="auto"/>
        <w:jc w:val="both"/>
        <w:rPr>
          <w:rFonts w:ascii="Times New Roman" w:hAnsi="Times New Roman" w:cs="Times New Roman"/>
          <w:sz w:val="24"/>
          <w:szCs w:val="24"/>
        </w:rPr>
      </w:pPr>
      <w:r w:rsidRPr="00401D24">
        <w:rPr>
          <w:rFonts w:ascii="Times New Roman" w:hAnsi="Times New Roman" w:cs="Times New Roman"/>
          <w:sz w:val="24"/>
          <w:szCs w:val="24"/>
        </w:rPr>
        <w:t>La fiesta ha terminado. Tanta condescendencia con China ha acabado en tragedia. El mundo debe repensar la globalización. No para frenarla, sino para hacerla más inteligente.</w:t>
      </w:r>
    </w:p>
    <w:p w:rsidR="00E764C0"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(Por Carlos Sánchez)</w:t>
      </w:r>
    </w:p>
    <w:p w:rsidR="00E764C0" w:rsidRPr="00A13B48" w:rsidRDefault="00E764C0" w:rsidP="00E764C0">
      <w:pPr>
        <w:spacing w:line="240" w:lineRule="auto"/>
        <w:jc w:val="both"/>
        <w:rPr>
          <w:rFonts w:ascii="Times New Roman" w:hAnsi="Times New Roman" w:cs="Times New Roman"/>
          <w:color w:val="FF0000"/>
          <w:sz w:val="24"/>
          <w:szCs w:val="24"/>
          <w:u w:val="single"/>
        </w:rPr>
      </w:pPr>
      <w:r w:rsidRPr="00A13B48">
        <w:rPr>
          <w:rFonts w:ascii="Times New Roman" w:hAnsi="Times New Roman" w:cs="Times New Roman"/>
          <w:color w:val="FF0000"/>
          <w:sz w:val="24"/>
          <w:szCs w:val="24"/>
          <w:u w:val="single"/>
        </w:rPr>
        <w:t>Ya hay pocas dudas de que la Gran Recesión de 2008 reveló las verdades del barquero: el euro estaba desnudo. Sin instituciones que lo gobernara con los instrumentos necesarios para impedir choques asimétricos; sin convergencia real entre economías que compartían una misma moneda e, incluso, sin un sistema de garantías recíprocas, Europa se lanzó a un proyecto de integración monetaria que estuvo a punto de naufragar.</w:t>
      </w:r>
    </w:p>
    <w:p w:rsidR="00E764C0" w:rsidRPr="00A13B48" w:rsidRDefault="00E764C0" w:rsidP="00E764C0">
      <w:pPr>
        <w:spacing w:line="240" w:lineRule="auto"/>
        <w:jc w:val="both"/>
        <w:rPr>
          <w:rFonts w:ascii="Times New Roman" w:hAnsi="Times New Roman" w:cs="Times New Roman"/>
          <w:b/>
          <w:color w:val="FF0000"/>
          <w:sz w:val="24"/>
          <w:szCs w:val="24"/>
          <w:u w:val="single"/>
        </w:rPr>
      </w:pPr>
      <w:r w:rsidRPr="00A13B48">
        <w:rPr>
          <w:rFonts w:ascii="Times New Roman" w:hAnsi="Times New Roman" w:cs="Times New Roman"/>
          <w:b/>
          <w:color w:val="FF0000"/>
          <w:sz w:val="24"/>
          <w:szCs w:val="24"/>
          <w:u w:val="single"/>
        </w:rPr>
        <w:t xml:space="preserve">Ya hay pocas dudas, igualmente, de que la globalización tiene agujeros negros en su gobernanza. Y que, como casi le sucedió al euro, puede naufragar dramáticamente. </w:t>
      </w:r>
      <w:r w:rsidRPr="00A13B48">
        <w:rPr>
          <w:rFonts w:ascii="Times New Roman" w:hAnsi="Times New Roman" w:cs="Times New Roman"/>
          <w:b/>
          <w:color w:val="FF0000"/>
          <w:sz w:val="24"/>
          <w:szCs w:val="24"/>
          <w:u w:val="single"/>
        </w:rPr>
        <w:lastRenderedPageBreak/>
        <w:t>Fundamentalmente, por su enorme capacidad para generar incertidumbres. El coronavirus, de hecho, no es más que la expresión trágica de un fracaso: problemas globales se combaten con soluciones nacionales. China ha hipotecado al mundo.</w:t>
      </w:r>
    </w:p>
    <w:p w:rsidR="00E764C0" w:rsidRPr="00A13B48" w:rsidRDefault="00E764C0" w:rsidP="00E764C0">
      <w:pPr>
        <w:spacing w:line="240" w:lineRule="auto"/>
        <w:jc w:val="both"/>
        <w:rPr>
          <w:rFonts w:ascii="Times New Roman" w:hAnsi="Times New Roman" w:cs="Times New Roman"/>
          <w:sz w:val="24"/>
          <w:szCs w:val="24"/>
          <w:u w:val="single"/>
        </w:rPr>
      </w:pPr>
      <w:r w:rsidRPr="00A13B48">
        <w:rPr>
          <w:rFonts w:ascii="Times New Roman" w:hAnsi="Times New Roman" w:cs="Times New Roman"/>
          <w:sz w:val="24"/>
          <w:szCs w:val="24"/>
          <w:u w:val="single"/>
        </w:rPr>
        <w:t>Como han recordado algunos expertos, cuando Italia solicitó suministros médicos urgentes bajo un mecanismo especial europeo de crisis, ningún país de la UE respondió por miedo a su propia escasez. Alemania, incluso, prohibió la exportación de mascarillas y otros equipos de protección.</w:t>
      </w:r>
      <w:r w:rsidRPr="00635982">
        <w:rPr>
          <w:rFonts w:ascii="Times New Roman" w:hAnsi="Times New Roman" w:cs="Times New Roman"/>
          <w:sz w:val="24"/>
          <w:szCs w:val="24"/>
        </w:rPr>
        <w:t xml:space="preserve"> Luego fue Austria quien cerró unilateralmente sus fronteras a las personas que llegaban de Italia a menos que pudieran probar que estaban libres de virus. Y </w:t>
      </w:r>
      <w:r w:rsidRPr="00A13B48">
        <w:rPr>
          <w:rFonts w:ascii="Times New Roman" w:hAnsi="Times New Roman" w:cs="Times New Roman"/>
          <w:sz w:val="24"/>
          <w:szCs w:val="24"/>
          <w:u w:val="single"/>
        </w:rPr>
        <w:t>así una cadena de errores observados desde la incompetencia por Bruselas, que, como ya se manifestó en la crisis migratoria de 2015, ha contribuido, a su modo, a llevar al mundo a su mayor crisis sanitaria no provocada por guerras en más de un siglo, y que tiene ahora a Europa en el epicentro.</w:t>
      </w:r>
    </w:p>
    <w:p w:rsidR="00E764C0" w:rsidRPr="00A13B48" w:rsidRDefault="00E764C0" w:rsidP="00E764C0">
      <w:pPr>
        <w:spacing w:line="240" w:lineRule="auto"/>
        <w:jc w:val="both"/>
        <w:rPr>
          <w:rFonts w:ascii="Times New Roman" w:hAnsi="Times New Roman" w:cs="Times New Roman"/>
          <w:color w:val="FF0000"/>
          <w:sz w:val="24"/>
          <w:szCs w:val="24"/>
          <w:u w:val="single"/>
        </w:rPr>
      </w:pPr>
      <w:r w:rsidRPr="00A13B48">
        <w:rPr>
          <w:rFonts w:ascii="Times New Roman" w:hAnsi="Times New Roman" w:cs="Times New Roman"/>
          <w:color w:val="FF0000"/>
          <w:sz w:val="24"/>
          <w:szCs w:val="24"/>
          <w:u w:val="single"/>
        </w:rPr>
        <w:t>La globalización, como se sabe, ha hecho crecer de forma intensa el flujo de personas, el intercambio de mercancías y de servicios, los conocimientos técnicos, culturales y científicos, y hasta el tráfico de creencias apocalípticas, pero también los microorganismos, que, a diferencia de otros periodos históricos, han encontrado en las grandes ciudades, donde habita ya más de la mitad de la población, un caldo de cultivo extraordinario.</w:t>
      </w:r>
    </w:p>
    <w:p w:rsidR="00E764C0" w:rsidRPr="00635982" w:rsidRDefault="00E764C0" w:rsidP="00E764C0">
      <w:pPr>
        <w:spacing w:line="240" w:lineRule="auto"/>
        <w:jc w:val="both"/>
        <w:rPr>
          <w:rFonts w:ascii="Times New Roman" w:hAnsi="Times New Roman" w:cs="Times New Roman"/>
          <w:sz w:val="24"/>
          <w:szCs w:val="24"/>
        </w:rPr>
      </w:pPr>
      <w:r w:rsidRPr="00635982">
        <w:rPr>
          <w:rFonts w:ascii="Times New Roman" w:hAnsi="Times New Roman" w:cs="Times New Roman"/>
          <w:sz w:val="24"/>
          <w:szCs w:val="24"/>
        </w:rPr>
        <w:t>Enfermedades contagiosas</w:t>
      </w:r>
    </w:p>
    <w:p w:rsidR="00E764C0" w:rsidRPr="00635982" w:rsidRDefault="00E764C0" w:rsidP="00E764C0">
      <w:pPr>
        <w:spacing w:line="240" w:lineRule="auto"/>
        <w:jc w:val="both"/>
        <w:rPr>
          <w:rFonts w:ascii="Times New Roman" w:hAnsi="Times New Roman" w:cs="Times New Roman"/>
          <w:sz w:val="24"/>
          <w:szCs w:val="24"/>
        </w:rPr>
      </w:pPr>
      <w:r w:rsidRPr="00635982">
        <w:rPr>
          <w:rFonts w:ascii="Times New Roman" w:hAnsi="Times New Roman" w:cs="Times New Roman"/>
          <w:sz w:val="24"/>
          <w:szCs w:val="24"/>
        </w:rPr>
        <w:t>No es que antes no hubiera pandemias, que las había y eran infinitamente más letales que la actual, sino que su periodo de propagación era mucho más lento. Y, sobre todo, no había medios para atacarlas, al contrario que ahora, que s</w:t>
      </w:r>
      <w:r>
        <w:rPr>
          <w:rFonts w:ascii="Times New Roman" w:hAnsi="Times New Roman" w:cs="Times New Roman"/>
          <w:sz w:val="24"/>
          <w:szCs w:val="24"/>
        </w:rPr>
        <w:t>e pueden minimizar sus efectos.</w:t>
      </w:r>
    </w:p>
    <w:p w:rsidR="00E764C0" w:rsidRPr="00A13B48" w:rsidRDefault="00E764C0" w:rsidP="00E764C0">
      <w:pPr>
        <w:spacing w:line="240" w:lineRule="auto"/>
        <w:jc w:val="both"/>
        <w:rPr>
          <w:rFonts w:ascii="Times New Roman" w:hAnsi="Times New Roman" w:cs="Times New Roman"/>
          <w:sz w:val="24"/>
          <w:szCs w:val="24"/>
          <w:u w:val="single"/>
        </w:rPr>
      </w:pPr>
      <w:r w:rsidRPr="00A13B48">
        <w:rPr>
          <w:rFonts w:ascii="Times New Roman" w:hAnsi="Times New Roman" w:cs="Times New Roman"/>
          <w:sz w:val="24"/>
          <w:szCs w:val="24"/>
          <w:u w:val="single"/>
        </w:rPr>
        <w:t>Como ha escrito el doctor José Luis Puerta, una autoridad en la materia, de los aproximadamente 400 patógenos emergentes o reemergentes observados en los últimos 70 años y que afectan a nuestra especie, se sabe que el 60% son zoonóticos. Es decir, transmitidas por animales. El virus del ébola, el mal de las vacas locas, la gripe aviar, la salmonelosis, la tuberculosis, la peste... y así hasta más de un centenar de enfermedades contagiosas tienen un origen zoonótico. Y muchas vienen de China.</w:t>
      </w:r>
    </w:p>
    <w:p w:rsidR="00E764C0" w:rsidRPr="00635982" w:rsidRDefault="00E764C0" w:rsidP="00E764C0">
      <w:pPr>
        <w:spacing w:line="240" w:lineRule="auto"/>
        <w:jc w:val="both"/>
        <w:rPr>
          <w:rFonts w:ascii="Times New Roman" w:hAnsi="Times New Roman" w:cs="Times New Roman"/>
          <w:sz w:val="24"/>
          <w:szCs w:val="24"/>
        </w:rPr>
      </w:pPr>
      <w:r w:rsidRPr="00A13B48">
        <w:rPr>
          <w:rFonts w:ascii="Times New Roman" w:hAnsi="Times New Roman" w:cs="Times New Roman"/>
          <w:sz w:val="24"/>
          <w:szCs w:val="24"/>
          <w:u w:val="single"/>
        </w:rPr>
        <w:t>Cuando China ingresó en la Organización Mundial de Comercio en 2001 se comprometió a reducir sus aranceles, a no restringir la entrada de proveedores extranjeros, a ser transparente y a eliminar todas las subvenciones no autorizadas.</w:t>
      </w:r>
      <w:r w:rsidRPr="00635982">
        <w:rPr>
          <w:rFonts w:ascii="Times New Roman" w:hAnsi="Times New Roman" w:cs="Times New Roman"/>
          <w:sz w:val="24"/>
          <w:szCs w:val="24"/>
        </w:rPr>
        <w:t xml:space="preserve"> También a que sus empresas públicas operaran con criterios comerciales y de mercado, si cabe en un país que planifica su economía</w:t>
      </w:r>
      <w:r>
        <w:rPr>
          <w:rFonts w:ascii="Times New Roman" w:hAnsi="Times New Roman" w:cs="Times New Roman"/>
          <w:sz w:val="24"/>
          <w:szCs w:val="24"/>
        </w:rPr>
        <w:t xml:space="preserve"> a modo de planes quinquenales.</w:t>
      </w:r>
    </w:p>
    <w:p w:rsidR="00E764C0" w:rsidRPr="00635982" w:rsidRDefault="00E764C0" w:rsidP="00E764C0">
      <w:pPr>
        <w:spacing w:line="240" w:lineRule="auto"/>
        <w:jc w:val="both"/>
        <w:rPr>
          <w:rFonts w:ascii="Times New Roman" w:hAnsi="Times New Roman" w:cs="Times New Roman"/>
          <w:sz w:val="24"/>
          <w:szCs w:val="24"/>
        </w:rPr>
      </w:pPr>
      <w:r w:rsidRPr="00A13B48">
        <w:rPr>
          <w:rFonts w:ascii="Times New Roman" w:hAnsi="Times New Roman" w:cs="Times New Roman"/>
          <w:sz w:val="24"/>
          <w:szCs w:val="24"/>
          <w:u w:val="single"/>
        </w:rPr>
        <w:t>A cambio, países como EEUU le otorgaron la cláusula de nación más favorecida, lo que le ha permitido, disfrutar de unas condiciones excepciones en el comercio mundial.</w:t>
      </w:r>
      <w:r w:rsidRPr="00635982">
        <w:rPr>
          <w:rFonts w:ascii="Times New Roman" w:hAnsi="Times New Roman" w:cs="Times New Roman"/>
          <w:sz w:val="24"/>
          <w:szCs w:val="24"/>
        </w:rPr>
        <w:t xml:space="preserve"> Y que explican el enorme avance de su economía y de las condi</w:t>
      </w:r>
      <w:r>
        <w:rPr>
          <w:rFonts w:ascii="Times New Roman" w:hAnsi="Times New Roman" w:cs="Times New Roman"/>
          <w:sz w:val="24"/>
          <w:szCs w:val="24"/>
        </w:rPr>
        <w:t>ciones de vida de su población.</w:t>
      </w:r>
    </w:p>
    <w:p w:rsidR="00E764C0" w:rsidRDefault="00E764C0" w:rsidP="00E764C0">
      <w:pPr>
        <w:spacing w:line="240" w:lineRule="auto"/>
        <w:jc w:val="both"/>
        <w:rPr>
          <w:rFonts w:ascii="Times New Roman" w:hAnsi="Times New Roman" w:cs="Times New Roman"/>
          <w:sz w:val="24"/>
          <w:szCs w:val="24"/>
        </w:rPr>
      </w:pPr>
      <w:r w:rsidRPr="00A13B48">
        <w:rPr>
          <w:rFonts w:ascii="Times New Roman" w:hAnsi="Times New Roman" w:cs="Times New Roman"/>
          <w:sz w:val="24"/>
          <w:szCs w:val="24"/>
          <w:u w:val="single"/>
        </w:rPr>
        <w:t>Han pasado ya casi dos décadas y China, paradójicamente, se ha convertido en el problema del mundo. Cuando ingresó en la OMC, un club que aboga por la liberalización del comercio mundial, muchos pensaban que la democracia (como le sucedió a las España de los años 60 tras el Plan de Estabilización) era irreversible</w:t>
      </w:r>
      <w:r w:rsidRPr="00635982">
        <w:rPr>
          <w:rFonts w:ascii="Times New Roman" w:hAnsi="Times New Roman" w:cs="Times New Roman"/>
          <w:sz w:val="24"/>
          <w:szCs w:val="24"/>
        </w:rPr>
        <w:t xml:space="preserve">. Antes o después los intercambios comerciales acabarían con el régimen. El aire fresco, como se sabe, es el mejor </w:t>
      </w:r>
      <w:r>
        <w:rPr>
          <w:rFonts w:ascii="Times New Roman" w:hAnsi="Times New Roman" w:cs="Times New Roman"/>
          <w:sz w:val="24"/>
          <w:szCs w:val="24"/>
        </w:rPr>
        <w:t>antídoto contra las dictaduras.</w:t>
      </w:r>
    </w:p>
    <w:p w:rsidR="00E764C0" w:rsidRDefault="00E764C0" w:rsidP="00E764C0">
      <w:pPr>
        <w:spacing w:line="240" w:lineRule="auto"/>
        <w:jc w:val="both"/>
        <w:rPr>
          <w:rFonts w:ascii="Times New Roman" w:hAnsi="Times New Roman" w:cs="Times New Roman"/>
          <w:sz w:val="24"/>
          <w:szCs w:val="24"/>
        </w:rPr>
      </w:pPr>
    </w:p>
    <w:p w:rsidR="00E764C0" w:rsidRPr="00635982" w:rsidRDefault="00E764C0" w:rsidP="00E764C0">
      <w:pPr>
        <w:spacing w:line="240" w:lineRule="auto"/>
        <w:jc w:val="both"/>
        <w:rPr>
          <w:rFonts w:ascii="Times New Roman" w:hAnsi="Times New Roman" w:cs="Times New Roman"/>
          <w:sz w:val="24"/>
          <w:szCs w:val="24"/>
        </w:rPr>
      </w:pPr>
    </w:p>
    <w:p w:rsidR="00E764C0" w:rsidRPr="00635982" w:rsidRDefault="00E764C0" w:rsidP="00E764C0">
      <w:pPr>
        <w:spacing w:line="240" w:lineRule="auto"/>
        <w:jc w:val="both"/>
        <w:rPr>
          <w:rFonts w:ascii="Times New Roman" w:hAnsi="Times New Roman" w:cs="Times New Roman"/>
          <w:sz w:val="24"/>
          <w:szCs w:val="24"/>
        </w:rPr>
      </w:pPr>
      <w:r w:rsidRPr="00635982">
        <w:rPr>
          <w:rFonts w:ascii="Times New Roman" w:hAnsi="Times New Roman" w:cs="Times New Roman"/>
          <w:sz w:val="24"/>
          <w:szCs w:val="24"/>
        </w:rPr>
        <w:lastRenderedPageBreak/>
        <w:t>Demasiado tarde</w:t>
      </w:r>
    </w:p>
    <w:p w:rsidR="00E764C0" w:rsidRPr="00A13B48" w:rsidRDefault="00E764C0" w:rsidP="00E764C0">
      <w:pPr>
        <w:spacing w:line="240" w:lineRule="auto"/>
        <w:jc w:val="both"/>
        <w:rPr>
          <w:rFonts w:ascii="Times New Roman" w:hAnsi="Times New Roman" w:cs="Times New Roman"/>
          <w:sz w:val="24"/>
          <w:szCs w:val="24"/>
          <w:u w:val="single"/>
        </w:rPr>
      </w:pPr>
      <w:r w:rsidRPr="00A13B48">
        <w:rPr>
          <w:rFonts w:ascii="Times New Roman" w:hAnsi="Times New Roman" w:cs="Times New Roman"/>
          <w:sz w:val="24"/>
          <w:szCs w:val="24"/>
          <w:u w:val="single"/>
        </w:rPr>
        <w:t>No ha sido así. Ya hay pocas dudas de que la propagación del virus tiene mucho que ver, como ocurrió en 2002 con el SARS, con la irresponsabilidad del Gobierno chino al ocultarlo inicialmente.</w:t>
      </w:r>
      <w:r w:rsidRPr="00635982">
        <w:rPr>
          <w:rFonts w:ascii="Times New Roman" w:hAnsi="Times New Roman" w:cs="Times New Roman"/>
          <w:sz w:val="24"/>
          <w:szCs w:val="24"/>
        </w:rPr>
        <w:t xml:space="preserve"> Solo cuando ya era imposible mantenerlo en secreto, procedió a imponer duras restricciones a su población, pero, al llegar demasiado tarde, han sido incapaces de detener la propagación del virus. </w:t>
      </w:r>
      <w:r w:rsidRPr="00A13B48">
        <w:rPr>
          <w:rFonts w:ascii="Times New Roman" w:hAnsi="Times New Roman" w:cs="Times New Roman"/>
          <w:sz w:val="24"/>
          <w:szCs w:val="24"/>
          <w:u w:val="single"/>
        </w:rPr>
        <w:t>Como ha asegurado Robert O’Brien, asesor de seguridad nacional de EEUU, China “encubrió” el brote retrasando dos meses una respuesta global.</w:t>
      </w:r>
    </w:p>
    <w:p w:rsidR="00E764C0" w:rsidRPr="00A13B48" w:rsidRDefault="00E764C0" w:rsidP="00E764C0">
      <w:pPr>
        <w:spacing w:line="240" w:lineRule="auto"/>
        <w:jc w:val="both"/>
        <w:rPr>
          <w:rFonts w:ascii="Times New Roman" w:hAnsi="Times New Roman" w:cs="Times New Roman"/>
          <w:color w:val="FF0000"/>
          <w:sz w:val="24"/>
          <w:szCs w:val="24"/>
          <w:u w:val="single"/>
        </w:rPr>
      </w:pPr>
      <w:r w:rsidRPr="00A13B48">
        <w:rPr>
          <w:rFonts w:ascii="Times New Roman" w:hAnsi="Times New Roman" w:cs="Times New Roman"/>
          <w:sz w:val="24"/>
          <w:szCs w:val="24"/>
          <w:u w:val="single"/>
        </w:rPr>
        <w:t>China, por lo tanto, es el problema</w:t>
      </w:r>
      <w:r w:rsidRPr="00635982">
        <w:rPr>
          <w:rFonts w:ascii="Times New Roman" w:hAnsi="Times New Roman" w:cs="Times New Roman"/>
          <w:sz w:val="24"/>
          <w:szCs w:val="24"/>
        </w:rPr>
        <w:t xml:space="preserve">. </w:t>
      </w:r>
      <w:r w:rsidRPr="00A13B48">
        <w:rPr>
          <w:rFonts w:ascii="Times New Roman" w:hAnsi="Times New Roman" w:cs="Times New Roman"/>
          <w:color w:val="FF0000"/>
          <w:sz w:val="24"/>
          <w:szCs w:val="24"/>
          <w:u w:val="single"/>
        </w:rPr>
        <w:t>Como ha escrito el profesor Brahma Chellaney, si cualquier otro país hubiera desencadenado una crisis tan dañina, que llevará a la recesión a la economía mundial durante el primer trimestre, ahora sería un “paria global”. Pero China, con su enorme influencia económica, ha escapado de las críticas. Incluso, ahora quiere aparecer ante el mundo como el que salva a países como Italia enviándole mecanismos de protección, cuando la mejor solidaridad hubiera sido una alerta lanzada a tiempo.</w:t>
      </w:r>
    </w:p>
    <w:p w:rsidR="00E764C0" w:rsidRPr="00A13B48" w:rsidRDefault="00E764C0" w:rsidP="00E764C0">
      <w:pPr>
        <w:spacing w:line="240" w:lineRule="auto"/>
        <w:jc w:val="both"/>
        <w:rPr>
          <w:rFonts w:ascii="Times New Roman" w:hAnsi="Times New Roman" w:cs="Times New Roman"/>
          <w:color w:val="FF0000"/>
          <w:sz w:val="24"/>
          <w:szCs w:val="24"/>
          <w:u w:val="single"/>
        </w:rPr>
      </w:pPr>
      <w:r w:rsidRPr="00A13B48">
        <w:rPr>
          <w:rFonts w:ascii="Times New Roman" w:hAnsi="Times New Roman" w:cs="Times New Roman"/>
          <w:color w:val="FF0000"/>
          <w:sz w:val="24"/>
          <w:szCs w:val="24"/>
          <w:u w:val="single"/>
        </w:rPr>
        <w:t>China, sin embargo, tiene la sartén por el mango. Como ha recordado la agencia de noticias estatal, un verdadero aviso a navegantes, el planeta, y en particular EEUU y Europa, dependen de la fábrica del mundo: los bienes intermedios, que sirven para fabricar productos finales que llegan a los consumidores y a las empresas, se fabrican allí. También los servicios vinculados a las tecnologías de la información y las comunicaciones y los bienes de consumo más pequeños. Hasta las mascarillas y los medicamentos proceden de China. El 97% de los antibióticos que se venden en EEUU vienen de la fábrica del mundo.</w:t>
      </w:r>
    </w:p>
    <w:p w:rsidR="00E764C0" w:rsidRPr="00635982" w:rsidRDefault="00E764C0" w:rsidP="00E764C0">
      <w:pPr>
        <w:spacing w:line="240" w:lineRule="auto"/>
        <w:jc w:val="both"/>
        <w:rPr>
          <w:rFonts w:ascii="Times New Roman" w:hAnsi="Times New Roman" w:cs="Times New Roman"/>
          <w:sz w:val="24"/>
          <w:szCs w:val="24"/>
        </w:rPr>
      </w:pPr>
      <w:r w:rsidRPr="00635982">
        <w:rPr>
          <w:rFonts w:ascii="Times New Roman" w:hAnsi="Times New Roman" w:cs="Times New Roman"/>
          <w:sz w:val="24"/>
          <w:szCs w:val="24"/>
        </w:rPr>
        <w:t>Sanciones</w:t>
      </w:r>
    </w:p>
    <w:p w:rsidR="00E764C0" w:rsidRPr="00A13B48" w:rsidRDefault="00E764C0" w:rsidP="00E764C0">
      <w:pPr>
        <w:spacing w:line="240" w:lineRule="auto"/>
        <w:jc w:val="both"/>
        <w:rPr>
          <w:rFonts w:ascii="Times New Roman" w:hAnsi="Times New Roman" w:cs="Times New Roman"/>
          <w:b/>
          <w:color w:val="FF0000"/>
          <w:sz w:val="24"/>
          <w:szCs w:val="24"/>
          <w:u w:val="single"/>
        </w:rPr>
      </w:pPr>
      <w:r w:rsidRPr="00A13B48">
        <w:rPr>
          <w:rFonts w:ascii="Times New Roman" w:hAnsi="Times New Roman" w:cs="Times New Roman"/>
          <w:b/>
          <w:color w:val="FF0000"/>
          <w:sz w:val="24"/>
          <w:szCs w:val="24"/>
          <w:u w:val="single"/>
        </w:rPr>
        <w:t>La globalización, por lo tanto, ha sido económica, pero no se han globalizado ni los derechos humanos, ni la lucha contra el cambio climático, ni la generalización de productos fitosanitarios, ni un sistema eficaz de sanciones para los países que incumplen las normas más elementales de convivencia en el planeta. ¿Cómo se pueden cuestionar las soberanías nacionales cuando el mundo carece de instituciones que lo gobiernen?</w:t>
      </w:r>
    </w:p>
    <w:p w:rsidR="00E764C0" w:rsidRPr="00635982" w:rsidRDefault="00E764C0" w:rsidP="00E764C0">
      <w:pPr>
        <w:spacing w:line="240" w:lineRule="auto"/>
        <w:jc w:val="both"/>
        <w:rPr>
          <w:rFonts w:ascii="Times New Roman" w:hAnsi="Times New Roman" w:cs="Times New Roman"/>
          <w:sz w:val="24"/>
          <w:szCs w:val="24"/>
        </w:rPr>
      </w:pPr>
      <w:r w:rsidRPr="00A13B48">
        <w:rPr>
          <w:rFonts w:ascii="Times New Roman" w:hAnsi="Times New Roman" w:cs="Times New Roman"/>
          <w:sz w:val="24"/>
          <w:szCs w:val="24"/>
          <w:u w:val="single"/>
        </w:rPr>
        <w:t>Obviamente, la solución no es el regreso a las fronteras nacionales, ni a poner barreras artificiales al comercio. Ni volver a viejas recetas fracasadas. Pero convendría que el mundo repensara la globalización si no quiere caer en las consecuencias imprevisibles de lo que Ulrich Beck llamó la sociedad del riesgo</w:t>
      </w:r>
      <w:r w:rsidRPr="00635982">
        <w:rPr>
          <w:rFonts w:ascii="Times New Roman" w:hAnsi="Times New Roman" w:cs="Times New Roman"/>
          <w:sz w:val="24"/>
          <w:szCs w:val="24"/>
        </w:rPr>
        <w:t>, y que indefectiblemente lleva a crear comunidades más intransigentes, más conservadoras, sobre todo si están envejecidas, y menos abiertas por miedo a lo que</w:t>
      </w:r>
      <w:r>
        <w:rPr>
          <w:rFonts w:ascii="Times New Roman" w:hAnsi="Times New Roman" w:cs="Times New Roman"/>
          <w:sz w:val="24"/>
          <w:szCs w:val="24"/>
        </w:rPr>
        <w:t xml:space="preserve"> viene de fuera. Al extranjero.</w:t>
      </w:r>
    </w:p>
    <w:p w:rsidR="00E764C0" w:rsidRPr="00635982" w:rsidRDefault="00E764C0" w:rsidP="00E764C0">
      <w:pPr>
        <w:spacing w:line="240" w:lineRule="auto"/>
        <w:jc w:val="both"/>
        <w:rPr>
          <w:rFonts w:ascii="Times New Roman" w:hAnsi="Times New Roman" w:cs="Times New Roman"/>
          <w:sz w:val="24"/>
          <w:szCs w:val="24"/>
        </w:rPr>
      </w:pPr>
      <w:r w:rsidRPr="00635982">
        <w:rPr>
          <w:rFonts w:ascii="Times New Roman" w:hAnsi="Times New Roman" w:cs="Times New Roman"/>
          <w:sz w:val="24"/>
          <w:szCs w:val="24"/>
        </w:rPr>
        <w:t>Hay razones para preocuparse. La impotencia es tal que el Gobierno italiano ha ordenado al único fabricante de ventiladores del país que cuadruplique su producción, incluso desplegando miembros de las fuerzas armadas para ayudar a cumplir con la nueva cuota. Una muestra inequívoca de hasta qué punto se ha destruido el tejido productivo d</w:t>
      </w:r>
      <w:r>
        <w:rPr>
          <w:rFonts w:ascii="Times New Roman" w:hAnsi="Times New Roman" w:cs="Times New Roman"/>
          <w:sz w:val="24"/>
          <w:szCs w:val="24"/>
        </w:rPr>
        <w:t>e la tercera economía del euro.</w:t>
      </w:r>
    </w:p>
    <w:p w:rsidR="00E764C0" w:rsidRPr="00A13B48" w:rsidRDefault="00E764C0" w:rsidP="00E764C0">
      <w:pPr>
        <w:spacing w:line="240" w:lineRule="auto"/>
        <w:jc w:val="both"/>
        <w:rPr>
          <w:rFonts w:ascii="Times New Roman" w:hAnsi="Times New Roman" w:cs="Times New Roman"/>
          <w:sz w:val="24"/>
          <w:szCs w:val="24"/>
          <w:u w:val="single"/>
        </w:rPr>
      </w:pPr>
      <w:r w:rsidRPr="00A13B48">
        <w:rPr>
          <w:rFonts w:ascii="Times New Roman" w:hAnsi="Times New Roman" w:cs="Times New Roman"/>
          <w:sz w:val="24"/>
          <w:szCs w:val="24"/>
          <w:u w:val="single"/>
        </w:rPr>
        <w:t>Beck ya advirtió que las tradicionales coordenadas que marcaban las fronteras de desigualdad y de inseguridad (basadas en las viejas estructuras de clase y que afectaban a colectivos sociales homogéneos) han sido profundamente alteradas por fuertes procesos de individualización y de fragmentación familiar y social, que hoy cabalgan a caballo de los cambios generados por la globalización y la revolución tecnológica.</w:t>
      </w:r>
    </w:p>
    <w:p w:rsidR="00E764C0" w:rsidRPr="00A13B48" w:rsidRDefault="00E764C0" w:rsidP="00E764C0">
      <w:pPr>
        <w:spacing w:line="240" w:lineRule="auto"/>
        <w:jc w:val="both"/>
        <w:rPr>
          <w:rFonts w:ascii="Times New Roman" w:hAnsi="Times New Roman" w:cs="Times New Roman"/>
          <w:b/>
          <w:color w:val="FF0000"/>
          <w:sz w:val="24"/>
          <w:szCs w:val="24"/>
          <w:u w:val="single"/>
        </w:rPr>
      </w:pPr>
      <w:r w:rsidRPr="00635982">
        <w:rPr>
          <w:rFonts w:ascii="Times New Roman" w:hAnsi="Times New Roman" w:cs="Times New Roman"/>
          <w:sz w:val="24"/>
          <w:szCs w:val="24"/>
        </w:rPr>
        <w:t xml:space="preserve">Y hay razones para pensar que ese escenario seguirá alimentándose si nada se hace. Si nada lo remedia. Nada volverá a ser igual después del Covid-19 si los países se pliegan a una </w:t>
      </w:r>
      <w:r w:rsidRPr="00635982">
        <w:rPr>
          <w:rFonts w:ascii="Times New Roman" w:hAnsi="Times New Roman" w:cs="Times New Roman"/>
          <w:sz w:val="24"/>
          <w:szCs w:val="24"/>
        </w:rPr>
        <w:lastRenderedPageBreak/>
        <w:t>política cortoplacista. Pero, en todo caso, distinguiendo entre las respuestas inteligentes y las que son solo oportunismo ideológico.</w:t>
      </w:r>
      <w:r>
        <w:rPr>
          <w:rFonts w:ascii="Times New Roman" w:hAnsi="Times New Roman" w:cs="Times New Roman"/>
          <w:sz w:val="24"/>
          <w:szCs w:val="24"/>
        </w:rPr>
        <w:t xml:space="preserve"> </w:t>
      </w:r>
      <w:r w:rsidRPr="00A13B48">
        <w:rPr>
          <w:rFonts w:ascii="Times New Roman" w:hAnsi="Times New Roman" w:cs="Times New Roman"/>
          <w:b/>
          <w:color w:val="FF0000"/>
          <w:sz w:val="24"/>
          <w:szCs w:val="24"/>
          <w:u w:val="single"/>
        </w:rPr>
        <w:t>Al fin y al cabo, el populismo es hijo de la mala globalización.</w:t>
      </w:r>
    </w:p>
    <w:p w:rsidR="00E764C0" w:rsidRPr="006722D4"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722D4">
        <w:rPr>
          <w:rFonts w:ascii="Times New Roman" w:hAnsi="Times New Roman" w:cs="Times New Roman"/>
          <w:sz w:val="24"/>
          <w:szCs w:val="24"/>
          <w:u w:val="single"/>
        </w:rPr>
        <w:t>Que cada cual se busque la vida: la encrucijada económica del coronavirus</w:t>
      </w:r>
      <w:r>
        <w:rPr>
          <w:rFonts w:ascii="Times New Roman" w:hAnsi="Times New Roman" w:cs="Times New Roman"/>
          <w:sz w:val="24"/>
          <w:szCs w:val="24"/>
        </w:rPr>
        <w:t xml:space="preserve"> (El Confidencial - </w:t>
      </w:r>
      <w:r w:rsidRPr="006722D4">
        <w:rPr>
          <w:rFonts w:ascii="Times New Roman" w:hAnsi="Times New Roman" w:cs="Times New Roman"/>
          <w:b/>
          <w:sz w:val="24"/>
          <w:szCs w:val="24"/>
        </w:rPr>
        <w:t>16/3/20</w:t>
      </w:r>
      <w:r>
        <w:rPr>
          <w:rFonts w:ascii="Times New Roman" w:hAnsi="Times New Roman" w:cs="Times New Roman"/>
          <w:sz w:val="24"/>
          <w:szCs w:val="24"/>
        </w:rPr>
        <w:t>)</w:t>
      </w:r>
    </w:p>
    <w:p w:rsidR="00E764C0" w:rsidRPr="0072261B" w:rsidRDefault="00E764C0" w:rsidP="00E764C0">
      <w:pPr>
        <w:spacing w:line="240" w:lineRule="auto"/>
        <w:jc w:val="both"/>
        <w:rPr>
          <w:rFonts w:ascii="Times New Roman" w:hAnsi="Times New Roman" w:cs="Times New Roman"/>
          <w:color w:val="FF0000"/>
          <w:sz w:val="24"/>
          <w:szCs w:val="24"/>
        </w:rPr>
      </w:pPr>
      <w:r w:rsidRPr="0072261B">
        <w:rPr>
          <w:rFonts w:ascii="Times New Roman" w:hAnsi="Times New Roman" w:cs="Times New Roman"/>
          <w:color w:val="FF0000"/>
          <w:sz w:val="24"/>
          <w:szCs w:val="24"/>
        </w:rPr>
        <w:t>El más sincero, pero no el único, ha sido Boris Johnson: entre la economía y la salud, eligió la primera. Puede ser de otra forma, y la crisis debería ser el momento de inflexión</w:t>
      </w:r>
    </w:p>
    <w:p w:rsidR="00E764C0"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(Por Esteban Hernández)</w:t>
      </w:r>
    </w:p>
    <w:p w:rsidR="00E764C0" w:rsidRPr="0072261B" w:rsidRDefault="00E764C0" w:rsidP="00E764C0">
      <w:pPr>
        <w:spacing w:line="240" w:lineRule="auto"/>
        <w:jc w:val="both"/>
        <w:rPr>
          <w:rFonts w:ascii="Times New Roman" w:hAnsi="Times New Roman" w:cs="Times New Roman"/>
          <w:b/>
          <w:color w:val="FF0000"/>
          <w:sz w:val="24"/>
          <w:szCs w:val="24"/>
          <w:u w:val="single"/>
        </w:rPr>
      </w:pPr>
      <w:r w:rsidRPr="0072261B">
        <w:rPr>
          <w:rFonts w:ascii="Times New Roman" w:hAnsi="Times New Roman" w:cs="Times New Roman"/>
          <w:color w:val="FF0000"/>
          <w:sz w:val="24"/>
          <w:szCs w:val="24"/>
          <w:u w:val="single"/>
        </w:rPr>
        <w:t xml:space="preserve">Hay dos emergencias en esta crisis, una sanitaria y otra económica, y Boris Johnson ha sido crudamente sincero sobre cuál es la prioritaria. </w:t>
      </w:r>
      <w:r w:rsidRPr="006722D4">
        <w:rPr>
          <w:rFonts w:ascii="Times New Roman" w:hAnsi="Times New Roman" w:cs="Times New Roman"/>
          <w:sz w:val="24"/>
          <w:szCs w:val="24"/>
        </w:rPr>
        <w:t xml:space="preserve">La rueda de prensa del pasado jueves, cuando afirmó desde el Número 10 que </w:t>
      </w:r>
      <w:r w:rsidRPr="0072261B">
        <w:rPr>
          <w:rFonts w:ascii="Times New Roman" w:hAnsi="Times New Roman" w:cs="Times New Roman"/>
          <w:b/>
          <w:color w:val="FF0000"/>
          <w:sz w:val="24"/>
          <w:szCs w:val="24"/>
          <w:u w:val="single"/>
        </w:rPr>
        <w:t>“muchas familias van a perder a sus seres queridos antes de tiempo”, subrayó cuál será la principal acción política de su país frente al Covid-19: todos los negocios abiertos, que los ciudadanos se laven las manos y que haya suerte.</w:t>
      </w:r>
    </w:p>
    <w:p w:rsidR="00E764C0" w:rsidRPr="0072261B" w:rsidRDefault="00E764C0" w:rsidP="00E764C0">
      <w:pPr>
        <w:spacing w:line="240" w:lineRule="auto"/>
        <w:jc w:val="both"/>
        <w:rPr>
          <w:rFonts w:ascii="Times New Roman" w:hAnsi="Times New Roman" w:cs="Times New Roman"/>
          <w:color w:val="FF0000"/>
          <w:sz w:val="24"/>
          <w:szCs w:val="24"/>
          <w:u w:val="single"/>
        </w:rPr>
      </w:pPr>
      <w:r w:rsidRPr="0072261B">
        <w:rPr>
          <w:rFonts w:ascii="Times New Roman" w:hAnsi="Times New Roman" w:cs="Times New Roman"/>
          <w:color w:val="FF0000"/>
          <w:sz w:val="24"/>
          <w:szCs w:val="24"/>
          <w:u w:val="single"/>
        </w:rPr>
        <w:t>Esta perspectiva no es inusual en las crisis. Boris Johnson la argumenta desde una posición técnica, pero tiene una lógica bien conocida: es una guerra y en las guerras lo importante es ganarlas, las bajas son secundarias. En ellas hay muertos, sacrificios, dramas personales, pero lo que importa es que el país emerja tras ella vencedor. Además, en este caso, Johnson sabe que no le va a afectar, ni a él ni a los de su clase: si sufren la enfermedad, tendrán remedios a su disposición para curarla y todo quedará en un par de semanas de reposo. Para mucha otra gente no, pero así son las guerras.</w:t>
      </w:r>
    </w:p>
    <w:p w:rsidR="00E764C0" w:rsidRPr="006722D4" w:rsidRDefault="00E764C0" w:rsidP="00E764C0">
      <w:pPr>
        <w:spacing w:line="240" w:lineRule="auto"/>
        <w:jc w:val="both"/>
        <w:rPr>
          <w:rFonts w:ascii="Times New Roman" w:hAnsi="Times New Roman" w:cs="Times New Roman"/>
          <w:sz w:val="24"/>
          <w:szCs w:val="24"/>
        </w:rPr>
      </w:pPr>
      <w:r w:rsidRPr="006722D4">
        <w:rPr>
          <w:rFonts w:ascii="Times New Roman" w:hAnsi="Times New Roman" w:cs="Times New Roman"/>
          <w:sz w:val="24"/>
          <w:szCs w:val="24"/>
        </w:rPr>
        <w:t>España se rompe</w:t>
      </w:r>
    </w:p>
    <w:p w:rsidR="00E764C0" w:rsidRPr="0072261B" w:rsidRDefault="00E764C0" w:rsidP="00E764C0">
      <w:pPr>
        <w:spacing w:line="240" w:lineRule="auto"/>
        <w:jc w:val="both"/>
        <w:rPr>
          <w:rFonts w:ascii="Times New Roman" w:hAnsi="Times New Roman" w:cs="Times New Roman"/>
          <w:sz w:val="24"/>
          <w:szCs w:val="24"/>
          <w:u w:val="single"/>
        </w:rPr>
      </w:pPr>
      <w:r w:rsidRPr="0072261B">
        <w:rPr>
          <w:rFonts w:ascii="Times New Roman" w:hAnsi="Times New Roman" w:cs="Times New Roman"/>
          <w:b/>
          <w:color w:val="FF0000"/>
          <w:sz w:val="24"/>
          <w:szCs w:val="24"/>
          <w:u w:val="single"/>
        </w:rPr>
        <w:t>Podemos calificar como queramos la postura de Johnson, pero está claro que es sincera: salvar la economía es lo que importa</w:t>
      </w:r>
      <w:r w:rsidRPr="006722D4">
        <w:rPr>
          <w:rFonts w:ascii="Times New Roman" w:hAnsi="Times New Roman" w:cs="Times New Roman"/>
          <w:sz w:val="24"/>
          <w:szCs w:val="24"/>
        </w:rPr>
        <w:t xml:space="preserve">. </w:t>
      </w:r>
      <w:r w:rsidRPr="0072261B">
        <w:rPr>
          <w:rFonts w:ascii="Times New Roman" w:hAnsi="Times New Roman" w:cs="Times New Roman"/>
          <w:sz w:val="24"/>
          <w:szCs w:val="24"/>
          <w:u w:val="single"/>
        </w:rPr>
        <w:t>Johnson, el populista de derechas, ha apostado por decirlo a voz en grito. Sin embargo, también el resto de Occidente ha priorizado la economía, aunque por caminos distintos, y en esa lógica de ganadores y perdedores pueden encajarse los sacrificios que tuvieron que hacer los griegos, y buena parte de las poblaciones europeas, especialmente las del sur, en la crisis de 2008.</w:t>
      </w:r>
    </w:p>
    <w:p w:rsidR="00E764C0" w:rsidRPr="006722D4" w:rsidRDefault="00E764C0" w:rsidP="00E764C0">
      <w:pPr>
        <w:spacing w:line="240" w:lineRule="auto"/>
        <w:jc w:val="both"/>
        <w:rPr>
          <w:rFonts w:ascii="Times New Roman" w:hAnsi="Times New Roman" w:cs="Times New Roman"/>
          <w:sz w:val="24"/>
          <w:szCs w:val="24"/>
        </w:rPr>
      </w:pPr>
      <w:r w:rsidRPr="006722D4">
        <w:rPr>
          <w:rFonts w:ascii="Times New Roman" w:hAnsi="Times New Roman" w:cs="Times New Roman"/>
          <w:sz w:val="24"/>
          <w:szCs w:val="24"/>
        </w:rPr>
        <w:t>En lo que respecta a España y a este momento concreto, hay bastante discusión sobre qué hacer económicamente. La demora en la declaración del estado de alarma, instigada por Nadia Calviño, fue una muestra de esta tensión. Calviño sabía de los perjuicios para la economía y pretendía retrasarlo al máximo. No olvidemos que España está viviendo ya momentos económicos muy complicados. A gran escala, las empresas del Ibex están enormemente fragilizadas y a tiro de opa después de la guerra de las bolsas en estos días, y con los fondos bajistas estadounidenses, como Bridgewater (el de Ray Dalio, el de esos principios tan bonitos), hundiendo los dientes en la presa débil. Pero será peor para la mediana y la pequeña empresa, muchas de ellas ya presionadas, que tendrán que sufrir las consecuencias de esta cuarentena y además tendrán complicado recobrarse tras ella, y para muchos trabajadores, que sufrirán despidos de ajuste y tiempos difíciles. La situación espa</w:t>
      </w:r>
      <w:r>
        <w:rPr>
          <w:rFonts w:ascii="Times New Roman" w:hAnsi="Times New Roman" w:cs="Times New Roman"/>
          <w:sz w:val="24"/>
          <w:szCs w:val="24"/>
        </w:rPr>
        <w:t>ñola exige una acción decidida.</w:t>
      </w:r>
    </w:p>
    <w:p w:rsidR="00E764C0" w:rsidRPr="006722D4" w:rsidRDefault="00E764C0" w:rsidP="00E764C0">
      <w:pPr>
        <w:spacing w:line="240" w:lineRule="auto"/>
        <w:jc w:val="both"/>
        <w:rPr>
          <w:rFonts w:ascii="Times New Roman" w:hAnsi="Times New Roman" w:cs="Times New Roman"/>
          <w:sz w:val="24"/>
          <w:szCs w:val="24"/>
        </w:rPr>
      </w:pPr>
      <w:r w:rsidRPr="006722D4">
        <w:rPr>
          <w:rFonts w:ascii="Times New Roman" w:hAnsi="Times New Roman" w:cs="Times New Roman"/>
          <w:sz w:val="24"/>
          <w:szCs w:val="24"/>
        </w:rPr>
        <w:t>El equilibrio imposible</w:t>
      </w:r>
    </w:p>
    <w:p w:rsidR="00E764C0" w:rsidRPr="0072261B" w:rsidRDefault="00E764C0" w:rsidP="00E764C0">
      <w:pPr>
        <w:spacing w:line="240" w:lineRule="auto"/>
        <w:jc w:val="both"/>
        <w:rPr>
          <w:rFonts w:ascii="Times New Roman" w:hAnsi="Times New Roman" w:cs="Times New Roman"/>
          <w:sz w:val="24"/>
          <w:szCs w:val="24"/>
          <w:u w:val="single"/>
        </w:rPr>
      </w:pPr>
      <w:r w:rsidRPr="006A0188">
        <w:rPr>
          <w:rFonts w:ascii="Times New Roman" w:hAnsi="Times New Roman" w:cs="Times New Roman"/>
          <w:sz w:val="24"/>
          <w:szCs w:val="24"/>
        </w:rPr>
        <w:t>En este escenario, hay que tomar dos decisiones.</w:t>
      </w:r>
      <w:r w:rsidRPr="006722D4">
        <w:rPr>
          <w:rFonts w:ascii="Times New Roman" w:hAnsi="Times New Roman" w:cs="Times New Roman"/>
          <w:sz w:val="24"/>
          <w:szCs w:val="24"/>
        </w:rPr>
        <w:t xml:space="preserve"> La primera, la más importante y urgente, cómo parar esta crisis sanitaria, exige medios, criterios técnicos, colaboración ciudadana y liderazgo político; la segunda, qué hacer para que no se hunda económicamente el país, </w:t>
      </w:r>
      <w:r w:rsidRPr="006722D4">
        <w:rPr>
          <w:rFonts w:ascii="Times New Roman" w:hAnsi="Times New Roman" w:cs="Times New Roman"/>
          <w:sz w:val="24"/>
          <w:szCs w:val="24"/>
        </w:rPr>
        <w:lastRenderedPageBreak/>
        <w:t xml:space="preserve">implica mucho de lo anterior y altura de miras. </w:t>
      </w:r>
      <w:r w:rsidRPr="0072261B">
        <w:rPr>
          <w:rFonts w:ascii="Times New Roman" w:hAnsi="Times New Roman" w:cs="Times New Roman"/>
          <w:sz w:val="24"/>
          <w:szCs w:val="24"/>
          <w:u w:val="single"/>
        </w:rPr>
        <w:t>Hasta ahora, se está haciendo un equilibrio para gastar lo necesario para atajar la pandemia y ayudar a la economía y a la población sin provocar un endeudamiento excesivo de España; se trata de invertir lo suficiente, pero sin dañar mucho la senda del ajuste presupuestario y sin incrementar demasiado el déficit. Y se hace desde una perspectiva peculiar, la de pensar que, como hacen Calviño y el BCE, como todo se recuperará pronto, si mantenemos la cabeza fría ahora con el gasto, en unos meses todo se habrá estabilizado. Lo malo es que es difícil que sea así, esa perspectiva tiene más de deseo que dé certeza, y habrá mucha gente que, cuando esto pase, se encontrará con la realidad de los negocios cerrados y del paro.</w:t>
      </w:r>
    </w:p>
    <w:p w:rsidR="00E764C0" w:rsidRPr="0072261B" w:rsidRDefault="00E764C0" w:rsidP="00E764C0">
      <w:pPr>
        <w:spacing w:line="240" w:lineRule="auto"/>
        <w:jc w:val="both"/>
        <w:rPr>
          <w:rFonts w:ascii="Times New Roman" w:hAnsi="Times New Roman" w:cs="Times New Roman"/>
          <w:color w:val="FF0000"/>
          <w:sz w:val="24"/>
          <w:szCs w:val="24"/>
          <w:u w:val="single"/>
        </w:rPr>
      </w:pPr>
      <w:r w:rsidRPr="0072261B">
        <w:rPr>
          <w:rFonts w:ascii="Times New Roman" w:hAnsi="Times New Roman" w:cs="Times New Roman"/>
          <w:color w:val="FF0000"/>
          <w:sz w:val="24"/>
          <w:szCs w:val="24"/>
          <w:u w:val="single"/>
        </w:rPr>
        <w:t>Hay otra opción, al margen de esta y de la de Johnson. Alemania ha optado por gastar, por desplegar muchas y amplias medidas para evitar que el sufrimiento económico sea grande, y para conseguir que, una vez que el coronavirus se controle, su economía despegue rápido. Pero, avisa, eso lo pueden hacer ellos porque cuentan con remanente, mientras que Italia y España no están en esa situación.</w:t>
      </w:r>
    </w:p>
    <w:p w:rsidR="00E764C0" w:rsidRPr="006722D4" w:rsidRDefault="00E764C0" w:rsidP="00E764C0">
      <w:pPr>
        <w:spacing w:line="240" w:lineRule="auto"/>
        <w:jc w:val="both"/>
        <w:rPr>
          <w:rFonts w:ascii="Times New Roman" w:hAnsi="Times New Roman" w:cs="Times New Roman"/>
          <w:sz w:val="24"/>
          <w:szCs w:val="24"/>
        </w:rPr>
      </w:pPr>
      <w:r w:rsidRPr="006722D4">
        <w:rPr>
          <w:rFonts w:ascii="Times New Roman" w:hAnsi="Times New Roman" w:cs="Times New Roman"/>
          <w:sz w:val="24"/>
          <w:szCs w:val="24"/>
        </w:rPr>
        <w:t>La ruptura por arriba</w:t>
      </w:r>
    </w:p>
    <w:p w:rsidR="00E764C0" w:rsidRPr="0072261B" w:rsidRDefault="00E764C0" w:rsidP="00E764C0">
      <w:pPr>
        <w:spacing w:line="240" w:lineRule="auto"/>
        <w:jc w:val="both"/>
        <w:rPr>
          <w:rFonts w:ascii="Times New Roman" w:hAnsi="Times New Roman" w:cs="Times New Roman"/>
          <w:b/>
          <w:color w:val="FF0000"/>
          <w:sz w:val="24"/>
          <w:szCs w:val="24"/>
          <w:u w:val="single"/>
        </w:rPr>
      </w:pPr>
      <w:r w:rsidRPr="0072261B">
        <w:rPr>
          <w:rFonts w:ascii="Times New Roman" w:hAnsi="Times New Roman" w:cs="Times New Roman"/>
          <w:b/>
          <w:color w:val="FF0000"/>
          <w:sz w:val="24"/>
          <w:szCs w:val="24"/>
          <w:u w:val="single"/>
        </w:rPr>
        <w:t>Por decirlo con otras palabras, en una situación de crisis europea, Alemania ha dado un paso adelante más: en la crisis de 2008 pensó únicamente en la estabilidad de una eurozona cuya arquitectura le convenía; ahora ha pensado solo en sí misma, como lo han hecho el Reino Unido o EEUU. El virus está acelerando la quiebra de la globalización a través de una ruptura articulada por arriba. Los países más grandes están protegiendo sus fronteras y sus intereses, y el mensaje que trasladan es fácil de entender: que cada uno se busque la vida.</w:t>
      </w:r>
    </w:p>
    <w:p w:rsidR="00E764C0" w:rsidRPr="0072261B" w:rsidRDefault="00E764C0" w:rsidP="00E764C0">
      <w:pPr>
        <w:spacing w:line="240" w:lineRule="auto"/>
        <w:jc w:val="both"/>
        <w:rPr>
          <w:rFonts w:ascii="Times New Roman" w:hAnsi="Times New Roman" w:cs="Times New Roman"/>
          <w:sz w:val="24"/>
          <w:szCs w:val="24"/>
          <w:u w:val="single"/>
        </w:rPr>
      </w:pPr>
      <w:r w:rsidRPr="0072261B">
        <w:rPr>
          <w:rFonts w:ascii="Times New Roman" w:hAnsi="Times New Roman" w:cs="Times New Roman"/>
          <w:sz w:val="24"/>
          <w:szCs w:val="24"/>
          <w:u w:val="single"/>
        </w:rPr>
        <w:t>España está en mala situación, se mire por donde se mire: si invierte mucho dinero público ahora, los efectos podrían ser similares a los de solicitar un rescate; si cruzamos la línea, estaríamos moviéndonos en terreno muy peligroso. Y si no gastamos, las consecuencias pueden ser catastróficas. Parece una situación sin salida, y algo de eso se discutió en el último Consejo de Ministros.</w:t>
      </w:r>
    </w:p>
    <w:p w:rsidR="00E764C0" w:rsidRPr="006722D4" w:rsidRDefault="00E764C0" w:rsidP="00E764C0">
      <w:pPr>
        <w:spacing w:line="240" w:lineRule="auto"/>
        <w:jc w:val="both"/>
        <w:rPr>
          <w:rFonts w:ascii="Times New Roman" w:hAnsi="Times New Roman" w:cs="Times New Roman"/>
          <w:sz w:val="24"/>
          <w:szCs w:val="24"/>
        </w:rPr>
      </w:pPr>
      <w:r w:rsidRPr="006722D4">
        <w:rPr>
          <w:rFonts w:ascii="Times New Roman" w:hAnsi="Times New Roman" w:cs="Times New Roman"/>
          <w:sz w:val="24"/>
          <w:szCs w:val="24"/>
        </w:rPr>
        <w:t>Un momento excepcional</w:t>
      </w:r>
    </w:p>
    <w:p w:rsidR="00E764C0" w:rsidRPr="0072261B" w:rsidRDefault="00E764C0" w:rsidP="00E764C0">
      <w:pPr>
        <w:spacing w:line="240" w:lineRule="auto"/>
        <w:jc w:val="both"/>
        <w:rPr>
          <w:rFonts w:ascii="Times New Roman" w:hAnsi="Times New Roman" w:cs="Times New Roman"/>
          <w:color w:val="FF0000"/>
          <w:sz w:val="24"/>
          <w:szCs w:val="24"/>
          <w:u w:val="single"/>
        </w:rPr>
      </w:pPr>
      <w:r w:rsidRPr="0072261B">
        <w:rPr>
          <w:rFonts w:ascii="Times New Roman" w:hAnsi="Times New Roman" w:cs="Times New Roman"/>
          <w:color w:val="FF0000"/>
          <w:sz w:val="24"/>
          <w:szCs w:val="24"/>
          <w:u w:val="single"/>
        </w:rPr>
        <w:t>Pero hay una vía de solución que no puede pasarse por alto: bastaría con que la UE y el BCE hicieran con España lo mismo que Alemania ha hecho para sí y adoptasen otras políticas económicas que nos permitan salir de la crisis, reactivar la economía y mejorar la situación de las pequeñas empresas y de los trabajadores. Hay espacio y recorrido para otras políticas económicas y, en momentos excepcionales, como lo es este para Europa, y no solo para España, jugar las cartas de una manera diferente resulta indispensable.</w:t>
      </w:r>
    </w:p>
    <w:p w:rsidR="00E764C0" w:rsidRPr="0072261B" w:rsidRDefault="00E764C0" w:rsidP="00E764C0">
      <w:pPr>
        <w:spacing w:line="240" w:lineRule="auto"/>
        <w:jc w:val="both"/>
        <w:rPr>
          <w:rFonts w:ascii="Times New Roman" w:hAnsi="Times New Roman" w:cs="Times New Roman"/>
          <w:sz w:val="24"/>
          <w:szCs w:val="24"/>
          <w:u w:val="single"/>
        </w:rPr>
      </w:pPr>
      <w:r w:rsidRPr="0072261B">
        <w:rPr>
          <w:rFonts w:ascii="Times New Roman" w:hAnsi="Times New Roman" w:cs="Times New Roman"/>
          <w:sz w:val="24"/>
          <w:szCs w:val="24"/>
          <w:u w:val="single"/>
        </w:rPr>
        <w:t xml:space="preserve">Alemania y los países del norte parecen pensar que quizá los españoles tengamos crisis, pero a ellos les irá bien. No es cierto. Esto es acumulativo. Tenemos ya la experiencia de la crisis de 2008. El problema de estas decisiones es que van a generar mucha tensión entre las poblaciones, pero también en el sistema mismo. El riesgo de que Italia quiera romper con la UE se ha multiplicado, y el descontento es enorme en un país en cuarentena; cuando todo esto acabe, saldrá transformado políticamente. Y en Francia ocurrirá algo muy similar, máxime cuando hay una animadversión fuerte contra Europa. El deseo de tener un país mucho más fuerte, más sólido, estratégicamente mejor preparado y más pendiente de sus nacionales va a aumentar en todas partes. Una acción europea decidida en lo económico convertiría el problema en una solución, y la legitimidad del sistema actual aumentaría. Si no es así, el 'statu quo' actual se fragilizará enormemente, China será la vencedora de esta </w:t>
      </w:r>
      <w:r w:rsidRPr="0072261B">
        <w:rPr>
          <w:rFonts w:ascii="Times New Roman" w:hAnsi="Times New Roman" w:cs="Times New Roman"/>
          <w:sz w:val="24"/>
          <w:szCs w:val="24"/>
          <w:u w:val="single"/>
        </w:rPr>
        <w:lastRenderedPageBreak/>
        <w:t>confrontación larvada y Europa empezará a fragmentarse insistentemente: Italia es solo el comienzo.</w:t>
      </w:r>
    </w:p>
    <w:p w:rsidR="00E764C0" w:rsidRPr="006722D4" w:rsidRDefault="00E764C0" w:rsidP="00E764C0">
      <w:pPr>
        <w:spacing w:line="240" w:lineRule="auto"/>
        <w:jc w:val="both"/>
        <w:rPr>
          <w:rFonts w:ascii="Times New Roman" w:hAnsi="Times New Roman" w:cs="Times New Roman"/>
          <w:sz w:val="24"/>
          <w:szCs w:val="24"/>
        </w:rPr>
      </w:pPr>
      <w:r w:rsidRPr="006722D4">
        <w:rPr>
          <w:rFonts w:ascii="Times New Roman" w:hAnsi="Times New Roman" w:cs="Times New Roman"/>
          <w:sz w:val="24"/>
          <w:szCs w:val="24"/>
        </w:rPr>
        <w:t>Cada uno a lo suyo</w:t>
      </w:r>
    </w:p>
    <w:p w:rsidR="00E764C0" w:rsidRPr="006722D4" w:rsidRDefault="00E764C0" w:rsidP="00E764C0">
      <w:pPr>
        <w:spacing w:line="240" w:lineRule="auto"/>
        <w:jc w:val="both"/>
        <w:rPr>
          <w:rFonts w:ascii="Times New Roman" w:hAnsi="Times New Roman" w:cs="Times New Roman"/>
          <w:sz w:val="24"/>
          <w:szCs w:val="24"/>
        </w:rPr>
      </w:pPr>
      <w:r w:rsidRPr="006722D4">
        <w:rPr>
          <w:rFonts w:ascii="Times New Roman" w:hAnsi="Times New Roman" w:cs="Times New Roman"/>
          <w:sz w:val="24"/>
          <w:szCs w:val="24"/>
        </w:rPr>
        <w:t>Pero para que eso ocurra, para que todo comience a solucionarse, necesitamos opciones políticas a la altura. En Europa no lo están, con una mentalidad perdida en el pasado, y en España menos. Nuestra derecha es tremendamente pobre, y lo único que ha hecho, en lugar de arrimar el hombro, es hablar de comunistas y de bolivarianos y tratar de minar a Sánchez. El PSOE de Calviño ha adoptado la ortodoxia existente, que es inoperativa y dañina en momentos como este. Podemos es una fuerza subordinada, sin capacidad estratégica alguna, y por eso se pierde en momentos tácticos. Y, de fondo, los nacionalistas enredados en absurdas lógicas identitarias, con partidos independentistas mostrand</w:t>
      </w:r>
      <w:r>
        <w:rPr>
          <w:rFonts w:ascii="Times New Roman" w:hAnsi="Times New Roman" w:cs="Times New Roman"/>
          <w:sz w:val="24"/>
          <w:szCs w:val="24"/>
        </w:rPr>
        <w:t>o un egoísmo cruel.</w:t>
      </w:r>
    </w:p>
    <w:p w:rsidR="00E764C0" w:rsidRPr="006722D4" w:rsidRDefault="00E764C0" w:rsidP="00E764C0">
      <w:pPr>
        <w:spacing w:line="240" w:lineRule="auto"/>
        <w:jc w:val="both"/>
        <w:rPr>
          <w:rFonts w:ascii="Times New Roman" w:hAnsi="Times New Roman" w:cs="Times New Roman"/>
          <w:sz w:val="24"/>
          <w:szCs w:val="24"/>
        </w:rPr>
      </w:pPr>
      <w:r w:rsidRPr="006722D4">
        <w:rPr>
          <w:rFonts w:ascii="Times New Roman" w:hAnsi="Times New Roman" w:cs="Times New Roman"/>
          <w:sz w:val="24"/>
          <w:szCs w:val="24"/>
        </w:rPr>
        <w:t xml:space="preserve">El sistema económico, tal y como está planteado, necesita soluciones integrales. No valen parches que mitiguen paliativamente, porque los tendremos que pagar en el futuro. Por explicarlo más claramente: las situaciones de necesidad suelen ser fuente de negocio, y por eso existen prestamistas que entregan capital a cambio de intereses elevados y fondos que compran bienes y acciones a precios muy baratos tras las crisis. España está en uno de esos momentos, de modo que la solución no es pedir más dinero, sino cambiar las cosas para que las situaciones de debilidad no sean la fuente de riqueza de otros. Lo que necesitamos son soluciones integrales, cambiar las lógicas con las que opera este sistema económico, al que estamos sujetos con Europa; esta crisis es el momento para reconstruir las bases de este sistema y que funcione para todos. No es tan difícil ni tan drástico: sin ir más lejos, el capitalismo se reinventó con Roosevelt hace 90 años para que los ciudadanos tuvieran una existencia digna y un nivel de vida mayor. Es posible, basta con voluntad política y altura de miras, y la UE tiene instrumentos en sus manos para llevarlo a cabo. Es una necesidad, porque cabe concluir que un sistema que no funciona en los malos momentos, que es cuando hace </w:t>
      </w:r>
      <w:r>
        <w:rPr>
          <w:rFonts w:ascii="Times New Roman" w:hAnsi="Times New Roman" w:cs="Times New Roman"/>
          <w:sz w:val="24"/>
          <w:szCs w:val="24"/>
        </w:rPr>
        <w:t>falta, no funciona en absoluto.</w:t>
      </w:r>
    </w:p>
    <w:p w:rsidR="00E764C0" w:rsidRDefault="00E764C0" w:rsidP="00E764C0">
      <w:pPr>
        <w:spacing w:line="240" w:lineRule="auto"/>
        <w:jc w:val="both"/>
        <w:rPr>
          <w:rFonts w:ascii="Times New Roman" w:hAnsi="Times New Roman" w:cs="Times New Roman"/>
          <w:sz w:val="24"/>
          <w:szCs w:val="24"/>
        </w:rPr>
      </w:pPr>
      <w:r w:rsidRPr="006722D4">
        <w:rPr>
          <w:rFonts w:ascii="Times New Roman" w:hAnsi="Times New Roman" w:cs="Times New Roman"/>
          <w:sz w:val="24"/>
          <w:szCs w:val="24"/>
        </w:rPr>
        <w:t>Se puede optar por seguir el mismo camino, pero en la época del virus, si eso es lo que se va a hacer, resultaría mucho más honesto explicitarlo, estilo Johnson: buena suerte y que sobreviva económicamente quien pueda.</w:t>
      </w:r>
    </w:p>
    <w:p w:rsidR="00E764C0" w:rsidRPr="00BF5E0E" w:rsidRDefault="00E764C0" w:rsidP="00E764C0">
      <w:pPr>
        <w:spacing w:line="240" w:lineRule="auto"/>
        <w:jc w:val="both"/>
        <w:rPr>
          <w:rFonts w:ascii="Times New Roman" w:hAnsi="Times New Roman" w:cs="Times New Roman"/>
          <w:sz w:val="24"/>
          <w:szCs w:val="24"/>
        </w:rPr>
      </w:pPr>
      <w:r w:rsidRPr="00BF5E0E">
        <w:rPr>
          <w:rFonts w:ascii="Times New Roman" w:hAnsi="Times New Roman" w:cs="Times New Roman"/>
          <w:sz w:val="24"/>
          <w:szCs w:val="24"/>
        </w:rPr>
        <w:t xml:space="preserve">- </w:t>
      </w:r>
      <w:r w:rsidRPr="00BF5E0E">
        <w:rPr>
          <w:rFonts w:ascii="Times New Roman" w:hAnsi="Times New Roman" w:cs="Times New Roman"/>
          <w:sz w:val="24"/>
          <w:szCs w:val="24"/>
          <w:u w:val="single"/>
        </w:rPr>
        <w:t>El desplome de la economía de China por el Covid-19 anticipa lo que ocurrirá en Europa</w:t>
      </w:r>
      <w:r w:rsidRPr="00BF5E0E">
        <w:rPr>
          <w:rFonts w:ascii="Times New Roman" w:hAnsi="Times New Roman" w:cs="Times New Roman"/>
          <w:sz w:val="24"/>
          <w:szCs w:val="24"/>
        </w:rPr>
        <w:t xml:space="preserve"> (El Confidencial - </w:t>
      </w:r>
      <w:r w:rsidRPr="00BF5E0E">
        <w:rPr>
          <w:rFonts w:ascii="Times New Roman" w:hAnsi="Times New Roman" w:cs="Times New Roman"/>
          <w:b/>
          <w:sz w:val="24"/>
          <w:szCs w:val="24"/>
        </w:rPr>
        <w:t>20/3/20</w:t>
      </w:r>
      <w:r>
        <w:rPr>
          <w:rFonts w:ascii="Times New Roman" w:hAnsi="Times New Roman" w:cs="Times New Roman"/>
          <w:sz w:val="24"/>
          <w:szCs w:val="24"/>
        </w:rPr>
        <w:t>)</w:t>
      </w:r>
    </w:p>
    <w:p w:rsidR="00E764C0" w:rsidRPr="00BF5E0E"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(Por Javier Jorrín)</w:t>
      </w:r>
    </w:p>
    <w:p w:rsidR="00E764C0" w:rsidRPr="006E6764" w:rsidRDefault="00E764C0" w:rsidP="00E764C0">
      <w:pPr>
        <w:spacing w:line="240" w:lineRule="auto"/>
        <w:jc w:val="both"/>
        <w:rPr>
          <w:rFonts w:ascii="Times New Roman" w:hAnsi="Times New Roman" w:cs="Times New Roman"/>
          <w:color w:val="FF0000"/>
          <w:sz w:val="24"/>
          <w:szCs w:val="24"/>
        </w:rPr>
      </w:pPr>
      <w:r w:rsidRPr="006E6764">
        <w:rPr>
          <w:rFonts w:ascii="Times New Roman" w:hAnsi="Times New Roman" w:cs="Times New Roman"/>
          <w:color w:val="FF0000"/>
          <w:sz w:val="24"/>
          <w:szCs w:val="24"/>
        </w:rPr>
        <w:t>Los indicadores que llegan sobre la caída de la potencia asiática son la principal preocupación para Europa: el mundo occidental ya sabe lo que le espera, pero también hay un rayo de esperanza</w:t>
      </w:r>
    </w:p>
    <w:p w:rsidR="00E764C0" w:rsidRPr="006E6764" w:rsidRDefault="00E764C0" w:rsidP="00E764C0">
      <w:pPr>
        <w:spacing w:line="240" w:lineRule="auto"/>
        <w:jc w:val="both"/>
        <w:rPr>
          <w:rFonts w:ascii="Times New Roman" w:hAnsi="Times New Roman" w:cs="Times New Roman"/>
          <w:sz w:val="24"/>
          <w:szCs w:val="24"/>
          <w:u w:val="single"/>
        </w:rPr>
      </w:pPr>
      <w:r w:rsidRPr="00BF5E0E">
        <w:rPr>
          <w:rFonts w:ascii="Times New Roman" w:hAnsi="Times New Roman" w:cs="Times New Roman"/>
          <w:sz w:val="24"/>
          <w:szCs w:val="24"/>
        </w:rPr>
        <w:t xml:space="preserve">La última vez que la economía china sufrió una contracción fue en 1976, coincidiendo con las protestas de la plaza de Tiananmén. Durante casi 50 años, el gigante asiático ha crecido a un ritmo promedio del entorno del 7%. Ni siquiera la gran crisis económica de 2008 lo llevó a la recesión. Pero en 2020 va camino de sucumbir como consecuencia de la pandemia del coronavirus. El país comenzó a sentir los efectos de la enfermedad en enero y a partir de febrero adoptó medidas de aislamiento contundentes, similares a las que están adoptando ahora los países europeos. </w:t>
      </w:r>
      <w:r w:rsidRPr="006E6764">
        <w:rPr>
          <w:rFonts w:ascii="Times New Roman" w:hAnsi="Times New Roman" w:cs="Times New Roman"/>
          <w:sz w:val="24"/>
          <w:szCs w:val="24"/>
          <w:u w:val="single"/>
        </w:rPr>
        <w:t>Eso significa que China lleva más de un mes de adelanto respecto a Europa y, al igual que ha anticipado la curva de contagios, también marcará el camino descendente de las curvas económicas.</w:t>
      </w:r>
    </w:p>
    <w:p w:rsidR="00E764C0" w:rsidRPr="00BF5E0E" w:rsidRDefault="00E764C0" w:rsidP="00E764C0">
      <w:pPr>
        <w:spacing w:line="240" w:lineRule="auto"/>
        <w:jc w:val="both"/>
        <w:rPr>
          <w:rFonts w:ascii="Times New Roman" w:hAnsi="Times New Roman" w:cs="Times New Roman"/>
          <w:sz w:val="24"/>
          <w:szCs w:val="24"/>
        </w:rPr>
      </w:pPr>
      <w:r w:rsidRPr="00BF5E0E">
        <w:rPr>
          <w:rFonts w:ascii="Times New Roman" w:hAnsi="Times New Roman" w:cs="Times New Roman"/>
          <w:sz w:val="24"/>
          <w:szCs w:val="24"/>
        </w:rPr>
        <w:lastRenderedPageBreak/>
        <w:t>Los indicadores que está publicando China en los últimos días dan buena muestra del parón que sufrió el país en febrero. El cierre de comercios, centros de producción y oficinas administrativas provocó un auténtico hundimiento de la actividad. Para los economistas, es incluso difícil comprender la magnitud del desplome porque nunca antes había ocurrido una caída repentina tan rápida de los indicadores económicos. Sin duda, la mejor noticia es que la actividad en el país se está recuperando, y ahora queda por ver cuáles son las secuelas del coronavirus.</w:t>
      </w:r>
    </w:p>
    <w:p w:rsidR="00E764C0" w:rsidRPr="00BF5E0E" w:rsidRDefault="00E764C0" w:rsidP="00E764C0">
      <w:pPr>
        <w:spacing w:line="240" w:lineRule="auto"/>
        <w:jc w:val="both"/>
        <w:rPr>
          <w:rFonts w:ascii="Times New Roman" w:hAnsi="Times New Roman" w:cs="Times New Roman"/>
          <w:sz w:val="24"/>
          <w:szCs w:val="24"/>
        </w:rPr>
      </w:pPr>
      <w:r w:rsidRPr="00BF5E0E">
        <w:rPr>
          <w:rFonts w:ascii="Times New Roman" w:hAnsi="Times New Roman" w:cs="Times New Roman"/>
          <w:sz w:val="24"/>
          <w:szCs w:val="24"/>
        </w:rPr>
        <w:t>Para empezar la comparativa, es importante tener en cuenta que la economía de China es mucho más dinámica que la europea, de modo que contó con un colchón de inercia que no existe en el Viejo Continente. Además, también es importante comprender que las medidas de confinamiento no han sido iguales en todo el país, ya que algunas regiones han estado mucho más afectadas que otras. En los países europeos, las medidas son las mismas dentro de todo el territorio nacional.</w:t>
      </w:r>
    </w:p>
    <w:p w:rsidR="00E764C0" w:rsidRPr="00BF5E0E" w:rsidRDefault="00E764C0" w:rsidP="00E764C0">
      <w:pPr>
        <w:spacing w:line="240" w:lineRule="auto"/>
        <w:jc w:val="both"/>
        <w:rPr>
          <w:rFonts w:ascii="Times New Roman" w:hAnsi="Times New Roman" w:cs="Times New Roman"/>
          <w:sz w:val="24"/>
          <w:szCs w:val="24"/>
        </w:rPr>
      </w:pPr>
      <w:r w:rsidRPr="00BF5E0E">
        <w:rPr>
          <w:rFonts w:ascii="Times New Roman" w:hAnsi="Times New Roman" w:cs="Times New Roman"/>
          <w:sz w:val="24"/>
          <w:szCs w:val="24"/>
        </w:rPr>
        <w:t>El principal motor de la economía china es el consumo interno, ya que el aumento de las rentas de los hogares y la incorporación de población a las clases medias generan un gran dinamismo en la demanda. Las ventas minoristas crecían en China a tasas anuales superiores al 8% antes del estallido de la pandemia, casi cuatro veces más rápido que en España. Con la llegada del coronavirus, las ventas se hundieron hasta sufrir una caída del 20,5% en febrero, mes en el que comenzaron las restricciones al movimiento.</w:t>
      </w:r>
    </w:p>
    <w:p w:rsidR="00E764C0" w:rsidRPr="006E6764" w:rsidRDefault="00E764C0" w:rsidP="00E764C0">
      <w:pPr>
        <w:spacing w:line="240" w:lineRule="auto"/>
        <w:jc w:val="both"/>
        <w:rPr>
          <w:rFonts w:ascii="Times New Roman" w:hAnsi="Times New Roman" w:cs="Times New Roman"/>
          <w:sz w:val="24"/>
          <w:szCs w:val="24"/>
          <w:u w:val="single"/>
        </w:rPr>
      </w:pPr>
      <w:r w:rsidRPr="006E6764">
        <w:rPr>
          <w:rFonts w:ascii="Times New Roman" w:hAnsi="Times New Roman" w:cs="Times New Roman"/>
          <w:sz w:val="24"/>
          <w:szCs w:val="24"/>
          <w:u w:val="single"/>
        </w:rPr>
        <w:t>Hasta esta caída, las ventas minoristas de China llevaban más de 20 años de crecimiento continuado, que es la serie histórica que recogen las estadísticas. Ni siquiera durante la gran crisis de Lehman Brothers se contrajeron. Pero en esta ocasión el descenso ha sido, ni más ni menos, que del 20%. Para comprender la magnitud de este desplome, se puede comparar con la serie histórica de España. La mayor caída del comercio español se produjo en el peor momento de la crisis de Lehman Brothers, y el descenso fue del 12%. Realmente, este descenso del 20% que ha sufrido China será histórico y podría tardar décadas en volver a ocurrir un parón igual.</w:t>
      </w:r>
    </w:p>
    <w:p w:rsidR="00E764C0" w:rsidRPr="00BF5E0E" w:rsidRDefault="00E764C0" w:rsidP="00E764C0">
      <w:pPr>
        <w:spacing w:line="240" w:lineRule="auto"/>
        <w:jc w:val="both"/>
        <w:rPr>
          <w:rFonts w:ascii="Times New Roman" w:hAnsi="Times New Roman" w:cs="Times New Roman"/>
          <w:sz w:val="24"/>
          <w:szCs w:val="24"/>
        </w:rPr>
      </w:pPr>
      <w:r w:rsidRPr="00BF5E0E">
        <w:rPr>
          <w:rFonts w:ascii="Times New Roman" w:hAnsi="Times New Roman" w:cs="Times New Roman"/>
          <w:sz w:val="24"/>
          <w:szCs w:val="24"/>
        </w:rPr>
        <w:t>Hay esperanza</w:t>
      </w:r>
    </w:p>
    <w:p w:rsidR="00E764C0" w:rsidRPr="00BF5E0E" w:rsidRDefault="00E764C0" w:rsidP="00E764C0">
      <w:pPr>
        <w:spacing w:line="240" w:lineRule="auto"/>
        <w:jc w:val="both"/>
        <w:rPr>
          <w:rFonts w:ascii="Times New Roman" w:hAnsi="Times New Roman" w:cs="Times New Roman"/>
          <w:sz w:val="24"/>
          <w:szCs w:val="24"/>
        </w:rPr>
      </w:pPr>
      <w:r w:rsidRPr="00BF5E0E">
        <w:rPr>
          <w:rFonts w:ascii="Times New Roman" w:hAnsi="Times New Roman" w:cs="Times New Roman"/>
          <w:sz w:val="24"/>
          <w:szCs w:val="24"/>
        </w:rPr>
        <w:t>La pandemia del coronavirus no solo ha hundido el consumo, también ha paralizado todas las inversiones. Nadie sabe cómo ni cuándo acabará la alerta sanitaria, de modo que los ahorradores y las empresas guardan sus recursos en activos seguros o, directamente, en cuentas corrientes. Y eso a pesar de que el desplome de las bolsas no comenzó hasta marzo, cuando el brote se extendió a Europa.</w:t>
      </w:r>
    </w:p>
    <w:p w:rsidR="00E764C0" w:rsidRPr="00BF5E0E" w:rsidRDefault="00E764C0" w:rsidP="00E764C0">
      <w:pPr>
        <w:spacing w:line="240" w:lineRule="auto"/>
        <w:jc w:val="both"/>
        <w:rPr>
          <w:rFonts w:ascii="Times New Roman" w:hAnsi="Times New Roman" w:cs="Times New Roman"/>
          <w:sz w:val="24"/>
          <w:szCs w:val="24"/>
        </w:rPr>
      </w:pPr>
      <w:r w:rsidRPr="00BF5E0E">
        <w:rPr>
          <w:rFonts w:ascii="Times New Roman" w:hAnsi="Times New Roman" w:cs="Times New Roman"/>
          <w:sz w:val="24"/>
          <w:szCs w:val="24"/>
        </w:rPr>
        <w:t>La inversión extranjera en China se desplomó un 26% en febrero respecto del mismo mes del año anterior. Una caída en picado nunca antes registrada. Sencillamente, dejó de entrar dinero foráneo. Y eso a pesar del atractivo que tiene el gigante asiático para empresas de todo el mundo por su dinamismo y sus bajos costes de producción</w:t>
      </w:r>
    </w:p>
    <w:p w:rsidR="00E764C0" w:rsidRPr="00BF5E0E" w:rsidRDefault="00E764C0" w:rsidP="00E764C0">
      <w:pPr>
        <w:spacing w:line="240" w:lineRule="auto"/>
        <w:jc w:val="both"/>
        <w:rPr>
          <w:rFonts w:ascii="Times New Roman" w:hAnsi="Times New Roman" w:cs="Times New Roman"/>
          <w:sz w:val="24"/>
          <w:szCs w:val="24"/>
        </w:rPr>
      </w:pPr>
      <w:r w:rsidRPr="00BF5E0E">
        <w:rPr>
          <w:rFonts w:ascii="Times New Roman" w:hAnsi="Times New Roman" w:cs="Times New Roman"/>
          <w:sz w:val="24"/>
          <w:szCs w:val="24"/>
        </w:rPr>
        <w:t>Pero no solo se frenó la inversión extranjera. Tampoco los nacionales chinos realizaron operaciones en febrero. La venta de viviendas en los dos primeros meses del año (china no da datos desagregados de enero y febrero) se hundió un 16% y la venta de locales comerciales alcanzó un descenso del 26%. Si se tiene en cuenta que estos son datos agregados de enero y febrero, es fácil comprender que en febrero directamente se paralizó el mercado inmobiliario. Este indicador de inversión inmobiliaria está a punto de cumplir 30 años de vida y nunca antes había estado en negativo.</w:t>
      </w:r>
    </w:p>
    <w:p w:rsidR="00E764C0" w:rsidRPr="006E6764" w:rsidRDefault="00E764C0" w:rsidP="00E764C0">
      <w:pPr>
        <w:spacing w:line="240" w:lineRule="auto"/>
        <w:jc w:val="both"/>
        <w:rPr>
          <w:rFonts w:ascii="Times New Roman" w:hAnsi="Times New Roman" w:cs="Times New Roman"/>
          <w:sz w:val="24"/>
          <w:szCs w:val="24"/>
          <w:u w:val="single"/>
        </w:rPr>
      </w:pPr>
      <w:r w:rsidRPr="006E6764">
        <w:rPr>
          <w:rFonts w:ascii="Times New Roman" w:hAnsi="Times New Roman" w:cs="Times New Roman"/>
          <w:sz w:val="24"/>
          <w:szCs w:val="24"/>
          <w:u w:val="single"/>
        </w:rPr>
        <w:lastRenderedPageBreak/>
        <w:t>El otro motor de crecimiento de China es el sector exterior. El gigante asiático es la gran potencia mundial de fabricación y exportación, y es el origen de su gran superávit exterior. La producción industria llevaba más de 20 años creciendo ininterrumpidamente, en los últimos meses con tasas superiores al 5%. Sin embargo, con la crisis del coronavirus, la producción industrial ha sufrido un desplome del 24,5% interanual, también con datos agregados de enero y febrero.</w:t>
      </w:r>
    </w:p>
    <w:p w:rsidR="00E764C0" w:rsidRPr="00BF5E0E" w:rsidRDefault="00E764C0" w:rsidP="00E764C0">
      <w:pPr>
        <w:spacing w:line="240" w:lineRule="auto"/>
        <w:jc w:val="both"/>
        <w:rPr>
          <w:rFonts w:ascii="Times New Roman" w:hAnsi="Times New Roman" w:cs="Times New Roman"/>
          <w:sz w:val="24"/>
          <w:szCs w:val="24"/>
        </w:rPr>
      </w:pPr>
      <w:r w:rsidRPr="00BF5E0E">
        <w:rPr>
          <w:rFonts w:ascii="Times New Roman" w:hAnsi="Times New Roman" w:cs="Times New Roman"/>
          <w:sz w:val="24"/>
          <w:szCs w:val="24"/>
        </w:rPr>
        <w:t>En España, la industria está en una situación mucho más delicada que en China, fruto de la desindustrialización que vive Europa. Sin ir más lejos, en enero la producción cayó un 2,2%. ¿Qué cifras resultarán cuando se una, a la crisis de la industria, el parón por el coronavirus? La mayor caída histórica de producción que ha sufrido España fue en el año 2009, tras la crisis de Lehman Brothers, y alcanzó una magnitud del 22%.</w:t>
      </w:r>
    </w:p>
    <w:p w:rsidR="00E764C0" w:rsidRPr="00BF5E0E" w:rsidRDefault="00E764C0" w:rsidP="00E764C0">
      <w:pPr>
        <w:spacing w:line="240" w:lineRule="auto"/>
        <w:jc w:val="both"/>
        <w:rPr>
          <w:rFonts w:ascii="Times New Roman" w:hAnsi="Times New Roman" w:cs="Times New Roman"/>
          <w:sz w:val="24"/>
          <w:szCs w:val="24"/>
        </w:rPr>
      </w:pPr>
      <w:r w:rsidRPr="00BF5E0E">
        <w:rPr>
          <w:rFonts w:ascii="Times New Roman" w:hAnsi="Times New Roman" w:cs="Times New Roman"/>
          <w:sz w:val="24"/>
          <w:szCs w:val="24"/>
        </w:rPr>
        <w:t>La caída de la producción industrial de China se tradujo en un hundimiento de las exportaciones. No solo por el cierre de puertos, también porque no había mucho que transportar con las fábricas cerradas. Las exportaciones agregadas de enero y febrero cayeron un 16% respecto del mismo periodo del año anterior.</w:t>
      </w:r>
    </w:p>
    <w:p w:rsidR="00E764C0" w:rsidRPr="00BF5E0E" w:rsidRDefault="00E764C0" w:rsidP="00E764C0">
      <w:pPr>
        <w:spacing w:line="240" w:lineRule="auto"/>
        <w:jc w:val="both"/>
        <w:rPr>
          <w:rFonts w:ascii="Times New Roman" w:hAnsi="Times New Roman" w:cs="Times New Roman"/>
          <w:sz w:val="24"/>
          <w:szCs w:val="24"/>
        </w:rPr>
      </w:pPr>
      <w:r w:rsidRPr="00BF5E0E">
        <w:rPr>
          <w:rFonts w:ascii="Times New Roman" w:hAnsi="Times New Roman" w:cs="Times New Roman"/>
          <w:sz w:val="24"/>
          <w:szCs w:val="24"/>
        </w:rPr>
        <w:t xml:space="preserve">La esperanza de todos los malos datos de China está en el mercado laboral. A pesar de que el país se paralizó, no se disparó el empleo, lo que significa que las empresas hicieron ajustes temporales que permitieron evitar los despidos. Sí se produjo un repunte, pero en ningún caso fue una subida equivalente a la que se debería producir con desplomes de la actividad de </w:t>
      </w:r>
    </w:p>
    <w:p w:rsidR="00E764C0" w:rsidRPr="00BF5E0E" w:rsidRDefault="00E764C0" w:rsidP="00E764C0">
      <w:pPr>
        <w:spacing w:line="240" w:lineRule="auto"/>
        <w:jc w:val="both"/>
        <w:rPr>
          <w:rFonts w:ascii="Times New Roman" w:hAnsi="Times New Roman" w:cs="Times New Roman"/>
          <w:sz w:val="24"/>
          <w:szCs w:val="24"/>
        </w:rPr>
      </w:pPr>
      <w:r w:rsidRPr="00BF5E0E">
        <w:rPr>
          <w:rFonts w:ascii="Times New Roman" w:hAnsi="Times New Roman" w:cs="Times New Roman"/>
          <w:sz w:val="24"/>
          <w:szCs w:val="24"/>
        </w:rPr>
        <w:t>Según la encuesta de febrero de las áreas urbanas, la tasa de paro ascendió al 6,2%, desde el 5,2% de enero. Una cifra aún contenida que supone un soplo de esperanza para la recuperación. Esto es precisamente lo que están intentando los gobiernos en Europa: que los ajustes sean temporales y no se provoquen despidos masivos. En España, la fórmula diseñada para estas reducciones de plantilla son los expedientes de regulación temporal de empleo (ERTE), que se están multiplicando en los últimos días. Si no se pierden estos puestos de trabajo y cuando dobleguemos al virus se puede recuperar la normalidad productiva, entonces hay esperanza en una recuperación rápida.</w:t>
      </w:r>
    </w:p>
    <w:p w:rsidR="00E764C0" w:rsidRDefault="00E764C0" w:rsidP="00E764C0">
      <w:pPr>
        <w:shd w:val="clear" w:color="auto" w:fill="FFFFFF"/>
        <w:spacing w:after="750" w:line="240" w:lineRule="auto"/>
        <w:jc w:val="both"/>
        <w:textAlignment w:val="baseline"/>
        <w:outlineLvl w:val="1"/>
        <w:rPr>
          <w:rFonts w:ascii="Times New Roman" w:eastAsia="Times New Roman" w:hAnsi="Times New Roman" w:cs="Times New Roman"/>
          <w:color w:val="1A1A1A"/>
          <w:sz w:val="24"/>
          <w:szCs w:val="24"/>
        </w:rPr>
      </w:pPr>
      <w:r w:rsidRPr="009C012E">
        <w:rPr>
          <w:rFonts w:ascii="Times New Roman" w:eastAsia="Times New Roman" w:hAnsi="Times New Roman" w:cs="Times New Roman"/>
          <w:noProof/>
          <w:color w:val="1A1A1A"/>
          <w:sz w:val="24"/>
          <w:szCs w:val="24"/>
          <w:lang w:eastAsia="es-ES"/>
        </w:rPr>
        <w:drawing>
          <wp:inline distT="0" distB="0" distL="0" distR="0" wp14:anchorId="3E8A3440" wp14:editId="57034A86">
            <wp:extent cx="5732078" cy="2755900"/>
            <wp:effectExtent l="0" t="0" r="2540" b="635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731510" cy="2755627"/>
                    </a:xfrm>
                    <a:prstGeom prst="rect">
                      <a:avLst/>
                    </a:prstGeom>
                  </pic:spPr>
                </pic:pic>
              </a:graphicData>
            </a:graphic>
          </wp:inline>
        </w:drawing>
      </w:r>
    </w:p>
    <w:p w:rsidR="00E764C0" w:rsidRDefault="00E764C0" w:rsidP="00E764C0">
      <w:pPr>
        <w:shd w:val="clear" w:color="auto" w:fill="FFFFFF"/>
        <w:spacing w:after="750" w:line="240" w:lineRule="auto"/>
        <w:jc w:val="both"/>
        <w:textAlignment w:val="baseline"/>
        <w:outlineLvl w:val="1"/>
        <w:rPr>
          <w:rFonts w:ascii="Times New Roman" w:eastAsia="Times New Roman" w:hAnsi="Times New Roman" w:cs="Times New Roman"/>
          <w:color w:val="1A1A1A"/>
          <w:sz w:val="24"/>
          <w:szCs w:val="24"/>
        </w:rPr>
      </w:pPr>
      <w:r w:rsidRPr="009C012E">
        <w:rPr>
          <w:rFonts w:ascii="Times New Roman" w:eastAsia="Times New Roman" w:hAnsi="Times New Roman" w:cs="Times New Roman"/>
          <w:noProof/>
          <w:color w:val="1A1A1A"/>
          <w:sz w:val="24"/>
          <w:szCs w:val="24"/>
          <w:lang w:eastAsia="es-ES"/>
        </w:rPr>
        <w:lastRenderedPageBreak/>
        <w:drawing>
          <wp:inline distT="0" distB="0" distL="0" distR="0" wp14:anchorId="4FA50459" wp14:editId="08A4B077">
            <wp:extent cx="5732734" cy="2971800"/>
            <wp:effectExtent l="0" t="0" r="1905"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731510" cy="2971166"/>
                    </a:xfrm>
                    <a:prstGeom prst="rect">
                      <a:avLst/>
                    </a:prstGeom>
                  </pic:spPr>
                </pic:pic>
              </a:graphicData>
            </a:graphic>
          </wp:inline>
        </w:drawing>
      </w:r>
    </w:p>
    <w:p w:rsidR="00E764C0" w:rsidRDefault="00E764C0" w:rsidP="00E764C0">
      <w:pPr>
        <w:shd w:val="clear" w:color="auto" w:fill="FFFFFF"/>
        <w:spacing w:after="750" w:line="240" w:lineRule="auto"/>
        <w:jc w:val="both"/>
        <w:textAlignment w:val="baseline"/>
        <w:outlineLvl w:val="1"/>
        <w:rPr>
          <w:rFonts w:ascii="Times New Roman" w:hAnsi="Times New Roman" w:cs="Times New Roman"/>
          <w:bCs/>
          <w:color w:val="333333"/>
          <w:spacing w:val="8"/>
          <w:sz w:val="24"/>
          <w:szCs w:val="24"/>
        </w:rPr>
      </w:pPr>
      <w:r w:rsidRPr="00C840FD">
        <w:rPr>
          <w:rFonts w:ascii="Times New Roman" w:eastAsia="Times New Roman" w:hAnsi="Times New Roman" w:cs="Times New Roman"/>
          <w:noProof/>
          <w:color w:val="1A1A1A"/>
          <w:sz w:val="24"/>
          <w:szCs w:val="24"/>
          <w:lang w:eastAsia="es-ES"/>
        </w:rPr>
        <w:drawing>
          <wp:inline distT="0" distB="0" distL="0" distR="0" wp14:anchorId="2A3DC57E" wp14:editId="1ECE31B7">
            <wp:extent cx="5727986" cy="3435350"/>
            <wp:effectExtent l="0" t="0" r="635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731510" cy="3437463"/>
                    </a:xfrm>
                    <a:prstGeom prst="rect">
                      <a:avLst/>
                    </a:prstGeom>
                  </pic:spPr>
                </pic:pic>
              </a:graphicData>
            </a:graphic>
          </wp:inline>
        </w:drawing>
      </w:r>
    </w:p>
    <w:p w:rsidR="00E764C0" w:rsidRDefault="00E764C0" w:rsidP="00E764C0">
      <w:pPr>
        <w:pStyle w:val="NormalWeb"/>
        <w:spacing w:after="0"/>
        <w:jc w:val="both"/>
        <w:textAlignment w:val="baseline"/>
      </w:pPr>
      <w:r>
        <w:t xml:space="preserve">- </w:t>
      </w:r>
      <w:r w:rsidRPr="00CB28F7">
        <w:rPr>
          <w:u w:val="single"/>
        </w:rPr>
        <w:t>De la peste negra al coronavirus: la economía no vuelve a ser la misma tras una epidemia con secuelas que duran 40 años</w:t>
      </w:r>
      <w:r>
        <w:t xml:space="preserve"> (El Economista - </w:t>
      </w:r>
      <w:r w:rsidRPr="00CB28F7">
        <w:rPr>
          <w:b/>
        </w:rPr>
        <w:t>7/4/20</w:t>
      </w:r>
      <w:r>
        <w:t>)</w:t>
      </w:r>
    </w:p>
    <w:p w:rsidR="00E764C0" w:rsidRPr="006E6764" w:rsidRDefault="00E764C0" w:rsidP="00E764C0">
      <w:pPr>
        <w:pStyle w:val="NormalWeb"/>
        <w:spacing w:after="0"/>
        <w:jc w:val="both"/>
        <w:textAlignment w:val="baseline"/>
        <w:rPr>
          <w:color w:val="FF0000"/>
        </w:rPr>
      </w:pPr>
      <w:r w:rsidRPr="006E6764">
        <w:rPr>
          <w:color w:val="FF0000"/>
        </w:rPr>
        <w:t>Las epidemias arrasan con la mano de obra y la inversión</w:t>
      </w:r>
    </w:p>
    <w:p w:rsidR="00E764C0" w:rsidRPr="006E6764" w:rsidRDefault="00E764C0" w:rsidP="00E764C0">
      <w:pPr>
        <w:pStyle w:val="NormalWeb"/>
        <w:spacing w:after="0"/>
        <w:jc w:val="both"/>
        <w:textAlignment w:val="baseline"/>
        <w:rPr>
          <w:color w:val="FF0000"/>
        </w:rPr>
      </w:pPr>
      <w:r w:rsidRPr="006E6764">
        <w:rPr>
          <w:color w:val="FF0000"/>
        </w:rPr>
        <w:t>El resultado es un aumento de presión a la baja sobre los tipos de interés</w:t>
      </w:r>
    </w:p>
    <w:p w:rsidR="00E764C0" w:rsidRPr="006E6764" w:rsidRDefault="00E764C0" w:rsidP="00E764C0">
      <w:pPr>
        <w:pStyle w:val="NormalWeb"/>
        <w:spacing w:after="0"/>
        <w:jc w:val="both"/>
        <w:textAlignment w:val="baseline"/>
        <w:rPr>
          <w:color w:val="FF0000"/>
        </w:rPr>
      </w:pPr>
      <w:r w:rsidRPr="006E6764">
        <w:rPr>
          <w:color w:val="FF0000"/>
        </w:rPr>
        <w:t>Históricamente España e Italia lo pasan mucho peor que Alemania u Holanda</w:t>
      </w:r>
    </w:p>
    <w:p w:rsidR="00E764C0" w:rsidRPr="00CB28F7" w:rsidRDefault="00E764C0" w:rsidP="00E764C0">
      <w:pPr>
        <w:shd w:val="clear" w:color="auto" w:fill="FFFFFF"/>
        <w:spacing w:after="0" w:line="240" w:lineRule="auto"/>
        <w:jc w:val="both"/>
        <w:rPr>
          <w:rFonts w:ascii="Times New Roman" w:hAnsi="Times New Roman" w:cs="Times New Roman"/>
          <w:color w:val="212529"/>
          <w:sz w:val="24"/>
          <w:szCs w:val="24"/>
        </w:rPr>
      </w:pPr>
      <w:r w:rsidRPr="00CB28F7">
        <w:rPr>
          <w:rFonts w:ascii="Times New Roman" w:hAnsi="Times New Roman" w:cs="Times New Roman"/>
          <w:noProof/>
          <w:color w:val="212529"/>
          <w:sz w:val="24"/>
          <w:szCs w:val="24"/>
          <w:lang w:eastAsia="es-ES"/>
        </w:rPr>
        <w:lastRenderedPageBreak/>
        <w:drawing>
          <wp:inline distT="0" distB="0" distL="0" distR="0" wp14:anchorId="1BAF9C21" wp14:editId="3B0569E4">
            <wp:extent cx="5715000" cy="2305050"/>
            <wp:effectExtent l="0" t="0" r="0" b="0"/>
            <wp:docPr id="39" name="Imagen 39" descr="guerra-pandem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219953" descr="guerra-pandemia.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15000" cy="2305050"/>
                    </a:xfrm>
                    <a:prstGeom prst="rect">
                      <a:avLst/>
                    </a:prstGeom>
                    <a:noFill/>
                    <a:ln>
                      <a:noFill/>
                    </a:ln>
                  </pic:spPr>
                </pic:pic>
              </a:graphicData>
            </a:graphic>
          </wp:inline>
        </w:drawing>
      </w:r>
      <w:r w:rsidRPr="00CB28F7">
        <w:rPr>
          <w:rFonts w:ascii="Times New Roman" w:hAnsi="Times New Roman" w:cs="Times New Roman"/>
          <w:color w:val="212529"/>
          <w:sz w:val="24"/>
          <w:szCs w:val="24"/>
        </w:rPr>
        <w:t>Respuesta de las economías europeas a las pandemias. Fuente: Reserva Federal de San Francisco.</w:t>
      </w:r>
    </w:p>
    <w:p w:rsidR="00E764C0" w:rsidRPr="00CB28F7" w:rsidRDefault="00E764C0" w:rsidP="00E764C0">
      <w:pPr>
        <w:shd w:val="clear" w:color="auto" w:fill="FFFFFF"/>
        <w:spacing w:before="100" w:beforeAutospacing="1" w:after="100" w:afterAutospacing="1" w:line="240" w:lineRule="auto"/>
        <w:jc w:val="both"/>
        <w:rPr>
          <w:rFonts w:ascii="Times New Roman" w:hAnsi="Times New Roman" w:cs="Times New Roman"/>
          <w:bCs/>
          <w:sz w:val="24"/>
          <w:szCs w:val="24"/>
        </w:rPr>
      </w:pPr>
      <w:r w:rsidRPr="00CB28F7">
        <w:rPr>
          <w:rFonts w:ascii="Times New Roman" w:hAnsi="Times New Roman" w:cs="Times New Roman"/>
          <w:bCs/>
          <w:sz w:val="24"/>
          <w:szCs w:val="24"/>
        </w:rPr>
        <w:t xml:space="preserve">(Por </w:t>
      </w:r>
      <w:hyperlink r:id="rId51" w:history="1">
        <w:r w:rsidRPr="004D1C09">
          <w:rPr>
            <w:rStyle w:val="Hipervnculo"/>
            <w:rFonts w:ascii="Times New Roman" w:hAnsi="Times New Roman" w:cs="Times New Roman"/>
            <w:color w:val="auto"/>
            <w:sz w:val="24"/>
            <w:szCs w:val="24"/>
            <w:u w:val="none"/>
          </w:rPr>
          <w:t>Francisco S. Jiménez</w:t>
        </w:r>
      </w:hyperlink>
      <w:r w:rsidRPr="00CB28F7">
        <w:rPr>
          <w:rFonts w:ascii="Times New Roman" w:hAnsi="Times New Roman" w:cs="Times New Roman"/>
          <w:bCs/>
          <w:sz w:val="24"/>
          <w:szCs w:val="24"/>
        </w:rPr>
        <w:t>)</w:t>
      </w:r>
    </w:p>
    <w:p w:rsidR="00E764C0" w:rsidRPr="00A661FA" w:rsidRDefault="00E764C0" w:rsidP="00E764C0">
      <w:pPr>
        <w:pStyle w:val="NormalWeb"/>
        <w:shd w:val="clear" w:color="auto" w:fill="FFFFFF"/>
        <w:spacing w:before="0" w:beforeAutospacing="0" w:after="270" w:afterAutospacing="0"/>
        <w:jc w:val="both"/>
        <w:rPr>
          <w:color w:val="212529"/>
          <w:spacing w:val="-1"/>
          <w:u w:val="single"/>
        </w:rPr>
      </w:pPr>
      <w:r w:rsidRPr="00A661FA">
        <w:rPr>
          <w:color w:val="212529"/>
          <w:spacing w:val="-1"/>
          <w:u w:val="single"/>
        </w:rPr>
        <w:t>Las grandes guerras y las epidemias tienen en común, desde el punto de vista económico, que arrasan con el capital humano, pero mientras las primeras destruyen activos productivos, las segundas se cargan la inversión y disparan el ahorro, provocando efectos muy distintos a largo plazo, según un reciente estudio publicado por la Reserva Federal de San Francisco. Los investigadores destacan que las epidemias han deprimido durante décadas la rentabilidad real de los activos y hundido los tipos de interés naturales, que terminan afectando al precio del dinero.</w:t>
      </w:r>
      <w:r w:rsidRPr="00CB28F7">
        <w:rPr>
          <w:color w:val="212529"/>
          <w:spacing w:val="-1"/>
        </w:rPr>
        <w:t xml:space="preserve"> Históricamente, España e Italia lo han pasado mucho peor que economías como la alemana o francesa. </w:t>
      </w:r>
      <w:r w:rsidRPr="00A661FA">
        <w:rPr>
          <w:color w:val="212529"/>
          <w:spacing w:val="-1"/>
          <w:u w:val="single"/>
        </w:rPr>
        <w:t>La buena noticia de la investigación es que el coronavirus dejará margen fiscal suficiente para echar mano de bonos de guerra y paliar la crisis económica.</w:t>
      </w:r>
    </w:p>
    <w:p w:rsidR="00E764C0" w:rsidRPr="00A661FA" w:rsidRDefault="00E764C0" w:rsidP="00E764C0">
      <w:pPr>
        <w:pStyle w:val="NormalWeb"/>
        <w:shd w:val="clear" w:color="auto" w:fill="FFFFFF"/>
        <w:spacing w:before="0" w:beforeAutospacing="0" w:after="270" w:afterAutospacing="0"/>
        <w:jc w:val="both"/>
        <w:rPr>
          <w:color w:val="FF0000"/>
          <w:spacing w:val="-1"/>
          <w:u w:val="single"/>
        </w:rPr>
      </w:pPr>
      <w:r w:rsidRPr="00A661FA">
        <w:rPr>
          <w:color w:val="FF0000"/>
          <w:spacing w:val="-1"/>
          <w:u w:val="single"/>
        </w:rPr>
        <w:t>Para los investigadores una vez superada la crisis transitoria que causa una pandemia, </w:t>
      </w:r>
      <w:r w:rsidRPr="00A661FA">
        <w:rPr>
          <w:b/>
          <w:bCs/>
          <w:color w:val="FF0000"/>
          <w:spacing w:val="-1"/>
          <w:u w:val="single"/>
        </w:rPr>
        <w:t>se producen desviaciones significativas en un horizonte temporal de entre 10 y 20 años para los tipos de interés</w:t>
      </w:r>
      <w:r w:rsidRPr="00A661FA">
        <w:rPr>
          <w:color w:val="FF0000"/>
          <w:spacing w:val="-1"/>
          <w:u w:val="single"/>
        </w:rPr>
        <w:t>. La necesidad de inversión disminuye por la escasez de mano de obra y por otro lado se produce un shock en el ahorro. La tasa de ahorro sube durante los siguientes años a medida que surgen nuevos motivos de precaución o simplemente para reemplazar la riqueza perdida utilizada durante el pico de la calamidad. Esta situación es </w:t>
      </w:r>
      <w:hyperlink r:id="rId52" w:tgtFrame="_self" w:history="1">
        <w:r w:rsidRPr="00A661FA">
          <w:rPr>
            <w:rStyle w:val="Hipervnculo"/>
            <w:rFonts w:eastAsiaTheme="majorEastAsia"/>
            <w:color w:val="FF0000"/>
            <w:spacing w:val="-1"/>
          </w:rPr>
          <w:t>demoledora para los tipos de interés</w:t>
        </w:r>
      </w:hyperlink>
      <w:r w:rsidRPr="00A661FA">
        <w:rPr>
          <w:color w:val="FF0000"/>
          <w:spacing w:val="-1"/>
          <w:u w:val="single"/>
        </w:rPr>
        <w:t>, que terminan por los suelos.</w:t>
      </w:r>
    </w:p>
    <w:p w:rsidR="00E764C0" w:rsidRPr="00CB28F7" w:rsidRDefault="00E764C0" w:rsidP="00E764C0">
      <w:pPr>
        <w:pStyle w:val="NormalWeb"/>
        <w:shd w:val="clear" w:color="auto" w:fill="FFFFFF"/>
        <w:spacing w:before="0" w:beforeAutospacing="0" w:after="270" w:afterAutospacing="0"/>
        <w:jc w:val="both"/>
        <w:rPr>
          <w:color w:val="212529"/>
          <w:spacing w:val="-1"/>
        </w:rPr>
      </w:pPr>
      <w:r w:rsidRPr="00CB28F7">
        <w:rPr>
          <w:color w:val="212529"/>
          <w:spacing w:val="-1"/>
        </w:rPr>
        <w:t xml:space="preserve">Y ha sido así desde </w:t>
      </w:r>
      <w:r w:rsidRPr="00A661FA">
        <w:rPr>
          <w:color w:val="212529"/>
          <w:spacing w:val="-1"/>
          <w:u w:val="single"/>
        </w:rPr>
        <w:t>la </w:t>
      </w:r>
      <w:r w:rsidRPr="00A67A58">
        <w:rPr>
          <w:bCs/>
          <w:color w:val="212529"/>
          <w:spacing w:val="-1"/>
          <w:u w:val="single"/>
        </w:rPr>
        <w:t>peste negra del Siglo XIV</w:t>
      </w:r>
      <w:r w:rsidRPr="00A661FA">
        <w:rPr>
          <w:b/>
          <w:bCs/>
          <w:color w:val="212529"/>
          <w:spacing w:val="-1"/>
          <w:u w:val="single"/>
        </w:rPr>
        <w:t>.  </w:t>
      </w:r>
      <w:r w:rsidRPr="00A661FA">
        <w:rPr>
          <w:color w:val="212529"/>
          <w:spacing w:val="-1"/>
          <w:u w:val="single"/>
        </w:rPr>
        <w:t>Murieron alrededor de 75 millones de personas entre 1331 y 1353</w:t>
      </w:r>
      <w:r w:rsidRPr="00CB28F7">
        <w:rPr>
          <w:color w:val="212529"/>
          <w:spacing w:val="-1"/>
        </w:rPr>
        <w:t>, provocando un profundo cambio económico, social y político. La falta de mano de obra desembocó en revueltas de los campesinos por todo el continente al exigir mejores salarios a los señores feudales. La más conocida fue el </w:t>
      </w:r>
      <w:r w:rsidRPr="00A67A58">
        <w:rPr>
          <w:bCs/>
          <w:color w:val="212529"/>
          <w:spacing w:val="-1"/>
        </w:rPr>
        <w:t>Gran levantamiento de 1381 en Inglaterra</w:t>
      </w:r>
      <w:r w:rsidRPr="00CB28F7">
        <w:rPr>
          <w:b/>
          <w:bCs/>
          <w:color w:val="212529"/>
          <w:spacing w:val="-1"/>
        </w:rPr>
        <w:t> </w:t>
      </w:r>
      <w:r w:rsidRPr="00CB28F7">
        <w:rPr>
          <w:color w:val="212529"/>
          <w:spacing w:val="-1"/>
        </w:rPr>
        <w:t>y aunque todas fracasaron cambiaron las reglas del juego. Prácticamente se abolió el régimen de esclavitud que reinaba en la baja Edad Media. Los propietarios de grandes tierras estaban desesperados por encontrar trabajadores que labraran y cultivaran sus campos. Según el economista e historiador Gregory Clark, la epidemia redujo la oferta de mano de obra entre un 25% y un 40%, lo que provocó que </w:t>
      </w:r>
      <w:r w:rsidRPr="00A67A58">
        <w:rPr>
          <w:bCs/>
          <w:color w:val="212529"/>
          <w:spacing w:val="-1"/>
        </w:rPr>
        <w:t>los salarios entre las clases pobres crecieran un 100%</w:t>
      </w:r>
      <w:r w:rsidRPr="00CB28F7">
        <w:rPr>
          <w:color w:val="212529"/>
          <w:spacing w:val="-1"/>
        </w:rPr>
        <w:t>. Estos porcentajes se tradujeron en mayores sueldos, pero también en menos horas de trabajo y libertad para elegir al señor a quien servir.</w:t>
      </w:r>
    </w:p>
    <w:p w:rsidR="00E764C0" w:rsidRPr="00A661FA" w:rsidRDefault="00E764C0" w:rsidP="00E764C0">
      <w:pPr>
        <w:pStyle w:val="NormalWeb"/>
        <w:shd w:val="clear" w:color="auto" w:fill="FFFFFF"/>
        <w:spacing w:before="0" w:beforeAutospacing="0" w:after="270" w:afterAutospacing="0"/>
        <w:jc w:val="both"/>
        <w:rPr>
          <w:color w:val="212529"/>
          <w:spacing w:val="-1"/>
          <w:u w:val="single"/>
        </w:rPr>
      </w:pPr>
      <w:r w:rsidRPr="00A661FA">
        <w:rPr>
          <w:color w:val="212529"/>
          <w:spacing w:val="-1"/>
          <w:u w:val="single"/>
        </w:rPr>
        <w:t>La peste negra dejó una lección importante, </w:t>
      </w:r>
      <w:r w:rsidRPr="00A67A58">
        <w:rPr>
          <w:bCs/>
          <w:color w:val="212529"/>
          <w:spacing w:val="-1"/>
          <w:u w:val="single"/>
        </w:rPr>
        <w:t>la economía se reequilibra a costa de los rendimientos de capital</w:t>
      </w:r>
      <w:r w:rsidRPr="00CB28F7">
        <w:rPr>
          <w:color w:val="212529"/>
          <w:spacing w:val="-1"/>
        </w:rPr>
        <w:t xml:space="preserve">. Los activos más comunes de la época se depreciaron con fuerza. La </w:t>
      </w:r>
      <w:r w:rsidRPr="00CB28F7">
        <w:rPr>
          <w:color w:val="212529"/>
          <w:spacing w:val="-1"/>
        </w:rPr>
        <w:lastRenderedPageBreak/>
        <w:t xml:space="preserve">rentabilidad de la tierra de cultivo pasó del 8% al 5% por el incremento de los costes laborales, según el experto. Cuando todavía es imposible calibrar el desastre económico que provocará el coronavirus en las economías, </w:t>
      </w:r>
      <w:r w:rsidRPr="00A661FA">
        <w:rPr>
          <w:color w:val="212529"/>
          <w:spacing w:val="-1"/>
          <w:u w:val="single"/>
        </w:rPr>
        <w:t>los investigadores de la Fed de San Francisco Òscar Jordà, Sanjay R. Singh y Alan M. Taylor han analizado el impacto que tuvieron epidemias pasadas teniendo en cuenta los salarios en un </w:t>
      </w:r>
      <w:hyperlink r:id="rId53" w:tgtFrame="_blank" w:history="1">
        <w:r w:rsidRPr="00A67A58">
          <w:rPr>
            <w:rStyle w:val="Hipervnculo"/>
            <w:rFonts w:eastAsiaTheme="majorEastAsia"/>
            <w:color w:val="auto"/>
            <w:spacing w:val="-1"/>
          </w:rPr>
          <w:t>estudio para la Reserva Federal de San Francisco</w:t>
        </w:r>
      </w:hyperlink>
      <w:r w:rsidRPr="00A67A58">
        <w:rPr>
          <w:spacing w:val="-1"/>
          <w:u w:val="single"/>
        </w:rPr>
        <w:t xml:space="preserve">. </w:t>
      </w:r>
      <w:r w:rsidRPr="00A661FA">
        <w:rPr>
          <w:color w:val="212529"/>
          <w:spacing w:val="-1"/>
          <w:u w:val="single"/>
        </w:rPr>
        <w:t>Constatan el incremento de salarios, pero van más allá y hallan que la mejora se prolonga durante décadas.</w:t>
      </w:r>
    </w:p>
    <w:p w:rsidR="00E764C0" w:rsidRPr="00CB28F7" w:rsidRDefault="00E764C0" w:rsidP="00E764C0">
      <w:pPr>
        <w:pStyle w:val="Ttulo2"/>
        <w:shd w:val="clear" w:color="auto" w:fill="FFFFFF"/>
        <w:spacing w:before="300" w:after="225" w:line="240" w:lineRule="auto"/>
        <w:jc w:val="both"/>
        <w:rPr>
          <w:rFonts w:ascii="Times New Roman" w:hAnsi="Times New Roman" w:cs="Times New Roman"/>
          <w:b w:val="0"/>
          <w:bCs w:val="0"/>
          <w:color w:val="212529"/>
          <w:sz w:val="24"/>
          <w:szCs w:val="24"/>
        </w:rPr>
      </w:pPr>
      <w:r w:rsidRPr="00CB28F7">
        <w:rPr>
          <w:rFonts w:ascii="Times New Roman" w:hAnsi="Times New Roman" w:cs="Times New Roman"/>
          <w:b w:val="0"/>
          <w:bCs w:val="0"/>
          <w:color w:val="212529"/>
          <w:sz w:val="24"/>
          <w:szCs w:val="24"/>
        </w:rPr>
        <w:t>Respuesta de los salarios a las pandemias</w:t>
      </w:r>
    </w:p>
    <w:p w:rsidR="00E764C0" w:rsidRPr="00CB28F7" w:rsidRDefault="00E764C0" w:rsidP="00E764C0">
      <w:pPr>
        <w:shd w:val="clear" w:color="auto" w:fill="FFFFFF"/>
        <w:spacing w:line="240" w:lineRule="auto"/>
        <w:jc w:val="both"/>
        <w:rPr>
          <w:rFonts w:ascii="Times New Roman" w:hAnsi="Times New Roman" w:cs="Times New Roman"/>
          <w:color w:val="212529"/>
          <w:sz w:val="24"/>
          <w:szCs w:val="24"/>
        </w:rPr>
      </w:pPr>
      <w:r w:rsidRPr="00CB28F7">
        <w:rPr>
          <w:rFonts w:ascii="Times New Roman" w:hAnsi="Times New Roman" w:cs="Times New Roman"/>
          <w:noProof/>
          <w:color w:val="212529"/>
          <w:sz w:val="24"/>
          <w:szCs w:val="24"/>
          <w:lang w:eastAsia="es-ES"/>
        </w:rPr>
        <w:drawing>
          <wp:inline distT="0" distB="0" distL="0" distR="0" wp14:anchorId="4ACB0A5B" wp14:editId="6A5926C3">
            <wp:extent cx="5638800" cy="2762250"/>
            <wp:effectExtent l="0" t="0" r="0" b="0"/>
            <wp:docPr id="38" name="Imagen 38" descr="https://s03.s3c.es/imag/_v0/1184x549/e/8/f/respuesta-salarios-pandem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03.s3c.es/imag/_v0/1184x549/e/8/f/respuesta-salarios-pandemia.jp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638800" cy="2762250"/>
                    </a:xfrm>
                    <a:prstGeom prst="rect">
                      <a:avLst/>
                    </a:prstGeom>
                    <a:noFill/>
                    <a:ln>
                      <a:noFill/>
                    </a:ln>
                  </pic:spPr>
                </pic:pic>
              </a:graphicData>
            </a:graphic>
          </wp:inline>
        </w:drawing>
      </w:r>
    </w:p>
    <w:p w:rsidR="00E764C0" w:rsidRPr="00A661FA" w:rsidRDefault="00E764C0" w:rsidP="00E764C0">
      <w:pPr>
        <w:pStyle w:val="NormalWeb"/>
        <w:shd w:val="clear" w:color="auto" w:fill="FFFFFF"/>
        <w:spacing w:before="0" w:beforeAutospacing="0" w:after="270" w:afterAutospacing="0"/>
        <w:jc w:val="both"/>
        <w:rPr>
          <w:color w:val="FF0000"/>
          <w:spacing w:val="-1"/>
          <w:u w:val="single"/>
        </w:rPr>
      </w:pPr>
      <w:r w:rsidRPr="00A661FA">
        <w:rPr>
          <w:color w:val="FF0000"/>
          <w:spacing w:val="-1"/>
          <w:u w:val="single"/>
        </w:rPr>
        <w:t>El mismo ejercicio lo hacen con las doce pandemias que más muertes han provocado desde la peste negra. Los sueldos suben progresivamente hasta alcanzar un pico de un 5%  aproximadamente tres décadas después de la epidemia.</w:t>
      </w:r>
    </w:p>
    <w:p w:rsidR="00E764C0" w:rsidRDefault="00E764C0" w:rsidP="00E764C0">
      <w:pPr>
        <w:pStyle w:val="Ttulo2"/>
        <w:shd w:val="clear" w:color="auto" w:fill="FFFFFF"/>
        <w:spacing w:before="0" w:line="240" w:lineRule="auto"/>
        <w:jc w:val="both"/>
        <w:rPr>
          <w:rFonts w:ascii="Times New Roman" w:hAnsi="Times New Roman" w:cs="Times New Roman"/>
          <w:b w:val="0"/>
          <w:bCs w:val="0"/>
          <w:color w:val="212529"/>
          <w:sz w:val="24"/>
          <w:szCs w:val="24"/>
        </w:rPr>
      </w:pPr>
      <w:r w:rsidRPr="00CB28F7">
        <w:rPr>
          <w:rFonts w:ascii="Times New Roman" w:hAnsi="Times New Roman" w:cs="Times New Roman"/>
          <w:b w:val="0"/>
          <w:bCs w:val="0"/>
          <w:color w:val="212529"/>
          <w:sz w:val="24"/>
          <w:szCs w:val="24"/>
        </w:rPr>
        <w:t>Durante décadas los retornos de capital quedan deprimidos</w:t>
      </w:r>
    </w:p>
    <w:p w:rsidR="00E764C0" w:rsidRPr="00A661FA" w:rsidRDefault="00E764C0" w:rsidP="00E764C0"/>
    <w:p w:rsidR="00E764C0" w:rsidRPr="00A661FA" w:rsidRDefault="00E764C0" w:rsidP="00E764C0">
      <w:pPr>
        <w:pStyle w:val="NormalWeb"/>
        <w:shd w:val="clear" w:color="auto" w:fill="FFFFFF"/>
        <w:spacing w:before="0" w:beforeAutospacing="0" w:after="270" w:afterAutospacing="0"/>
        <w:jc w:val="both"/>
        <w:rPr>
          <w:color w:val="FF0000"/>
          <w:spacing w:val="-1"/>
          <w:u w:val="single"/>
        </w:rPr>
      </w:pPr>
      <w:r w:rsidRPr="00A661FA">
        <w:rPr>
          <w:color w:val="FF0000"/>
          <w:spacing w:val="-1"/>
          <w:u w:val="single"/>
        </w:rPr>
        <w:t>Por contra, descubren que la depresión en los tipos son seguidas por períodos sostenidos, durante varias décadas, de retornos de rentabilidad de inversión muy bajos, debido al exceso de capital que se queda en menos manos, y al </w:t>
      </w:r>
      <w:r w:rsidRPr="006E6764">
        <w:rPr>
          <w:bCs/>
          <w:color w:val="FF0000"/>
          <w:spacing w:val="-1"/>
          <w:u w:val="single"/>
        </w:rPr>
        <w:t>incremento del ahorro</w:t>
      </w:r>
      <w:r w:rsidRPr="00A661FA">
        <w:rPr>
          <w:color w:val="FF0000"/>
          <w:spacing w:val="-1"/>
          <w:u w:val="single"/>
        </w:rPr>
        <w:t> como medida de prevención o para recuperar parte de la riqueza agotada.</w:t>
      </w:r>
    </w:p>
    <w:p w:rsidR="00E764C0" w:rsidRPr="00A661FA" w:rsidRDefault="00E764C0" w:rsidP="00E764C0">
      <w:pPr>
        <w:pStyle w:val="NormalWeb"/>
        <w:shd w:val="clear" w:color="auto" w:fill="FFFFFF"/>
        <w:spacing w:before="0" w:beforeAutospacing="0" w:after="270" w:afterAutospacing="0"/>
        <w:jc w:val="both"/>
        <w:rPr>
          <w:color w:val="FF0000"/>
          <w:spacing w:val="-1"/>
          <w:u w:val="single"/>
        </w:rPr>
      </w:pPr>
      <w:r w:rsidRPr="00CB28F7">
        <w:rPr>
          <w:color w:val="212529"/>
          <w:spacing w:val="-1"/>
        </w:rPr>
        <w:t xml:space="preserve">La novedad del estudio es que se centra sobre el impacto que han tenido las pandemias a muy largo plazo, recogiendo las experiencias de </w:t>
      </w:r>
      <w:r w:rsidRPr="00A661FA">
        <w:rPr>
          <w:color w:val="FF0000"/>
          <w:spacing w:val="-1"/>
          <w:u w:val="single"/>
        </w:rPr>
        <w:t>doce crisis sanitarias históricas</w:t>
      </w:r>
      <w:r w:rsidRPr="00CB28F7">
        <w:rPr>
          <w:color w:val="212529"/>
          <w:spacing w:val="-1"/>
        </w:rPr>
        <w:t xml:space="preserve">, incluida </w:t>
      </w:r>
      <w:r w:rsidRPr="00A661FA">
        <w:rPr>
          <w:color w:val="FF0000"/>
          <w:spacing w:val="-1"/>
          <w:u w:val="single"/>
        </w:rPr>
        <w:t>la gran peste de Londres del s. XVII, las plagas de cólera del XVIII, la gripe española de principio del siglo XX, o la reciente gripe aviar en Asia.</w:t>
      </w:r>
      <w:r w:rsidRPr="00CB28F7">
        <w:rPr>
          <w:color w:val="212529"/>
          <w:spacing w:val="-1"/>
        </w:rPr>
        <w:t xml:space="preserve"> Las actuales previsiones están enfocadas a corto plazo. </w:t>
      </w:r>
      <w:r w:rsidRPr="00A661FA">
        <w:rPr>
          <w:color w:val="FF0000"/>
          <w:spacing w:val="-1"/>
          <w:u w:val="single"/>
        </w:rPr>
        <w:t>Muchas casas de análisis ya vaticinan caídas en picado del PIB de más del 10% para EEUU y sobre el </w:t>
      </w:r>
      <w:hyperlink r:id="rId55" w:tgtFrame="_self" w:history="1">
        <w:r w:rsidRPr="00A661FA">
          <w:rPr>
            <w:rStyle w:val="Hipervnculo"/>
            <w:rFonts w:eastAsiaTheme="majorEastAsia"/>
            <w:color w:val="FF0000"/>
            <w:spacing w:val="-1"/>
          </w:rPr>
          <w:t>15% para la mayoría de las economías europeas</w:t>
        </w:r>
      </w:hyperlink>
      <w:r w:rsidRPr="00A661FA">
        <w:rPr>
          <w:color w:val="FF0000"/>
          <w:spacing w:val="-1"/>
          <w:u w:val="single"/>
        </w:rPr>
        <w:t> y que termine todo en una recesión limitada. Pero los autores señalan que apenas hay precedentes para establecer un cuadro económico cuando la actividad comercial mundial entra en coma inducido.</w:t>
      </w:r>
    </w:p>
    <w:p w:rsidR="00E764C0" w:rsidRPr="00A661FA" w:rsidRDefault="00E764C0" w:rsidP="00E764C0">
      <w:pPr>
        <w:pStyle w:val="NormalWeb"/>
        <w:shd w:val="clear" w:color="auto" w:fill="FFFFFF"/>
        <w:spacing w:before="0" w:beforeAutospacing="0" w:after="270" w:afterAutospacing="0"/>
        <w:jc w:val="both"/>
        <w:rPr>
          <w:color w:val="FF0000"/>
          <w:spacing w:val="-1"/>
          <w:u w:val="single"/>
        </w:rPr>
      </w:pPr>
      <w:r w:rsidRPr="00A661FA">
        <w:rPr>
          <w:color w:val="FF0000"/>
          <w:spacing w:val="-1"/>
          <w:u w:val="single"/>
        </w:rPr>
        <w:t>A la conclusión que llegan es que todas las plagas dejaron una larga secuela que tarda en desaparecer décadas.</w:t>
      </w:r>
      <w:r w:rsidRPr="00CB28F7">
        <w:rPr>
          <w:color w:val="212529"/>
          <w:spacing w:val="-1"/>
        </w:rPr>
        <w:t xml:space="preserve"> Los académicos utilizan en su estudio la </w:t>
      </w:r>
      <w:r w:rsidRPr="00A67A58">
        <w:rPr>
          <w:bCs/>
          <w:color w:val="212529"/>
          <w:spacing w:val="-1"/>
        </w:rPr>
        <w:t>tasa de interés natural</w:t>
      </w:r>
      <w:r w:rsidRPr="00CB28F7">
        <w:rPr>
          <w:color w:val="212529"/>
          <w:spacing w:val="-1"/>
        </w:rPr>
        <w:t xml:space="preserve"> para medir los efectos a largo plazo que han tenido las pandemias en las economías europeas. A </w:t>
      </w:r>
      <w:r w:rsidRPr="00CB28F7">
        <w:rPr>
          <w:color w:val="212529"/>
          <w:spacing w:val="-1"/>
        </w:rPr>
        <w:lastRenderedPageBreak/>
        <w:t>grandes rasgos se podría definir como el punto de equilibrio entre salarios y precios para que una economía se encuentre equilibrada. Este concepto les sirve a los autores, utilizando datos disponibles de sueldos y activos, como un </w:t>
      </w:r>
      <w:r w:rsidRPr="00A67A58">
        <w:rPr>
          <w:bCs/>
          <w:color w:val="212529"/>
          <w:spacing w:val="-1"/>
        </w:rPr>
        <w:t>barómetro útil de las fluctuaciones a largo plazo del dinamismo económico</w:t>
      </w:r>
      <w:r w:rsidRPr="00A67A58">
        <w:rPr>
          <w:color w:val="212529"/>
          <w:spacing w:val="-1"/>
        </w:rPr>
        <w:t>.</w:t>
      </w:r>
      <w:r w:rsidRPr="00CB28F7">
        <w:rPr>
          <w:color w:val="212529"/>
          <w:spacing w:val="-1"/>
        </w:rPr>
        <w:t xml:space="preserve"> Para la política monetaria también es una herramienta esencial. </w:t>
      </w:r>
      <w:r w:rsidRPr="00A661FA">
        <w:rPr>
          <w:color w:val="FF0000"/>
          <w:spacing w:val="-1"/>
          <w:u w:val="single"/>
        </w:rPr>
        <w:t>La teoría económica apunta a que la fijación de los tipos de interés se tiene que fijar cerca de la tasa natural para lograr que el PIB, el empleo y la inflación se sitúen en el nivel óptimo para que la economía crezca sin desequilibrios.</w:t>
      </w:r>
    </w:p>
    <w:p w:rsidR="00E764C0" w:rsidRDefault="00E764C0" w:rsidP="00E764C0">
      <w:pPr>
        <w:pStyle w:val="Ttulo2"/>
        <w:shd w:val="clear" w:color="auto" w:fill="FFFFFF"/>
        <w:spacing w:before="0" w:line="240" w:lineRule="auto"/>
        <w:jc w:val="both"/>
        <w:rPr>
          <w:rFonts w:ascii="Times New Roman" w:hAnsi="Times New Roman" w:cs="Times New Roman"/>
          <w:b w:val="0"/>
          <w:bCs w:val="0"/>
          <w:color w:val="212529"/>
          <w:sz w:val="24"/>
          <w:szCs w:val="24"/>
        </w:rPr>
      </w:pPr>
      <w:r>
        <w:rPr>
          <w:rFonts w:ascii="Times New Roman" w:hAnsi="Times New Roman" w:cs="Times New Roman"/>
          <w:b w:val="0"/>
          <w:bCs w:val="0"/>
          <w:color w:val="212529"/>
          <w:sz w:val="24"/>
          <w:szCs w:val="24"/>
        </w:rPr>
        <w:t>El efecto de la</w:t>
      </w:r>
      <w:r w:rsidRPr="00CB28F7">
        <w:rPr>
          <w:rFonts w:ascii="Times New Roman" w:hAnsi="Times New Roman" w:cs="Times New Roman"/>
          <w:b w:val="0"/>
          <w:bCs w:val="0"/>
          <w:color w:val="212529"/>
          <w:sz w:val="24"/>
          <w:szCs w:val="24"/>
        </w:rPr>
        <w:t xml:space="preserve"> crisis financiera sobre los tipos se pueden alargar 10 años</w:t>
      </w:r>
    </w:p>
    <w:p w:rsidR="00E764C0" w:rsidRDefault="00E764C0" w:rsidP="00E764C0">
      <w:pPr>
        <w:pStyle w:val="NormalWeb"/>
        <w:shd w:val="clear" w:color="auto" w:fill="FFFFFF"/>
        <w:spacing w:before="0" w:beforeAutospacing="0" w:after="270" w:afterAutospacing="0"/>
        <w:jc w:val="both"/>
        <w:rPr>
          <w:rFonts w:asciiTheme="minorHAnsi" w:eastAsiaTheme="minorHAnsi" w:hAnsiTheme="minorHAnsi" w:cstheme="minorBidi"/>
          <w:sz w:val="22"/>
          <w:szCs w:val="22"/>
        </w:rPr>
      </w:pPr>
    </w:p>
    <w:p w:rsidR="00E764C0" w:rsidRPr="00A661FA" w:rsidRDefault="00E764C0" w:rsidP="00E764C0">
      <w:pPr>
        <w:pStyle w:val="NormalWeb"/>
        <w:shd w:val="clear" w:color="auto" w:fill="FFFFFF"/>
        <w:spacing w:before="0" w:beforeAutospacing="0" w:after="270" w:afterAutospacing="0"/>
        <w:jc w:val="both"/>
        <w:rPr>
          <w:color w:val="FF0000"/>
          <w:spacing w:val="-1"/>
          <w:u w:val="single"/>
        </w:rPr>
      </w:pPr>
      <w:r>
        <w:rPr>
          <w:color w:val="FF0000"/>
          <w:spacing w:val="-1"/>
          <w:u w:val="single"/>
        </w:rPr>
        <w:t>“</w:t>
      </w:r>
      <w:r w:rsidRPr="00A661FA">
        <w:rPr>
          <w:color w:val="FF0000"/>
          <w:spacing w:val="-1"/>
          <w:u w:val="single"/>
        </w:rPr>
        <w:t>Después de una pandemia la tasa de interés natural disminuye durante décadas alcanzando su punto más bajo unos 20 años después, con una tasa natural aproximadamente 2% menor si la p</w:t>
      </w:r>
      <w:r>
        <w:rPr>
          <w:color w:val="FF0000"/>
          <w:spacing w:val="-1"/>
          <w:u w:val="single"/>
        </w:rPr>
        <w:t>andemia no hubiera tenido lugar”</w:t>
      </w:r>
      <w:r w:rsidRPr="00A661FA">
        <w:rPr>
          <w:color w:val="FF0000"/>
          <w:spacing w:val="-1"/>
          <w:u w:val="single"/>
        </w:rPr>
        <w:t>, explica el estudio. Y tarda otros 20 años en recuperar los niveles previos.</w:t>
      </w:r>
      <w:r w:rsidRPr="00CB28F7">
        <w:rPr>
          <w:color w:val="212529"/>
          <w:spacing w:val="-1"/>
        </w:rPr>
        <w:t xml:space="preserve"> El alcance de una pandemia para las tasas de interés son mucho mayores que en una crisis financiera</w:t>
      </w:r>
      <w:r w:rsidRPr="00FE3030">
        <w:rPr>
          <w:color w:val="FF0000"/>
          <w:spacing w:val="-1"/>
        </w:rPr>
        <w:t>. “</w:t>
      </w:r>
      <w:r w:rsidRPr="00A661FA">
        <w:rPr>
          <w:color w:val="FF0000"/>
          <w:spacing w:val="-1"/>
          <w:u w:val="single"/>
        </w:rPr>
        <w:t>Después de las grandes recesiones causadas por crisis financieras, la historia muestra que los tipos reales permanecen a la baja de 5 a 10 años, pero el estudio demuestra una persistencia aún m</w:t>
      </w:r>
      <w:r>
        <w:rPr>
          <w:color w:val="FF0000"/>
          <w:spacing w:val="-1"/>
          <w:u w:val="single"/>
        </w:rPr>
        <w:t>ás pronunciada en las epidemias”</w:t>
      </w:r>
      <w:r w:rsidRPr="00A661FA">
        <w:rPr>
          <w:color w:val="FF0000"/>
          <w:spacing w:val="-1"/>
          <w:u w:val="single"/>
        </w:rPr>
        <w:t>, señalan.</w:t>
      </w:r>
    </w:p>
    <w:p w:rsidR="00E764C0" w:rsidRDefault="00E764C0" w:rsidP="00E764C0">
      <w:pPr>
        <w:pStyle w:val="NormalWeb"/>
        <w:shd w:val="clear" w:color="auto" w:fill="FFFFFF"/>
        <w:spacing w:before="0" w:beforeAutospacing="0" w:after="270" w:afterAutospacing="0"/>
        <w:jc w:val="both"/>
        <w:rPr>
          <w:color w:val="212529"/>
          <w:spacing w:val="-1"/>
        </w:rPr>
      </w:pPr>
      <w:r w:rsidRPr="00CB28F7">
        <w:rPr>
          <w:color w:val="212529"/>
          <w:spacing w:val="-1"/>
        </w:rPr>
        <w:t>Uno de los hallazgos más interesantes de la investigación es la comparación que se realiza con el comportamiento de las tasas de interés tras un conflicto bélico respecto a las epidemias. Aunque a lo largo de la historia suele solaparse, como ocurrió con la gripe española y la I Guerra Mundial, lo cierto es que la economía responde de manera diferente.</w:t>
      </w:r>
    </w:p>
    <w:p w:rsidR="00E764C0" w:rsidRPr="00CB28F7" w:rsidRDefault="00E764C0" w:rsidP="00E764C0">
      <w:pPr>
        <w:pStyle w:val="NormalWeb"/>
        <w:shd w:val="clear" w:color="auto" w:fill="FFFFFF"/>
        <w:spacing w:before="0" w:beforeAutospacing="0" w:after="270" w:afterAutospacing="0"/>
        <w:jc w:val="both"/>
        <w:rPr>
          <w:color w:val="212529"/>
          <w:spacing w:val="-1"/>
        </w:rPr>
      </w:pPr>
      <w:r w:rsidRPr="00CB28F7">
        <w:rPr>
          <w:color w:val="212529"/>
          <w:spacing w:val="-1"/>
        </w:rPr>
        <w:t>En </w:t>
      </w:r>
      <w:r w:rsidRPr="00A67A58">
        <w:rPr>
          <w:bCs/>
          <w:color w:val="212529"/>
          <w:spacing w:val="-1"/>
        </w:rPr>
        <w:t>las guerras, los tipos suelen reaccionar bruscamente a la baja, para luego repuntar en línea con la subida de precios</w:t>
      </w:r>
      <w:r>
        <w:rPr>
          <w:color w:val="212529"/>
          <w:spacing w:val="-1"/>
        </w:rPr>
        <w:t> ante la escasez de productos. “</w:t>
      </w:r>
      <w:r w:rsidRPr="00CB28F7">
        <w:rPr>
          <w:color w:val="212529"/>
          <w:spacing w:val="-1"/>
        </w:rPr>
        <w:t>El sesgo sobre los tipos de interés natural puede</w:t>
      </w:r>
      <w:r>
        <w:rPr>
          <w:color w:val="212529"/>
          <w:spacing w:val="-1"/>
        </w:rPr>
        <w:t xml:space="preserve"> leerse fácilmente a la inversa”</w:t>
      </w:r>
      <w:r w:rsidRPr="00CB28F7">
        <w:rPr>
          <w:color w:val="212529"/>
          <w:spacing w:val="-1"/>
        </w:rPr>
        <w:t>, comentan los expertos.</w:t>
      </w:r>
    </w:p>
    <w:p w:rsidR="00E764C0" w:rsidRPr="00CB28F7" w:rsidRDefault="00E764C0" w:rsidP="00E764C0">
      <w:pPr>
        <w:pStyle w:val="Ttulo2"/>
        <w:shd w:val="clear" w:color="auto" w:fill="FFFFFF"/>
        <w:spacing w:before="300" w:after="225" w:line="240" w:lineRule="auto"/>
        <w:jc w:val="both"/>
        <w:rPr>
          <w:rFonts w:ascii="Times New Roman" w:hAnsi="Times New Roman" w:cs="Times New Roman"/>
          <w:b w:val="0"/>
          <w:bCs w:val="0"/>
          <w:color w:val="212529"/>
          <w:sz w:val="24"/>
          <w:szCs w:val="24"/>
        </w:rPr>
      </w:pPr>
      <w:r w:rsidRPr="00CB28F7">
        <w:rPr>
          <w:rFonts w:ascii="Times New Roman" w:hAnsi="Times New Roman" w:cs="Times New Roman"/>
          <w:b w:val="0"/>
          <w:bCs w:val="0"/>
          <w:color w:val="212529"/>
          <w:sz w:val="24"/>
          <w:szCs w:val="24"/>
        </w:rPr>
        <w:t>Respuesta de los tipos naturales a las guerra</w:t>
      </w:r>
      <w:r>
        <w:rPr>
          <w:rFonts w:ascii="Times New Roman" w:hAnsi="Times New Roman" w:cs="Times New Roman"/>
          <w:b w:val="0"/>
          <w:bCs w:val="0"/>
          <w:color w:val="212529"/>
          <w:sz w:val="24"/>
          <w:szCs w:val="24"/>
        </w:rPr>
        <w:t>s</w:t>
      </w:r>
      <w:r w:rsidRPr="00CB28F7">
        <w:rPr>
          <w:rFonts w:ascii="Times New Roman" w:hAnsi="Times New Roman" w:cs="Times New Roman"/>
          <w:b w:val="0"/>
          <w:bCs w:val="0"/>
          <w:color w:val="212529"/>
          <w:sz w:val="24"/>
          <w:szCs w:val="24"/>
        </w:rPr>
        <w:t xml:space="preserve"> y a las pandemias</w:t>
      </w:r>
    </w:p>
    <w:p w:rsidR="00E764C0" w:rsidRPr="00CB28F7" w:rsidRDefault="00E764C0" w:rsidP="00E764C0">
      <w:pPr>
        <w:shd w:val="clear" w:color="auto" w:fill="FFFFFF"/>
        <w:spacing w:line="240" w:lineRule="auto"/>
        <w:jc w:val="both"/>
        <w:rPr>
          <w:rFonts w:ascii="Times New Roman" w:hAnsi="Times New Roman" w:cs="Times New Roman"/>
          <w:color w:val="212529"/>
          <w:sz w:val="24"/>
          <w:szCs w:val="24"/>
        </w:rPr>
      </w:pPr>
      <w:r w:rsidRPr="00CB28F7">
        <w:rPr>
          <w:rFonts w:ascii="Times New Roman" w:hAnsi="Times New Roman" w:cs="Times New Roman"/>
          <w:noProof/>
          <w:color w:val="212529"/>
          <w:sz w:val="24"/>
          <w:szCs w:val="24"/>
          <w:lang w:eastAsia="es-ES"/>
        </w:rPr>
        <w:drawing>
          <wp:inline distT="0" distB="0" distL="0" distR="0" wp14:anchorId="265762F9" wp14:editId="017CA787">
            <wp:extent cx="5683250" cy="2476500"/>
            <wp:effectExtent l="0" t="0" r="0" b="0"/>
            <wp:docPr id="36" name="Imagen 36" descr="https://s03.s3c.es/imag/_v0/1109x610/e/7/1/repuesta-tipos-interes-guerra-pandem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s03.s3c.es/imag/_v0/1109x610/e/7/1/repuesta-tipos-interes-guerra-pandemia.jp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683250" cy="2476500"/>
                    </a:xfrm>
                    <a:prstGeom prst="rect">
                      <a:avLst/>
                    </a:prstGeom>
                    <a:noFill/>
                    <a:ln>
                      <a:noFill/>
                    </a:ln>
                  </pic:spPr>
                </pic:pic>
              </a:graphicData>
            </a:graphic>
          </wp:inline>
        </w:drawing>
      </w:r>
    </w:p>
    <w:p w:rsidR="00E764C0" w:rsidRDefault="00E764C0" w:rsidP="00E764C0">
      <w:pPr>
        <w:pStyle w:val="Ttulo2"/>
        <w:shd w:val="clear" w:color="auto" w:fill="FFFFFF"/>
        <w:spacing w:before="0" w:line="240" w:lineRule="auto"/>
        <w:jc w:val="both"/>
        <w:rPr>
          <w:rFonts w:ascii="Times New Roman" w:hAnsi="Times New Roman" w:cs="Times New Roman"/>
          <w:b w:val="0"/>
          <w:bCs w:val="0"/>
          <w:color w:val="212529"/>
          <w:sz w:val="24"/>
          <w:szCs w:val="24"/>
        </w:rPr>
      </w:pPr>
      <w:r w:rsidRPr="00CB28F7">
        <w:rPr>
          <w:rFonts w:ascii="Times New Roman" w:hAnsi="Times New Roman" w:cs="Times New Roman"/>
          <w:b w:val="0"/>
          <w:bCs w:val="0"/>
          <w:color w:val="212529"/>
          <w:sz w:val="24"/>
          <w:szCs w:val="24"/>
        </w:rPr>
        <w:t>Los bonos, un invento de la guerra para financiarse</w:t>
      </w:r>
    </w:p>
    <w:p w:rsidR="00E764C0" w:rsidRPr="00CB28F7" w:rsidRDefault="00E764C0" w:rsidP="00E764C0"/>
    <w:p w:rsidR="00E764C0" w:rsidRPr="00CB28F7" w:rsidRDefault="00E764C0" w:rsidP="00E764C0">
      <w:pPr>
        <w:pStyle w:val="NormalWeb"/>
        <w:shd w:val="clear" w:color="auto" w:fill="FFFFFF"/>
        <w:spacing w:before="0" w:beforeAutospacing="0" w:after="270" w:afterAutospacing="0"/>
        <w:jc w:val="both"/>
        <w:rPr>
          <w:color w:val="212529"/>
          <w:spacing w:val="-1"/>
        </w:rPr>
      </w:pPr>
      <w:r w:rsidRPr="002503CF">
        <w:rPr>
          <w:color w:val="FF0000"/>
          <w:spacing w:val="-1"/>
          <w:u w:val="single"/>
        </w:rPr>
        <w:t>Las epidemias y las guerras comparten el factor de alta mortalidad afec</w:t>
      </w:r>
      <w:r>
        <w:rPr>
          <w:color w:val="FF0000"/>
          <w:spacing w:val="-1"/>
          <w:u w:val="single"/>
        </w:rPr>
        <w:t>tando a la mano de obra. Pero, “</w:t>
      </w:r>
      <w:r w:rsidRPr="002503CF">
        <w:rPr>
          <w:color w:val="FF0000"/>
          <w:spacing w:val="-1"/>
          <w:u w:val="single"/>
        </w:rPr>
        <w:t>la escasez de capital creada por la destrucción física es una cara</w:t>
      </w:r>
      <w:r>
        <w:rPr>
          <w:color w:val="FF0000"/>
          <w:spacing w:val="-1"/>
          <w:u w:val="single"/>
        </w:rPr>
        <w:t>cterística ausente en pandemias”</w:t>
      </w:r>
      <w:r w:rsidRPr="002503CF">
        <w:rPr>
          <w:color w:val="FF0000"/>
          <w:spacing w:val="-1"/>
          <w:u w:val="single"/>
        </w:rPr>
        <w:t xml:space="preserve">, lo que impacta directamente en la oferta y estimula los precios, a pesar de que </w:t>
      </w:r>
      <w:r w:rsidRPr="002503CF">
        <w:rPr>
          <w:color w:val="FF0000"/>
          <w:spacing w:val="-1"/>
          <w:u w:val="single"/>
        </w:rPr>
        <w:lastRenderedPageBreak/>
        <w:t>retroceda la demanda</w:t>
      </w:r>
      <w:r w:rsidRPr="00CB28F7">
        <w:rPr>
          <w:color w:val="212529"/>
          <w:spacing w:val="-1"/>
        </w:rPr>
        <w:t>. Además, los expertos recuerdan que la deuda suele aumentar en época de conflicto. La guerra inventó los bonos para financiarse. Desde el principio de los tiempos, los contendientes ante la escasez de recursos recurren a la deud</w:t>
      </w:r>
      <w:r>
        <w:rPr>
          <w:color w:val="212529"/>
          <w:spacing w:val="-1"/>
        </w:rPr>
        <w:t>a para financiar la contienda. “</w:t>
      </w:r>
      <w:r w:rsidRPr="00CB28F7">
        <w:rPr>
          <w:color w:val="212529"/>
          <w:spacing w:val="-1"/>
        </w:rPr>
        <w:t xml:space="preserve">La carga de recaudar grandes sumas de dinero a través implica </w:t>
      </w:r>
      <w:r>
        <w:rPr>
          <w:color w:val="212529"/>
          <w:spacing w:val="-1"/>
        </w:rPr>
        <w:t>unos tipos de interés más altos”</w:t>
      </w:r>
      <w:r w:rsidRPr="00CB28F7">
        <w:rPr>
          <w:color w:val="212529"/>
          <w:spacing w:val="-1"/>
        </w:rPr>
        <w:t>, subrayan.</w:t>
      </w:r>
    </w:p>
    <w:p w:rsidR="00E764C0" w:rsidRPr="002503CF" w:rsidRDefault="00E764C0" w:rsidP="00E764C0">
      <w:pPr>
        <w:pStyle w:val="NormalWeb"/>
        <w:shd w:val="clear" w:color="auto" w:fill="FFFFFF"/>
        <w:spacing w:before="0" w:beforeAutospacing="0" w:after="270" w:afterAutospacing="0"/>
        <w:jc w:val="both"/>
        <w:rPr>
          <w:color w:val="FF0000"/>
          <w:spacing w:val="-1"/>
          <w:u w:val="single"/>
        </w:rPr>
      </w:pPr>
      <w:r w:rsidRPr="002503CF">
        <w:rPr>
          <w:color w:val="FF0000"/>
          <w:spacing w:val="-1"/>
          <w:u w:val="single"/>
        </w:rPr>
        <w:t>La gran pregunta es si las economías europeas se van a comportar igual ante la pandemia del coronavirus. Lo cierto es que los </w:t>
      </w:r>
      <w:r w:rsidRPr="00A67A58">
        <w:rPr>
          <w:bCs/>
          <w:color w:val="FF0000"/>
          <w:spacing w:val="-1"/>
          <w:u w:val="single"/>
        </w:rPr>
        <w:t>tipos de interés llevan una tendencia a la baja</w:t>
      </w:r>
      <w:r w:rsidRPr="002503CF">
        <w:rPr>
          <w:color w:val="FF0000"/>
          <w:spacing w:val="-1"/>
          <w:u w:val="single"/>
        </w:rPr>
        <w:t>, agudizada desde la última crisis financiera y la Gran Recesión hasta tipos negativos. Pero no es más que un pequeño fragmento dentro de una disminución secular que se remonta a siglos atrás.</w:t>
      </w:r>
    </w:p>
    <w:p w:rsidR="00E764C0" w:rsidRPr="00CB28F7" w:rsidRDefault="00E764C0" w:rsidP="00E764C0">
      <w:pPr>
        <w:shd w:val="clear" w:color="auto" w:fill="FFFFFF"/>
        <w:spacing w:line="240" w:lineRule="auto"/>
        <w:jc w:val="both"/>
        <w:rPr>
          <w:rFonts w:ascii="Times New Roman" w:hAnsi="Times New Roman" w:cs="Times New Roman"/>
          <w:color w:val="212529"/>
          <w:sz w:val="24"/>
          <w:szCs w:val="24"/>
        </w:rPr>
      </w:pPr>
      <w:r w:rsidRPr="00CB28F7">
        <w:rPr>
          <w:rFonts w:ascii="Times New Roman" w:hAnsi="Times New Roman" w:cs="Times New Roman"/>
          <w:noProof/>
          <w:color w:val="212529"/>
          <w:sz w:val="24"/>
          <w:szCs w:val="24"/>
          <w:lang w:eastAsia="es-ES"/>
        </w:rPr>
        <w:drawing>
          <wp:inline distT="0" distB="0" distL="0" distR="0" wp14:anchorId="571F3F6A" wp14:editId="64D0B141">
            <wp:extent cx="5638800" cy="2698750"/>
            <wp:effectExtent l="0" t="0" r="0" b="6350"/>
            <wp:docPr id="35" name="Imagen 35" descr="https://s03.s3c.es/imag/_v0/791x358/3/0/5/tipos-naturale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s03.s3c.es/imag/_v0/791x358/3/0/5/tipos-naturales-1.jp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638800" cy="2698750"/>
                    </a:xfrm>
                    <a:prstGeom prst="rect">
                      <a:avLst/>
                    </a:prstGeom>
                    <a:noFill/>
                    <a:ln>
                      <a:noFill/>
                    </a:ln>
                  </pic:spPr>
                </pic:pic>
              </a:graphicData>
            </a:graphic>
          </wp:inline>
        </w:drawing>
      </w:r>
    </w:p>
    <w:p w:rsidR="00E764C0" w:rsidRDefault="00E764C0" w:rsidP="00E764C0">
      <w:pPr>
        <w:pStyle w:val="NormalWeb"/>
        <w:shd w:val="clear" w:color="auto" w:fill="FFFFFF"/>
        <w:spacing w:before="0" w:beforeAutospacing="0" w:after="270" w:afterAutospacing="0"/>
        <w:jc w:val="both"/>
        <w:rPr>
          <w:color w:val="FF0000"/>
          <w:spacing w:val="-1"/>
          <w:u w:val="single"/>
        </w:rPr>
      </w:pPr>
      <w:r w:rsidRPr="002503CF">
        <w:rPr>
          <w:color w:val="FF0000"/>
          <w:spacing w:val="-1"/>
          <w:u w:val="single"/>
        </w:rPr>
        <w:t>Según la evolución de la tasa de interés natural, </w:t>
      </w:r>
      <w:r w:rsidRPr="00A67A58">
        <w:rPr>
          <w:bCs/>
          <w:color w:val="FF0000"/>
          <w:spacing w:val="-1"/>
          <w:u w:val="single"/>
        </w:rPr>
        <w:t>durante la Edad Media se situó sobre el 10%</w:t>
      </w:r>
      <w:r w:rsidRPr="002503CF">
        <w:rPr>
          <w:color w:val="FF0000"/>
          <w:spacing w:val="-1"/>
          <w:u w:val="single"/>
        </w:rPr>
        <w:t>, al comienzo de la Revolución Industrial bajó al 5% y hoy en día ronda el 0%. Sobre este nivel, siguiendo la tesis de Jordà, Singh y Taylor, la proyección de los tipos tenderá a hundirse poco a poco hasta el -2% de media, en un plazo de veinte años.</w:t>
      </w:r>
    </w:p>
    <w:p w:rsidR="00E764C0" w:rsidRPr="0055592C" w:rsidRDefault="00E764C0" w:rsidP="00E764C0">
      <w:pPr>
        <w:pStyle w:val="NormalWeb"/>
        <w:shd w:val="clear" w:color="auto" w:fill="FFFFFF"/>
        <w:spacing w:after="270"/>
        <w:jc w:val="both"/>
        <w:rPr>
          <w:spacing w:val="-1"/>
        </w:rPr>
      </w:pPr>
      <w:r w:rsidRPr="0055592C">
        <w:rPr>
          <w:spacing w:val="-1"/>
        </w:rPr>
        <w:t>La peste negra y otras plagas golpearon a las poblaciones por debajo de los 60 años</w:t>
      </w:r>
    </w:p>
    <w:p w:rsidR="00E764C0" w:rsidRPr="0055592C" w:rsidRDefault="00E764C0" w:rsidP="00E764C0">
      <w:pPr>
        <w:pStyle w:val="NormalWeb"/>
        <w:shd w:val="clear" w:color="auto" w:fill="FFFFFF"/>
        <w:spacing w:before="0" w:beforeAutospacing="0" w:after="270" w:afterAutospacing="0"/>
        <w:jc w:val="both"/>
        <w:rPr>
          <w:spacing w:val="-1"/>
          <w:u w:val="single"/>
        </w:rPr>
      </w:pPr>
      <w:r w:rsidRPr="0055592C">
        <w:rPr>
          <w:spacing w:val="-1"/>
        </w:rPr>
        <w:t xml:space="preserve">Sin embargo, sobre los tipos oficiales y naturales influyen muchos factores más que terminan evitando una curva suave. El factor tecnológico sobre la producción, el demográfico como el </w:t>
      </w:r>
      <w:r w:rsidRPr="0055592C">
        <w:rPr>
          <w:spacing w:val="-1"/>
          <w:u w:val="single"/>
        </w:rPr>
        <w:t>envejecimiento de la población</w:t>
      </w:r>
      <w:r w:rsidRPr="0055592C">
        <w:rPr>
          <w:spacing w:val="-1"/>
        </w:rPr>
        <w:t xml:space="preserve"> y el político (las propias decisiones de los propios bancos centrales) provoca en determinados fuertes oscilaciones, aunque no han evitado modificar la tendencia de fondo. Estas circunstancias platean dudas si la actual pandemia tendrá las mismas consecuencias. </w:t>
      </w:r>
      <w:r w:rsidRPr="0055592C">
        <w:rPr>
          <w:spacing w:val="-1"/>
          <w:u w:val="single"/>
        </w:rPr>
        <w:t>Hasta el momento la mortalidad del COVID-19 se ceba con personas de elevada edad reduciéndose el impacto sobre la fuerza de trabajo, un elemento que terminó desestabilizando a las economías en pasadas pandemias. El desarrollo de la tecnología también apunta a que por este lado pueda amortiguar el golpe sobre la mano de obra. “La peste negra y otras plagas golpearon a las poblaciones por debajo de los 60 años, por lo que esta vez puede ser diferente”, afirman.</w:t>
      </w:r>
    </w:p>
    <w:p w:rsidR="00E764C0" w:rsidRPr="00CB28F7" w:rsidRDefault="00E764C0" w:rsidP="00E764C0">
      <w:pPr>
        <w:pStyle w:val="NormalWeb"/>
        <w:shd w:val="clear" w:color="auto" w:fill="FFFFFF"/>
        <w:spacing w:before="0" w:beforeAutospacing="0" w:after="270" w:afterAutospacing="0"/>
        <w:jc w:val="both"/>
        <w:rPr>
          <w:color w:val="212529"/>
          <w:spacing w:val="-1"/>
        </w:rPr>
      </w:pPr>
      <w:r w:rsidRPr="00CB28F7">
        <w:rPr>
          <w:color w:val="212529"/>
          <w:spacing w:val="-1"/>
        </w:rPr>
        <w:t xml:space="preserve">Otra interrogante que abre el estudio es si todas las economías europeas sufrieron las consecuencias de la misma manera. Y la respuesta arroja luz sobre la actual situación. Europa ha caído en un debate de qué medidas a adoptar, mientras los contagios y las muertes crecen de manera dispar entre sus poblaciones. El estudio recoge cómo han ido respondiendo las </w:t>
      </w:r>
      <w:r w:rsidRPr="00CB28F7">
        <w:rPr>
          <w:color w:val="212529"/>
          <w:spacing w:val="-1"/>
        </w:rPr>
        <w:lastRenderedPageBreak/>
        <w:t>economías de Francia, Alemania, Italia, Holanda, España y el Reino Unido a las distintas epidemias. Los tipos naturales sufren de media una caída del 10% y de alrededor de un 4% en Francia y España, en contraste con el bloque del norte de Europa con consecuencias más modestas.</w:t>
      </w:r>
    </w:p>
    <w:p w:rsidR="00E764C0" w:rsidRPr="00CB28F7" w:rsidRDefault="00E764C0" w:rsidP="00E764C0">
      <w:pPr>
        <w:shd w:val="clear" w:color="auto" w:fill="FFFFFF"/>
        <w:spacing w:line="240" w:lineRule="auto"/>
        <w:jc w:val="both"/>
        <w:rPr>
          <w:rFonts w:ascii="Times New Roman" w:hAnsi="Times New Roman" w:cs="Times New Roman"/>
          <w:color w:val="212529"/>
          <w:sz w:val="24"/>
          <w:szCs w:val="24"/>
        </w:rPr>
      </w:pPr>
      <w:r w:rsidRPr="00CB28F7">
        <w:rPr>
          <w:rFonts w:ascii="Times New Roman" w:hAnsi="Times New Roman" w:cs="Times New Roman"/>
          <w:noProof/>
          <w:color w:val="212529"/>
          <w:sz w:val="24"/>
          <w:szCs w:val="24"/>
          <w:lang w:eastAsia="es-ES"/>
        </w:rPr>
        <w:drawing>
          <wp:inline distT="0" distB="0" distL="0" distR="0" wp14:anchorId="23474CEE" wp14:editId="015F0734">
            <wp:extent cx="5746750" cy="3771900"/>
            <wp:effectExtent l="0" t="0" r="6350" b="0"/>
            <wp:docPr id="34" name="Imagen 34" descr="https://s03.s3c.es/imag/_v0/1072x574/0/c/6/economias-europe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s03.s3c.es/imag/_v0/1072x574/0/c/6/economias-europeas.jp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46750" cy="3771900"/>
                    </a:xfrm>
                    <a:prstGeom prst="rect">
                      <a:avLst/>
                    </a:prstGeom>
                    <a:noFill/>
                    <a:ln>
                      <a:noFill/>
                    </a:ln>
                  </pic:spPr>
                </pic:pic>
              </a:graphicData>
            </a:graphic>
          </wp:inline>
        </w:drawing>
      </w:r>
    </w:p>
    <w:p w:rsidR="00E764C0" w:rsidRDefault="00E764C0" w:rsidP="00E764C0">
      <w:pPr>
        <w:pStyle w:val="NormalWeb"/>
        <w:shd w:val="clear" w:color="auto" w:fill="FFFFFF"/>
        <w:spacing w:before="0" w:beforeAutospacing="0" w:after="270" w:afterAutospacing="0"/>
        <w:jc w:val="both"/>
        <w:rPr>
          <w:color w:val="212529"/>
          <w:spacing w:val="-1"/>
        </w:rPr>
      </w:pPr>
      <w:r w:rsidRPr="002503CF">
        <w:rPr>
          <w:color w:val="212529"/>
          <w:spacing w:val="-1"/>
          <w:u w:val="single"/>
        </w:rPr>
        <w:t>Es</w:t>
      </w:r>
      <w:r>
        <w:rPr>
          <w:color w:val="212529"/>
          <w:spacing w:val="-1"/>
          <w:u w:val="single"/>
        </w:rPr>
        <w:t>tos resultados se explican por “</w:t>
      </w:r>
      <w:r w:rsidRPr="002503CF">
        <w:rPr>
          <w:color w:val="212529"/>
          <w:spacing w:val="-1"/>
          <w:u w:val="single"/>
        </w:rPr>
        <w:t>la exposición de cada país a la pandemia, el tamaño de la población activa y la ind</w:t>
      </w:r>
      <w:r>
        <w:rPr>
          <w:color w:val="212529"/>
          <w:spacing w:val="-1"/>
          <w:u w:val="single"/>
        </w:rPr>
        <w:t>ustrialización de cada economía”</w:t>
      </w:r>
      <w:r w:rsidRPr="002503CF">
        <w:rPr>
          <w:color w:val="212529"/>
          <w:spacing w:val="-1"/>
          <w:u w:val="single"/>
        </w:rPr>
        <w:t>. Circunstancias que a día de hoy también definen las posiciones de cada país para defender el tipo de ayuda y la magnitud a través de la Unión Europea. La buena noticia es que si se cumplen las consecuencias de anteriores plagas con un descenso mayor en los tipos habrá espacio fiscal suficiente para que los gobiernos cumplan con su retórica de economía de guerra para elevar la deuda y aplicar estímulos</w:t>
      </w:r>
      <w:r w:rsidRPr="00CB28F7">
        <w:rPr>
          <w:color w:val="212529"/>
          <w:spacing w:val="-1"/>
        </w:rPr>
        <w:t>.</w:t>
      </w:r>
    </w:p>
    <w:p w:rsidR="00E764C0" w:rsidRDefault="00E764C0" w:rsidP="00E764C0">
      <w:pPr>
        <w:pStyle w:val="NormalWeb"/>
        <w:spacing w:after="0"/>
        <w:jc w:val="both"/>
        <w:textAlignment w:val="baseline"/>
      </w:pPr>
      <w:r>
        <w:t xml:space="preserve">- </w:t>
      </w:r>
      <w:r w:rsidRPr="000F0497">
        <w:rPr>
          <w:u w:val="single"/>
        </w:rPr>
        <w:t>Coronavirus: por qué la pandemia puede acelerar la desglobalización de la economía mundial (y qué peligros conlleva eso)</w:t>
      </w:r>
      <w:r>
        <w:t xml:space="preserve"> (BBCMundo - </w:t>
      </w:r>
      <w:r w:rsidRPr="000F0497">
        <w:rPr>
          <w:b/>
        </w:rPr>
        <w:t>16/4/20</w:t>
      </w:r>
      <w:r>
        <w:t>)</w:t>
      </w:r>
    </w:p>
    <w:p w:rsidR="00E764C0" w:rsidRPr="00EA40CD" w:rsidRDefault="00E764C0" w:rsidP="00E764C0">
      <w:pPr>
        <w:pStyle w:val="NormalWeb"/>
        <w:spacing w:after="0"/>
        <w:jc w:val="both"/>
        <w:textAlignment w:val="baseline"/>
        <w:rPr>
          <w:color w:val="FF0000"/>
        </w:rPr>
      </w:pPr>
      <w:r w:rsidRPr="00EA40CD">
        <w:rPr>
          <w:color w:val="FF0000"/>
        </w:rPr>
        <w:t>Una de las palabras clave para entender los últimos 25 años de la historia mundial es globalización</w:t>
      </w:r>
    </w:p>
    <w:p w:rsidR="00E764C0" w:rsidRDefault="00E764C0" w:rsidP="00E764C0">
      <w:pPr>
        <w:pStyle w:val="NormalWeb"/>
        <w:spacing w:after="0"/>
        <w:jc w:val="both"/>
        <w:textAlignment w:val="baseline"/>
      </w:pPr>
      <w:r>
        <w:t>Aunque, como dice Jonty Bloom, periodista de la BBC, cualquier historiador económico puede hablar de cómo durante siglos -si no milenios- las personas han estado comerciando a través de grandes distancias.</w:t>
      </w:r>
    </w:p>
    <w:p w:rsidR="00E764C0" w:rsidRDefault="00E764C0" w:rsidP="00E764C0">
      <w:pPr>
        <w:pStyle w:val="NormalWeb"/>
        <w:spacing w:after="0"/>
        <w:jc w:val="both"/>
        <w:textAlignment w:val="baseline"/>
      </w:pPr>
      <w:r>
        <w:t>Recuerda Bloom que basta con fijarse en el lucrativo comercio de especias en la Edad Media.</w:t>
      </w:r>
    </w:p>
    <w:p w:rsidR="00E764C0" w:rsidRPr="00EA40CD" w:rsidRDefault="00E764C0" w:rsidP="00E764C0">
      <w:pPr>
        <w:pStyle w:val="NormalWeb"/>
        <w:spacing w:after="0"/>
        <w:jc w:val="both"/>
        <w:textAlignment w:val="baseline"/>
        <w:rPr>
          <w:u w:val="single"/>
        </w:rPr>
      </w:pPr>
      <w:r>
        <w:t xml:space="preserve">Pero </w:t>
      </w:r>
      <w:r w:rsidRPr="00EA40CD">
        <w:rPr>
          <w:u w:val="single"/>
        </w:rPr>
        <w:t>la globalización actual es diferente realmente por la escala y la rapidez del intercambio internacional, que en las últimas décadas explotó a niveles sin precedentes.</w:t>
      </w:r>
    </w:p>
    <w:p w:rsidR="00E764C0" w:rsidRPr="00EA40CD" w:rsidRDefault="00E764C0" w:rsidP="00E764C0">
      <w:pPr>
        <w:pStyle w:val="NormalWeb"/>
        <w:spacing w:after="0"/>
        <w:jc w:val="both"/>
        <w:textAlignment w:val="baseline"/>
        <w:rPr>
          <w:u w:val="single"/>
        </w:rPr>
      </w:pPr>
      <w:r w:rsidRPr="00EA40CD">
        <w:rPr>
          <w:u w:val="single"/>
        </w:rPr>
        <w:lastRenderedPageBreak/>
        <w:t>Es por eso que el brote del nuevo coronavirus ha tenido tan inmediatos y abrumadores efectos económicos en todo el mundo.</w:t>
      </w:r>
    </w:p>
    <w:p w:rsidR="00E764C0" w:rsidRPr="00667FFB" w:rsidRDefault="00E764C0" w:rsidP="00E764C0">
      <w:pPr>
        <w:pStyle w:val="NormalWeb"/>
        <w:spacing w:after="0"/>
        <w:jc w:val="both"/>
        <w:textAlignment w:val="baseline"/>
        <w:rPr>
          <w:u w:val="single"/>
        </w:rPr>
      </w:pPr>
      <w:r w:rsidRPr="00667FFB">
        <w:rPr>
          <w:u w:val="single"/>
        </w:rPr>
        <w:t>El profesor Beata Javorcik, economista en jefe del Banco Europea para la Reconstrucción y el Desarrollo le dijo a Jonty Bloom que el ritmo de cambio en la economía en los últimos 17 años ha sido muy profundo.</w:t>
      </w:r>
    </w:p>
    <w:p w:rsidR="00E764C0" w:rsidRPr="00667FFB" w:rsidRDefault="00E764C0" w:rsidP="00E764C0">
      <w:pPr>
        <w:pStyle w:val="NormalWeb"/>
        <w:spacing w:after="0"/>
        <w:jc w:val="both"/>
        <w:textAlignment w:val="baseline"/>
        <w:rPr>
          <w:color w:val="FF0000"/>
          <w:u w:val="single"/>
        </w:rPr>
      </w:pPr>
      <w:r>
        <w:rPr>
          <w:color w:val="FF0000"/>
          <w:u w:val="single"/>
        </w:rPr>
        <w:t>“</w:t>
      </w:r>
      <w:r w:rsidRPr="00667FFB">
        <w:rPr>
          <w:color w:val="FF0000"/>
          <w:u w:val="single"/>
        </w:rPr>
        <w:t>Cuando pensamos en la epidemia de Sars de 2003, China constituí</w:t>
      </w:r>
      <w:r>
        <w:rPr>
          <w:color w:val="FF0000"/>
          <w:u w:val="single"/>
        </w:rPr>
        <w:t>a el 4% de la producción global”, recuerda. “</w:t>
      </w:r>
      <w:r w:rsidRPr="00667FFB">
        <w:rPr>
          <w:color w:val="FF0000"/>
          <w:u w:val="single"/>
        </w:rPr>
        <w:t>Ahora China constituye el 16%, cuatro veces más. Eso significa que lo que sea que ocurra en ese</w:t>
      </w:r>
      <w:r>
        <w:rPr>
          <w:color w:val="FF0000"/>
          <w:u w:val="single"/>
        </w:rPr>
        <w:t xml:space="preserve"> país afecta mucho más al mundo”</w:t>
      </w:r>
      <w:r w:rsidRPr="00667FFB">
        <w:rPr>
          <w:color w:val="FF0000"/>
          <w:u w:val="single"/>
        </w:rPr>
        <w:t>.</w:t>
      </w:r>
    </w:p>
    <w:p w:rsidR="00E764C0" w:rsidRDefault="00E764C0" w:rsidP="00E764C0">
      <w:pPr>
        <w:pStyle w:val="NormalWeb"/>
        <w:spacing w:after="0"/>
        <w:jc w:val="both"/>
        <w:textAlignment w:val="baseline"/>
      </w:pPr>
      <w:r>
        <w:t>El lado oculto</w:t>
      </w:r>
    </w:p>
    <w:p w:rsidR="00E764C0" w:rsidRPr="00667FFB" w:rsidRDefault="00E764C0" w:rsidP="00E764C0">
      <w:pPr>
        <w:pStyle w:val="NormalWeb"/>
        <w:spacing w:after="0"/>
        <w:jc w:val="both"/>
        <w:textAlignment w:val="baseline"/>
        <w:rPr>
          <w:color w:val="FF0000"/>
          <w:u w:val="single"/>
        </w:rPr>
      </w:pPr>
      <w:r w:rsidRPr="00667FFB">
        <w:rPr>
          <w:color w:val="FF0000"/>
          <w:u w:val="single"/>
        </w:rPr>
        <w:t>Por su parte, Ian Goldin, profesor de globalización y desarrollo en la Universidad de Oxford, dice que en los últimos años se ha permitido</w:t>
      </w:r>
      <w:r>
        <w:rPr>
          <w:color w:val="FF0000"/>
          <w:u w:val="single"/>
        </w:rPr>
        <w:t xml:space="preserve"> que los riesgos se propaguen. “</w:t>
      </w:r>
      <w:r w:rsidRPr="00667FFB">
        <w:rPr>
          <w:color w:val="FF0000"/>
          <w:u w:val="single"/>
        </w:rPr>
        <w:t>Son el lado oculto de la globalización</w:t>
      </w:r>
      <w:r>
        <w:rPr>
          <w:color w:val="FF0000"/>
          <w:u w:val="single"/>
        </w:rPr>
        <w:t>”</w:t>
      </w:r>
      <w:r w:rsidRPr="00667FFB">
        <w:rPr>
          <w:color w:val="FF0000"/>
          <w:u w:val="single"/>
        </w:rPr>
        <w:t>.</w:t>
      </w:r>
    </w:p>
    <w:p w:rsidR="00E764C0" w:rsidRPr="00667FFB" w:rsidRDefault="00E764C0" w:rsidP="00E764C0">
      <w:pPr>
        <w:pStyle w:val="NormalWeb"/>
        <w:spacing w:after="0"/>
        <w:jc w:val="both"/>
        <w:textAlignment w:val="baseline"/>
        <w:rPr>
          <w:color w:val="FF0000"/>
          <w:u w:val="single"/>
        </w:rPr>
      </w:pPr>
      <w:r w:rsidRPr="00667FFB">
        <w:rPr>
          <w:color w:val="FF0000"/>
          <w:u w:val="single"/>
        </w:rPr>
        <w:t>Eso, agrega, se puede ver no solo en esta crisis, sino en la económica de 2008 y le vulnerabilidad d</w:t>
      </w:r>
      <w:r>
        <w:rPr>
          <w:color w:val="FF0000"/>
          <w:u w:val="single"/>
        </w:rPr>
        <w:t>e internet a los ciberataques. “</w:t>
      </w:r>
      <w:r w:rsidRPr="00667FFB">
        <w:rPr>
          <w:color w:val="FF0000"/>
          <w:u w:val="single"/>
        </w:rPr>
        <w:t xml:space="preserve">El nuevo sistema económico mundial brinda enormes beneficios, pero </w:t>
      </w:r>
      <w:r>
        <w:rPr>
          <w:color w:val="FF0000"/>
          <w:u w:val="single"/>
        </w:rPr>
        <w:t>también implica riesgos enormes”</w:t>
      </w:r>
      <w:r w:rsidRPr="00667FFB">
        <w:rPr>
          <w:color w:val="FF0000"/>
          <w:u w:val="single"/>
        </w:rPr>
        <w:t>.</w:t>
      </w:r>
    </w:p>
    <w:p w:rsidR="00E764C0" w:rsidRPr="00667FFB" w:rsidRDefault="00E764C0" w:rsidP="00E764C0">
      <w:pPr>
        <w:pStyle w:val="NormalWeb"/>
        <w:spacing w:after="0"/>
        <w:jc w:val="both"/>
        <w:textAlignment w:val="baseline"/>
        <w:rPr>
          <w:u w:val="single"/>
        </w:rPr>
      </w:pPr>
      <w:r w:rsidRPr="00667FFB">
        <w:rPr>
          <w:u w:val="single"/>
        </w:rPr>
        <w:t>Entonces, ¿qué significa esta crisis para la globalización?</w:t>
      </w:r>
    </w:p>
    <w:p w:rsidR="00E764C0" w:rsidRPr="00667FFB" w:rsidRDefault="00E764C0" w:rsidP="00E764C0">
      <w:pPr>
        <w:pStyle w:val="NormalWeb"/>
        <w:spacing w:after="0"/>
        <w:jc w:val="both"/>
        <w:textAlignment w:val="baseline"/>
        <w:rPr>
          <w:u w:val="single"/>
        </w:rPr>
      </w:pPr>
      <w:r w:rsidRPr="00667FFB">
        <w:rPr>
          <w:u w:val="single"/>
        </w:rPr>
        <w:t>Richard Portes, profesor de economía en la London Business School, le dice al periodista de la BBC que es obvio que algunas cosas tendrán que cambiar, porque tanto las personas como las compañías se han dado cuenta de la dimensión de los riesgos que han venido tomando.</w:t>
      </w:r>
    </w:p>
    <w:p w:rsidR="00E764C0" w:rsidRPr="00667FFB" w:rsidRDefault="00E764C0" w:rsidP="00E764C0">
      <w:pPr>
        <w:pStyle w:val="NormalWeb"/>
        <w:spacing w:after="0"/>
        <w:jc w:val="both"/>
        <w:textAlignment w:val="baseline"/>
        <w:rPr>
          <w:u w:val="single"/>
        </w:rPr>
      </w:pPr>
      <w:r>
        <w:t xml:space="preserve">“Mire el intercambio comercial. Una vez que las cadenas de suministro fueron interrumpidas (por el coronavirus), </w:t>
      </w:r>
      <w:r w:rsidRPr="00667FFB">
        <w:rPr>
          <w:u w:val="single"/>
        </w:rPr>
        <w:t>las personas empezaron a buscar por fuentes alternativas en cas</w:t>
      </w:r>
      <w:r>
        <w:rPr>
          <w:u w:val="single"/>
        </w:rPr>
        <w:t>a, incluso si eran más costosas”</w:t>
      </w:r>
      <w:r w:rsidRPr="00667FFB">
        <w:rPr>
          <w:u w:val="single"/>
        </w:rPr>
        <w:t>, dice.</w:t>
      </w:r>
    </w:p>
    <w:p w:rsidR="00E764C0" w:rsidRPr="00667FFB" w:rsidRDefault="00E764C0" w:rsidP="00E764C0">
      <w:pPr>
        <w:pStyle w:val="NormalWeb"/>
        <w:spacing w:after="0"/>
        <w:jc w:val="both"/>
        <w:textAlignment w:val="baseline"/>
        <w:rPr>
          <w:u w:val="single"/>
        </w:rPr>
      </w:pPr>
      <w:r>
        <w:rPr>
          <w:u w:val="single"/>
        </w:rPr>
        <w:t>“</w:t>
      </w:r>
      <w:r w:rsidRPr="00667FFB">
        <w:rPr>
          <w:u w:val="single"/>
        </w:rPr>
        <w:t xml:space="preserve">Si las personas encuentran proveedores domésticos, se quedarán con ellos, precisamente por </w:t>
      </w:r>
      <w:r>
        <w:rPr>
          <w:u w:val="single"/>
        </w:rPr>
        <w:t>esos riesgos que ahora perciben”</w:t>
      </w:r>
      <w:r w:rsidRPr="00667FFB">
        <w:rPr>
          <w:u w:val="single"/>
        </w:rPr>
        <w:t>.</w:t>
      </w:r>
    </w:p>
    <w:p w:rsidR="00E764C0" w:rsidRPr="00667FFB" w:rsidRDefault="00E764C0" w:rsidP="00E764C0">
      <w:pPr>
        <w:pStyle w:val="NormalWeb"/>
        <w:spacing w:after="0"/>
        <w:jc w:val="both"/>
        <w:textAlignment w:val="baseline"/>
        <w:rPr>
          <w:color w:val="FF0000"/>
          <w:u w:val="single"/>
        </w:rPr>
      </w:pPr>
      <w:r w:rsidRPr="00667FFB">
        <w:rPr>
          <w:color w:val="FF0000"/>
          <w:u w:val="single"/>
        </w:rPr>
        <w:t>La profesora Javorcik está de acuerdo y cree que existe una combinación de factores que harán que la industria manufacturera occidental empiece a traer de vuelta</w:t>
      </w:r>
      <w:r>
        <w:rPr>
          <w:color w:val="FF0000"/>
          <w:u w:val="single"/>
        </w:rPr>
        <w:t xml:space="preserve"> a casa parte de sus trabajos (“re-shoring”</w:t>
      </w:r>
      <w:r w:rsidRPr="00667FFB">
        <w:rPr>
          <w:color w:val="FF0000"/>
          <w:u w:val="single"/>
        </w:rPr>
        <w:t>, se le llama en inglés).</w:t>
      </w:r>
    </w:p>
    <w:p w:rsidR="00E764C0" w:rsidRPr="00667FFB" w:rsidRDefault="00E764C0" w:rsidP="00E764C0">
      <w:pPr>
        <w:pStyle w:val="NormalWeb"/>
        <w:spacing w:after="0"/>
        <w:jc w:val="both"/>
        <w:textAlignment w:val="baseline"/>
        <w:rPr>
          <w:color w:val="FF0000"/>
          <w:u w:val="single"/>
        </w:rPr>
      </w:pPr>
      <w:r>
        <w:rPr>
          <w:color w:val="FF0000"/>
          <w:u w:val="single"/>
        </w:rPr>
        <w:t>“</w:t>
      </w:r>
      <w:r w:rsidRPr="00667FFB">
        <w:rPr>
          <w:color w:val="FF0000"/>
          <w:u w:val="single"/>
        </w:rPr>
        <w:t>Creo que la guerra com</w:t>
      </w:r>
      <w:r>
        <w:rPr>
          <w:color w:val="FF0000"/>
          <w:u w:val="single"/>
        </w:rPr>
        <w:t>ercial (principalmente entre EEUU</w:t>
      </w:r>
      <w:r w:rsidRPr="00667FFB">
        <w:rPr>
          <w:color w:val="FF0000"/>
          <w:u w:val="single"/>
        </w:rPr>
        <w:t xml:space="preserve"> y China) combinada con la epidemia del coronavirus hará qu</w:t>
      </w:r>
      <w:r>
        <w:rPr>
          <w:color w:val="FF0000"/>
          <w:u w:val="single"/>
        </w:rPr>
        <w:t>e muchas compañías se tomen el “re-shoring” con mucha seriedad”</w:t>
      </w:r>
      <w:r w:rsidRPr="00667FFB">
        <w:rPr>
          <w:color w:val="FF0000"/>
          <w:u w:val="single"/>
        </w:rPr>
        <w:t>, indica.</w:t>
      </w:r>
    </w:p>
    <w:p w:rsidR="00E764C0" w:rsidRPr="00667FFB" w:rsidRDefault="00E764C0" w:rsidP="00E764C0">
      <w:pPr>
        <w:pStyle w:val="NormalWeb"/>
        <w:spacing w:after="0"/>
        <w:jc w:val="both"/>
        <w:textAlignment w:val="baseline"/>
        <w:rPr>
          <w:u w:val="single"/>
        </w:rPr>
      </w:pPr>
      <w:r>
        <w:rPr>
          <w:u w:val="single"/>
        </w:rPr>
        <w:t>“</w:t>
      </w:r>
      <w:r w:rsidRPr="00667FFB">
        <w:rPr>
          <w:u w:val="single"/>
        </w:rPr>
        <w:t>Muchas de esas actividades pueden ser automatizadas, porque re-shoring trae certeza. No tienes que preocuparte por la política comercial nacional. Y te da la oportunidad de dive</w:t>
      </w:r>
      <w:r>
        <w:rPr>
          <w:u w:val="single"/>
        </w:rPr>
        <w:t>rsificar tu base de proveedores”</w:t>
      </w:r>
      <w:r w:rsidRPr="00667FFB">
        <w:rPr>
          <w:u w:val="single"/>
        </w:rPr>
        <w:t>.</w:t>
      </w:r>
    </w:p>
    <w:p w:rsidR="00E764C0" w:rsidRPr="00667FFB" w:rsidRDefault="00E764C0" w:rsidP="00E764C0">
      <w:pPr>
        <w:pStyle w:val="NormalWeb"/>
        <w:spacing w:after="0"/>
        <w:jc w:val="both"/>
        <w:textAlignment w:val="baseline"/>
        <w:rPr>
          <w:u w:val="single"/>
        </w:rPr>
      </w:pPr>
      <w:r>
        <w:t xml:space="preserve">En un artículo publicado en la revista mexicana Letras Libres, </w:t>
      </w:r>
      <w:r w:rsidRPr="00667FFB">
        <w:rPr>
          <w:u w:val="single"/>
        </w:rPr>
        <w:t>Toni Timoner, experto en riesgo macroeconómico, es más contundente:</w:t>
      </w:r>
    </w:p>
    <w:p w:rsidR="00E764C0" w:rsidRPr="00667FFB" w:rsidRDefault="00E764C0" w:rsidP="00E764C0">
      <w:pPr>
        <w:pStyle w:val="NormalWeb"/>
        <w:spacing w:after="0"/>
        <w:jc w:val="both"/>
        <w:textAlignment w:val="baseline"/>
        <w:rPr>
          <w:color w:val="FF0000"/>
          <w:u w:val="single"/>
        </w:rPr>
      </w:pPr>
      <w:r>
        <w:rPr>
          <w:color w:val="FF0000"/>
          <w:u w:val="single"/>
        </w:rPr>
        <w:lastRenderedPageBreak/>
        <w:t>“</w:t>
      </w:r>
      <w:r w:rsidRPr="00667FFB">
        <w:rPr>
          <w:color w:val="FF0000"/>
          <w:u w:val="single"/>
        </w:rPr>
        <w:t>Se acelerará el repliegue del comercio internacional. Los exportadores ya están reconfigurando sus cadenas de suministros y acercando producción a costa de eficiencias. Los importadores subirán barreras arancelarias en respuesta. Este proceso ya había comenzado con la guerra comercial y ahora entrará en barrena. Asia y Occidente se aíslan mutuamente. Cae un telón de</w:t>
      </w:r>
      <w:r>
        <w:rPr>
          <w:color w:val="FF0000"/>
          <w:u w:val="single"/>
        </w:rPr>
        <w:t xml:space="preserve"> acero económico sobre el mundo”</w:t>
      </w:r>
      <w:r w:rsidRPr="00667FFB">
        <w:rPr>
          <w:color w:val="FF0000"/>
          <w:u w:val="single"/>
        </w:rPr>
        <w:t>.</w:t>
      </w:r>
    </w:p>
    <w:p w:rsidR="00E764C0" w:rsidRDefault="00E764C0" w:rsidP="00E764C0">
      <w:pPr>
        <w:pStyle w:val="NormalWeb"/>
        <w:spacing w:after="0"/>
        <w:jc w:val="both"/>
        <w:textAlignment w:val="baseline"/>
      </w:pPr>
      <w:r>
        <w:t>Las universidades</w:t>
      </w:r>
    </w:p>
    <w:p w:rsidR="00E764C0" w:rsidRDefault="00E764C0" w:rsidP="00E764C0">
      <w:pPr>
        <w:pStyle w:val="NormalWeb"/>
        <w:spacing w:after="0"/>
        <w:jc w:val="both"/>
        <w:textAlignment w:val="baseline"/>
      </w:pPr>
      <w:r>
        <w:t>Pero, como indica el periodista de la BBC Jonty Bloom, gran parte de la globalización no es sólo acerca de movimiento de bienes o materias primas, sino gente, ideas e información. Algo que las economías occidentales hacen muy bien.</w:t>
      </w:r>
    </w:p>
    <w:p w:rsidR="00E764C0" w:rsidRPr="00667FFB" w:rsidRDefault="00E764C0" w:rsidP="00E764C0">
      <w:pPr>
        <w:pStyle w:val="NormalWeb"/>
        <w:spacing w:after="0"/>
        <w:jc w:val="both"/>
        <w:textAlignment w:val="baseline"/>
        <w:rPr>
          <w:color w:val="FF0000"/>
          <w:u w:val="single"/>
        </w:rPr>
      </w:pPr>
      <w:r w:rsidRPr="00667FFB">
        <w:rPr>
          <w:color w:val="FF0000"/>
          <w:u w:val="single"/>
        </w:rPr>
        <w:t>David Henig, director de Política de Comercio del Reino Unido para el Centro Europeo de Política Econó</w:t>
      </w:r>
      <w:r>
        <w:rPr>
          <w:color w:val="FF0000"/>
          <w:u w:val="single"/>
        </w:rPr>
        <w:t>mica Internacional, señala que “</w:t>
      </w:r>
      <w:r w:rsidRPr="00667FFB">
        <w:rPr>
          <w:color w:val="FF0000"/>
          <w:u w:val="single"/>
        </w:rPr>
        <w:t>el sector de los servicios debe sentir como que cayó desde un risco. Fíjense solo en</w:t>
      </w:r>
      <w:r>
        <w:rPr>
          <w:color w:val="FF0000"/>
          <w:u w:val="single"/>
        </w:rPr>
        <w:t xml:space="preserve"> el turismo y las universidades”</w:t>
      </w:r>
      <w:r w:rsidRPr="00667FFB">
        <w:rPr>
          <w:color w:val="FF0000"/>
          <w:u w:val="single"/>
        </w:rPr>
        <w:t>.</w:t>
      </w:r>
    </w:p>
    <w:p w:rsidR="00E764C0" w:rsidRPr="00667FFB" w:rsidRDefault="00E764C0" w:rsidP="00E764C0">
      <w:pPr>
        <w:pStyle w:val="NormalWeb"/>
        <w:spacing w:after="0"/>
        <w:jc w:val="both"/>
        <w:textAlignment w:val="baseline"/>
        <w:rPr>
          <w:u w:val="single"/>
        </w:rPr>
      </w:pPr>
      <w:r>
        <w:rPr>
          <w:u w:val="single"/>
        </w:rPr>
        <w:t>“</w:t>
      </w:r>
      <w:r w:rsidRPr="00667FFB">
        <w:rPr>
          <w:u w:val="single"/>
        </w:rPr>
        <w:t>Debe existir una enorme preocupación sobre el número de nuevas postulaciones a la universidades occidentales en este otoño. Es una industria enorme. Muchas universidades, por ejemplo, dep</w:t>
      </w:r>
      <w:r>
        <w:rPr>
          <w:u w:val="single"/>
        </w:rPr>
        <w:t>enden de los estudiantes chinos”</w:t>
      </w:r>
      <w:r w:rsidRPr="00667FFB">
        <w:rPr>
          <w:u w:val="single"/>
        </w:rPr>
        <w:t>.</w:t>
      </w:r>
    </w:p>
    <w:p w:rsidR="00E764C0" w:rsidRPr="00667FFB" w:rsidRDefault="00E764C0" w:rsidP="00E764C0">
      <w:pPr>
        <w:pStyle w:val="NormalWeb"/>
        <w:spacing w:after="0"/>
        <w:jc w:val="both"/>
        <w:textAlignment w:val="baseline"/>
        <w:rPr>
          <w:u w:val="single"/>
        </w:rPr>
      </w:pPr>
      <w:r w:rsidRPr="00667FFB">
        <w:rPr>
          <w:u w:val="single"/>
        </w:rPr>
        <w:t>La misma preocupación se la expresó a BBC Mundo el escritor y pensador canadiense Michael Ignatieff, rector de la Universidad Central Europea, con sede en Budapest.</w:t>
      </w:r>
    </w:p>
    <w:p w:rsidR="00E764C0" w:rsidRPr="00667FFB" w:rsidRDefault="004D1C09" w:rsidP="00E764C0">
      <w:pPr>
        <w:pStyle w:val="NormalWeb"/>
        <w:spacing w:after="0"/>
        <w:jc w:val="both"/>
        <w:textAlignment w:val="baseline"/>
        <w:rPr>
          <w:u w:val="single"/>
        </w:rPr>
      </w:pPr>
      <w:r>
        <w:rPr>
          <w:u w:val="single"/>
        </w:rPr>
        <w:t>“</w:t>
      </w:r>
      <w:r w:rsidR="00E764C0" w:rsidRPr="00667FFB">
        <w:rPr>
          <w:u w:val="single"/>
        </w:rPr>
        <w:t>Creo que las fronteras se están alzando por todas partes y que la movilidad de labor se va a ver reducida, pero no la de capital.</w:t>
      </w:r>
    </w:p>
    <w:p w:rsidR="00E764C0" w:rsidRPr="00667FFB" w:rsidRDefault="004D1C09" w:rsidP="00E764C0">
      <w:pPr>
        <w:pStyle w:val="NormalWeb"/>
        <w:spacing w:after="0"/>
        <w:jc w:val="both"/>
        <w:textAlignment w:val="baseline"/>
        <w:rPr>
          <w:u w:val="single"/>
        </w:rPr>
      </w:pPr>
      <w:r>
        <w:rPr>
          <w:u w:val="single"/>
        </w:rPr>
        <w:t>“</w:t>
      </w:r>
      <w:r w:rsidR="00E764C0" w:rsidRPr="00667FFB">
        <w:rPr>
          <w:u w:val="single"/>
        </w:rPr>
        <w:t>Con las fronteras más estrictas va a ser más difícil para universidades como las mías seguir atrayendo estudiantes de cien países diferentes. Yo tengo latinoamericanos en Budapest... ¿Voy a seguir teniendo a los mismos extraordinarios colombianos, peruanos o brasileños que tengo ahora?</w:t>
      </w:r>
    </w:p>
    <w:p w:rsidR="00E764C0" w:rsidRPr="00667FFB" w:rsidRDefault="00E764C0" w:rsidP="00E764C0">
      <w:pPr>
        <w:pStyle w:val="NormalWeb"/>
        <w:spacing w:after="0"/>
        <w:jc w:val="both"/>
        <w:textAlignment w:val="baseline"/>
        <w:rPr>
          <w:u w:val="single"/>
        </w:rPr>
      </w:pPr>
      <w:r>
        <w:rPr>
          <w:u w:val="single"/>
        </w:rPr>
        <w:t>“</w:t>
      </w:r>
      <w:r w:rsidRPr="00667FFB">
        <w:rPr>
          <w:u w:val="single"/>
        </w:rPr>
        <w:t xml:space="preserve">No lo sé, los países reforzarán las fronteras, aumentarán las restricciones. </w:t>
      </w:r>
      <w:r w:rsidRPr="00667FFB">
        <w:rPr>
          <w:color w:val="FF0000"/>
          <w:u w:val="single"/>
        </w:rPr>
        <w:t xml:space="preserve">Entonces es posible que tengamos una desglobalización de la enseñanza superior. Esa es una amenaza real que todos en el mundo universitario está hablando al respecto. </w:t>
      </w:r>
      <w:r w:rsidRPr="00667FFB">
        <w:rPr>
          <w:u w:val="single"/>
        </w:rPr>
        <w:t>No quisiera que la próxima generación esté atrapada den</w:t>
      </w:r>
      <w:r>
        <w:rPr>
          <w:u w:val="single"/>
        </w:rPr>
        <w:t>tro de las fronteras nacionales”</w:t>
      </w:r>
      <w:r w:rsidRPr="00667FFB">
        <w:rPr>
          <w:u w:val="single"/>
        </w:rPr>
        <w:t>. reflexiona.</w:t>
      </w:r>
    </w:p>
    <w:p w:rsidR="00E764C0" w:rsidRDefault="00E764C0" w:rsidP="00E764C0">
      <w:pPr>
        <w:pStyle w:val="NormalWeb"/>
        <w:spacing w:after="0"/>
        <w:jc w:val="both"/>
        <w:textAlignment w:val="baseline"/>
      </w:pPr>
      <w:r>
        <w:t>Ya estaba en declive</w:t>
      </w:r>
    </w:p>
    <w:p w:rsidR="00E764C0" w:rsidRPr="00667FFB" w:rsidRDefault="00E764C0" w:rsidP="00E764C0">
      <w:pPr>
        <w:pStyle w:val="NormalWeb"/>
        <w:spacing w:after="0"/>
        <w:jc w:val="both"/>
        <w:textAlignment w:val="baseline"/>
        <w:rPr>
          <w:color w:val="FF0000"/>
          <w:u w:val="single"/>
        </w:rPr>
      </w:pPr>
      <w:r>
        <w:t xml:space="preserve">Según el periodista de la BBC Jonty Bloom, ralentizar o reversar la globalización va a golpear duramente a todos las industrias mencionadas, pero agrega que </w:t>
      </w:r>
      <w:r w:rsidRPr="00667FFB">
        <w:rPr>
          <w:color w:val="FF0000"/>
          <w:u w:val="single"/>
        </w:rPr>
        <w:t>el profesor Goldin piensa que la actual pandemia marca</w:t>
      </w:r>
      <w:r>
        <w:rPr>
          <w:color w:val="FF0000"/>
          <w:u w:val="single"/>
        </w:rPr>
        <w:t xml:space="preserve"> un cambio oceánico y que 2019 “</w:t>
      </w:r>
      <w:r w:rsidRPr="00667FFB">
        <w:rPr>
          <w:color w:val="FF0000"/>
          <w:u w:val="single"/>
        </w:rPr>
        <w:t>fue el año que marcó el pico más alto en la fragmenta</w:t>
      </w:r>
      <w:r>
        <w:rPr>
          <w:color w:val="FF0000"/>
          <w:u w:val="single"/>
        </w:rPr>
        <w:t>ción de la cadena de suministro”</w:t>
      </w:r>
      <w:r w:rsidRPr="00667FFB">
        <w:rPr>
          <w:color w:val="FF0000"/>
          <w:u w:val="single"/>
        </w:rPr>
        <w:t>.</w:t>
      </w:r>
    </w:p>
    <w:p w:rsidR="00E764C0" w:rsidRPr="00667FFB" w:rsidRDefault="00E764C0" w:rsidP="00E764C0">
      <w:pPr>
        <w:pStyle w:val="NormalWeb"/>
        <w:spacing w:after="0"/>
        <w:jc w:val="both"/>
        <w:textAlignment w:val="baseline"/>
        <w:rPr>
          <w:color w:val="FF0000"/>
          <w:u w:val="single"/>
        </w:rPr>
      </w:pPr>
      <w:r w:rsidRPr="00667FFB">
        <w:rPr>
          <w:color w:val="FF0000"/>
          <w:u w:val="single"/>
        </w:rPr>
        <w:t>Algunos factores como las impresoras 3D, la automatización, las entregas rápidas y el proteccionismo ya los hacían sentir. Al parecer, covid-19 sólo aceleró el proceso.</w:t>
      </w:r>
    </w:p>
    <w:p w:rsidR="00E764C0" w:rsidRPr="00667FFB" w:rsidRDefault="00E764C0" w:rsidP="00E764C0">
      <w:pPr>
        <w:pStyle w:val="NormalWeb"/>
        <w:spacing w:after="0"/>
        <w:jc w:val="both"/>
        <w:textAlignment w:val="baseline"/>
        <w:rPr>
          <w:u w:val="single"/>
        </w:rPr>
      </w:pPr>
      <w:r w:rsidRPr="00667FFB">
        <w:rPr>
          <w:u w:val="single"/>
        </w:rPr>
        <w:t>La preocupación ahora -señala Bloom- no es si estos cambios van a ocurrir no, sino cuán profundos serán y cómo se van a manejar.</w:t>
      </w:r>
    </w:p>
    <w:p w:rsidR="00E764C0" w:rsidRPr="00667FFB" w:rsidRDefault="00E764C0" w:rsidP="00E764C0">
      <w:pPr>
        <w:pStyle w:val="NormalWeb"/>
        <w:spacing w:after="0"/>
        <w:jc w:val="both"/>
        <w:textAlignment w:val="baseline"/>
        <w:rPr>
          <w:color w:val="FF0000"/>
          <w:u w:val="single"/>
        </w:rPr>
      </w:pPr>
      <w:r w:rsidRPr="00667FFB">
        <w:rPr>
          <w:color w:val="FF0000"/>
          <w:u w:val="single"/>
        </w:rPr>
        <w:lastRenderedPageBreak/>
        <w:t>Alicia Bárcena, secretaria ejecutiva de la Comisión Económica para América Latina y El Caribe (Cepal) de las Naciones Uni</w:t>
      </w:r>
      <w:r>
        <w:rPr>
          <w:color w:val="FF0000"/>
          <w:u w:val="single"/>
        </w:rPr>
        <w:t>das, cree que la globalización “</w:t>
      </w:r>
      <w:r w:rsidRPr="00667FFB">
        <w:rPr>
          <w:color w:val="FF0000"/>
          <w:u w:val="single"/>
        </w:rPr>
        <w:t>al menos como la conocíamos antes de esta pandemia, de</w:t>
      </w:r>
      <w:r>
        <w:rPr>
          <w:color w:val="FF0000"/>
          <w:u w:val="single"/>
        </w:rPr>
        <w:t>finitivamente va a ser distinta”</w:t>
      </w:r>
      <w:r w:rsidRPr="00667FFB">
        <w:rPr>
          <w:color w:val="FF0000"/>
          <w:u w:val="single"/>
        </w:rPr>
        <w:t>.</w:t>
      </w:r>
    </w:p>
    <w:p w:rsidR="00E764C0" w:rsidRDefault="00E764C0" w:rsidP="00E764C0">
      <w:pPr>
        <w:pStyle w:val="NormalWeb"/>
        <w:spacing w:after="0"/>
        <w:jc w:val="both"/>
        <w:textAlignment w:val="baseline"/>
      </w:pPr>
      <w:r>
        <w:t>En entrevista con BBC mundo indicó que “definitivamente, esta ya no va a ser una globalización de cadenas de valor. Eso es lo que va a ser más importante: el cambio en los modos de producción y en los modos de consumo”.</w:t>
      </w:r>
    </w:p>
    <w:p w:rsidR="00E764C0" w:rsidRPr="00667FFB" w:rsidRDefault="00E764C0" w:rsidP="00E764C0">
      <w:pPr>
        <w:pStyle w:val="NormalWeb"/>
        <w:spacing w:after="0"/>
        <w:jc w:val="both"/>
        <w:textAlignment w:val="baseline"/>
        <w:rPr>
          <w:u w:val="single"/>
        </w:rPr>
      </w:pPr>
      <w:r w:rsidRPr="00667FFB">
        <w:rPr>
          <w:u w:val="single"/>
        </w:rPr>
        <w:t>Por su parte, Terry Breton, el comisario de mercado interior de la Unión Europea, dijo en una teleconferencia con periodistas que es muy p</w:t>
      </w:r>
      <w:r>
        <w:rPr>
          <w:u w:val="single"/>
        </w:rPr>
        <w:t>ronto para sacar conclusiones, “</w:t>
      </w:r>
      <w:r w:rsidRPr="00667FFB">
        <w:rPr>
          <w:u w:val="single"/>
        </w:rPr>
        <w:t>pero todos somos conscientes de que habrá un antes y un después de esta crisis. Nadie sabe cómo saldremos, pero se escribirá un nuevo mundo basado en otras reglas. Seremos más autónomos en ciertas áreas críticas. Las rela</w:t>
      </w:r>
      <w:r>
        <w:rPr>
          <w:u w:val="single"/>
        </w:rPr>
        <w:t>ciones bilaterales se revisarán”</w:t>
      </w:r>
      <w:r w:rsidRPr="00667FFB">
        <w:rPr>
          <w:u w:val="single"/>
        </w:rPr>
        <w:t>, según reportó el diario El País de España.</w:t>
      </w:r>
    </w:p>
    <w:p w:rsidR="00E764C0" w:rsidRPr="00667FFB" w:rsidRDefault="00E764C0" w:rsidP="00E764C0">
      <w:pPr>
        <w:pStyle w:val="NormalWeb"/>
        <w:spacing w:after="0"/>
        <w:jc w:val="both"/>
        <w:textAlignment w:val="baseline"/>
        <w:rPr>
          <w:b/>
          <w:color w:val="FF0000"/>
          <w:u w:val="single"/>
        </w:rPr>
      </w:pPr>
      <w:r w:rsidRPr="00667FFB">
        <w:rPr>
          <w:b/>
          <w:color w:val="FF0000"/>
          <w:u w:val="single"/>
        </w:rPr>
        <w:t>El profesor Goldin tiene una manera sencilla de abordar cuáles pueden ser los cambios profundos que enfrentará la globalización, según le explicó a la BBC: ¿será más parecido a lo que ocurrió después de la Primera Guerra Mundial o a lo que sucedió tras la Segunda?</w:t>
      </w:r>
    </w:p>
    <w:p w:rsidR="00E764C0" w:rsidRPr="00667FFB" w:rsidRDefault="00E764C0" w:rsidP="00E764C0">
      <w:pPr>
        <w:pStyle w:val="NormalWeb"/>
        <w:spacing w:after="0"/>
        <w:jc w:val="both"/>
        <w:textAlignment w:val="baseline"/>
        <w:rPr>
          <w:b/>
          <w:color w:val="FF0000"/>
          <w:u w:val="single"/>
        </w:rPr>
      </w:pPr>
      <w:r w:rsidRPr="00667FFB">
        <w:rPr>
          <w:b/>
          <w:color w:val="FF0000"/>
          <w:u w:val="single"/>
        </w:rPr>
        <w:t>Después de 1918 tuvimos organizaciones internacionales débiles, el ascenso del nacionalismo, proteccionismo y depresión económica.</w:t>
      </w:r>
    </w:p>
    <w:p w:rsidR="00E764C0" w:rsidRPr="00667FFB" w:rsidRDefault="00E764C0" w:rsidP="00E764C0">
      <w:pPr>
        <w:pStyle w:val="NormalWeb"/>
        <w:spacing w:after="0"/>
        <w:jc w:val="both"/>
        <w:textAlignment w:val="baseline"/>
        <w:rPr>
          <w:b/>
          <w:color w:val="FF0000"/>
          <w:u w:val="single"/>
        </w:rPr>
      </w:pPr>
      <w:r w:rsidRPr="00667FFB">
        <w:rPr>
          <w:b/>
          <w:color w:val="FF0000"/>
          <w:u w:val="single"/>
        </w:rPr>
        <w:t>En cambio, luego de 1945 tuvimos más cooperación e internacionalismo, reflejado en el acuerdo Bretton Woods, el Plan Marshall, las Naciones Unidas y el Acuerdo General de Aranceles Aduaneros y Comercio.</w:t>
      </w:r>
    </w:p>
    <w:p w:rsidR="00E764C0" w:rsidRPr="00667FFB" w:rsidRDefault="00E764C0" w:rsidP="00E764C0">
      <w:pPr>
        <w:pStyle w:val="NormalWeb"/>
        <w:spacing w:after="0"/>
        <w:jc w:val="both"/>
        <w:textAlignment w:val="baseline"/>
        <w:rPr>
          <w:u w:val="single"/>
        </w:rPr>
      </w:pPr>
      <w:r w:rsidRPr="00667FFB">
        <w:rPr>
          <w:u w:val="single"/>
        </w:rPr>
        <w:t>Aunque es optimista, al profesor Goldin hay algo que le preocupa: q</w:t>
      </w:r>
      <w:r>
        <w:rPr>
          <w:u w:val="single"/>
        </w:rPr>
        <w:t>uién va a asumir el liderazgo. “</w:t>
      </w:r>
      <w:r w:rsidRPr="00667FFB">
        <w:rPr>
          <w:u w:val="single"/>
        </w:rPr>
        <w:t>Podemos tener optimismo, pero no vemos</w:t>
      </w:r>
      <w:r>
        <w:rPr>
          <w:u w:val="single"/>
        </w:rPr>
        <w:t xml:space="preserve"> liderazgo desde la Casa Blanca”. Y agrega: “</w:t>
      </w:r>
      <w:r w:rsidRPr="00667FFB">
        <w:rPr>
          <w:u w:val="single"/>
        </w:rPr>
        <w:t>China no puede asumirlo y Reino U</w:t>
      </w:r>
      <w:r>
        <w:rPr>
          <w:u w:val="single"/>
        </w:rPr>
        <w:t>nido no puede liderar en Europa”</w:t>
      </w:r>
      <w:r w:rsidRPr="00667FFB">
        <w:rPr>
          <w:u w:val="single"/>
        </w:rPr>
        <w:t>.</w:t>
      </w:r>
    </w:p>
    <w:p w:rsidR="00E764C0" w:rsidRPr="00667FFB" w:rsidRDefault="00E764C0" w:rsidP="00E764C0">
      <w:pPr>
        <w:pStyle w:val="NormalWeb"/>
        <w:spacing w:after="0"/>
        <w:jc w:val="both"/>
        <w:textAlignment w:val="baseline"/>
        <w:rPr>
          <w:u w:val="single"/>
        </w:rPr>
      </w:pPr>
      <w:r w:rsidRPr="00667FFB">
        <w:rPr>
          <w:color w:val="FF0000"/>
          <w:u w:val="single"/>
        </w:rPr>
        <w:t>Entonces, ¿se reversará la globalización?,</w:t>
      </w:r>
      <w:r>
        <w:t xml:space="preserve"> se pregunta el periodista Jonty Bloom. Y responde que </w:t>
      </w:r>
      <w:r w:rsidRPr="00667FFB">
        <w:rPr>
          <w:u w:val="single"/>
        </w:rPr>
        <w:t>probablemente no, pues es un desarrollo económico demasiado importante, Pero ciertamente puede ralentizarse.</w:t>
      </w:r>
    </w:p>
    <w:p w:rsidR="00E764C0" w:rsidRPr="00667FFB" w:rsidRDefault="00E764C0" w:rsidP="00E764C0">
      <w:pPr>
        <w:pStyle w:val="NormalWeb"/>
        <w:spacing w:after="0"/>
        <w:jc w:val="both"/>
        <w:textAlignment w:val="baseline"/>
        <w:rPr>
          <w:b/>
          <w:color w:val="FF0000"/>
          <w:u w:val="single"/>
        </w:rPr>
      </w:pPr>
      <w:r w:rsidRPr="00667FFB">
        <w:rPr>
          <w:b/>
          <w:color w:val="FF0000"/>
          <w:u w:val="single"/>
        </w:rPr>
        <w:t>La gran pregunta, agrega Bloom, es si aprenderemos las lecciones de esta crisis.</w:t>
      </w:r>
    </w:p>
    <w:p w:rsidR="00E764C0" w:rsidRPr="00667FFB" w:rsidRDefault="00E764C0" w:rsidP="00E764C0">
      <w:pPr>
        <w:pStyle w:val="NormalWeb"/>
        <w:spacing w:after="0"/>
        <w:jc w:val="both"/>
        <w:textAlignment w:val="baseline"/>
        <w:rPr>
          <w:color w:val="FF0000"/>
          <w:u w:val="single"/>
        </w:rPr>
      </w:pPr>
      <w:r>
        <w:rPr>
          <w:color w:val="FF0000"/>
          <w:u w:val="single"/>
        </w:rPr>
        <w:t>Y remata: “</w:t>
      </w:r>
      <w:r w:rsidRPr="00667FFB">
        <w:rPr>
          <w:color w:val="FF0000"/>
          <w:u w:val="single"/>
        </w:rPr>
        <w:t>¿Aprenderemos a identificar, controlar y regular los riesgos que parecen ser inherentes a la globalización? Porque la cooperación y el liderazgo necesarios para que ocurra no pa</w:t>
      </w:r>
      <w:r>
        <w:rPr>
          <w:color w:val="FF0000"/>
          <w:u w:val="single"/>
        </w:rPr>
        <w:t>recen abundar en estos momentos”</w:t>
      </w:r>
      <w:r w:rsidRPr="00667FFB">
        <w:rPr>
          <w:color w:val="FF0000"/>
          <w:u w:val="single"/>
        </w:rPr>
        <w:t>.</w:t>
      </w:r>
    </w:p>
    <w:p w:rsidR="00E764C0"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E4969">
        <w:rPr>
          <w:rFonts w:ascii="Times New Roman" w:hAnsi="Times New Roman" w:cs="Times New Roman"/>
          <w:sz w:val="24"/>
          <w:szCs w:val="24"/>
          <w:u w:val="single"/>
        </w:rPr>
        <w:t>La desglobalización entorpece el rescate fiscal de 10 billones de dólares a la economía mundial por el coronavirus</w:t>
      </w:r>
      <w:r>
        <w:rPr>
          <w:rFonts w:ascii="Times New Roman" w:hAnsi="Times New Roman" w:cs="Times New Roman"/>
          <w:sz w:val="24"/>
          <w:szCs w:val="24"/>
        </w:rPr>
        <w:t xml:space="preserve"> (El Economista - </w:t>
      </w:r>
      <w:r w:rsidRPr="001E4969">
        <w:rPr>
          <w:rFonts w:ascii="Times New Roman" w:hAnsi="Times New Roman" w:cs="Times New Roman"/>
          <w:b/>
          <w:sz w:val="24"/>
          <w:szCs w:val="24"/>
        </w:rPr>
        <w:t>6/5/20</w:t>
      </w:r>
      <w:r>
        <w:rPr>
          <w:rFonts w:ascii="Times New Roman" w:hAnsi="Times New Roman" w:cs="Times New Roman"/>
          <w:sz w:val="24"/>
          <w:szCs w:val="24"/>
        </w:rPr>
        <w:t>)</w:t>
      </w:r>
    </w:p>
    <w:p w:rsidR="00E764C0"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(Por José Luis de Haro)</w:t>
      </w:r>
    </w:p>
    <w:p w:rsidR="00E764C0" w:rsidRPr="006B7B47" w:rsidRDefault="00E764C0" w:rsidP="00E764C0">
      <w:pPr>
        <w:spacing w:line="240" w:lineRule="auto"/>
        <w:jc w:val="both"/>
        <w:rPr>
          <w:rFonts w:ascii="Times New Roman" w:hAnsi="Times New Roman" w:cs="Times New Roman"/>
          <w:color w:val="FF0000"/>
          <w:sz w:val="24"/>
          <w:szCs w:val="24"/>
          <w:u w:val="single"/>
        </w:rPr>
      </w:pPr>
      <w:r w:rsidRPr="006B7B47">
        <w:rPr>
          <w:rFonts w:ascii="Times New Roman" w:hAnsi="Times New Roman" w:cs="Times New Roman"/>
          <w:color w:val="FF0000"/>
          <w:sz w:val="24"/>
          <w:szCs w:val="24"/>
          <w:u w:val="single"/>
        </w:rPr>
        <w:t xml:space="preserve">A mediados de abril, el Fondo Monetario Internacional aseguraba que los países del G-20 habían activado ya alrededor de 8 billones de dólares en medidas fiscales para enfrentar la peor crisis económica desde la Gran Depresión. La pandemia del coronavirus ha paralizado la </w:t>
      </w:r>
      <w:r w:rsidRPr="006B7B47">
        <w:rPr>
          <w:rFonts w:ascii="Times New Roman" w:hAnsi="Times New Roman" w:cs="Times New Roman"/>
          <w:color w:val="FF0000"/>
          <w:sz w:val="24"/>
          <w:szCs w:val="24"/>
          <w:u w:val="single"/>
        </w:rPr>
        <w:lastRenderedPageBreak/>
        <w:t>actividad mundial, destruido empleo a un ritmo voraz y todavía se continúa calculando cuál será la factura final a medida que se intenta recuperar una nueva normalidad.</w:t>
      </w:r>
    </w:p>
    <w:p w:rsidR="00E764C0" w:rsidRPr="006B7B47" w:rsidRDefault="00E764C0" w:rsidP="00E764C0">
      <w:pPr>
        <w:spacing w:line="240" w:lineRule="auto"/>
        <w:jc w:val="both"/>
        <w:rPr>
          <w:rFonts w:ascii="Times New Roman" w:hAnsi="Times New Roman" w:cs="Times New Roman"/>
          <w:b/>
          <w:color w:val="FF0000"/>
          <w:sz w:val="24"/>
          <w:szCs w:val="24"/>
          <w:u w:val="single"/>
        </w:rPr>
      </w:pPr>
      <w:r w:rsidRPr="006B7B47">
        <w:rPr>
          <w:rFonts w:ascii="Times New Roman" w:hAnsi="Times New Roman" w:cs="Times New Roman"/>
          <w:b/>
          <w:color w:val="FF0000"/>
          <w:sz w:val="24"/>
          <w:szCs w:val="24"/>
          <w:u w:val="single"/>
        </w:rPr>
        <w:t>Desde que el FMI diera a conocer sus estimaciones, el Congreso de EEUU aprobó otro plan por valor de casi medio billón de dólares al tiempo que continúa en estos momentos debatiendo otra remesa de ayudas que podrían sumar hasta otro billón de dólares en estímulos. En todo el mundo se estima ya que el rescate fiscal asciende ya a los 10 billones de dólares, según el semanario Barron´s y el Consejo de Relaciones Exteriores (CFR, por sus siglas en inglés).</w:t>
      </w:r>
    </w:p>
    <w:p w:rsidR="00E764C0" w:rsidRPr="004C1975" w:rsidRDefault="00E764C0" w:rsidP="00E764C0">
      <w:pPr>
        <w:spacing w:line="240" w:lineRule="auto"/>
        <w:jc w:val="both"/>
        <w:rPr>
          <w:rFonts w:ascii="Times New Roman" w:hAnsi="Times New Roman" w:cs="Times New Roman"/>
          <w:sz w:val="24"/>
          <w:szCs w:val="24"/>
        </w:rPr>
      </w:pPr>
      <w:r w:rsidRPr="004C1975">
        <w:rPr>
          <w:rFonts w:ascii="Times New Roman" w:hAnsi="Times New Roman" w:cs="Times New Roman"/>
          <w:sz w:val="24"/>
          <w:szCs w:val="24"/>
        </w:rPr>
        <w:t>En estos momentos, más de una veintena de estados de EEUU además de diversos países en Asia y Europa han comenzado a reabrir lentamente sus economías. Algunos economistas esperan un fuerte repunte global en el tercer trimestre, reflejando el modelo de comportamiento que ya vimos en Asia después del brote del Síndrome Respiratorio Agudo Severo (SARS, por sus sigilas en inglés) de 2003. Sin embargo, otros advierten que la pandemia podría ser mucho más destructiva económicamente que cualquier otro brote anterior por lo que una recuperación podría llevar mucho más tiempo.</w:t>
      </w:r>
    </w:p>
    <w:p w:rsidR="00E764C0" w:rsidRPr="00E200F7" w:rsidRDefault="00E764C0" w:rsidP="00E764C0">
      <w:pPr>
        <w:spacing w:line="240" w:lineRule="auto"/>
        <w:jc w:val="both"/>
        <w:rPr>
          <w:rFonts w:ascii="Times New Roman" w:hAnsi="Times New Roman" w:cs="Times New Roman"/>
          <w:color w:val="FF0000"/>
          <w:sz w:val="24"/>
          <w:szCs w:val="24"/>
          <w:u w:val="single"/>
        </w:rPr>
      </w:pPr>
      <w:r w:rsidRPr="00E200F7">
        <w:rPr>
          <w:rFonts w:ascii="Times New Roman" w:hAnsi="Times New Roman" w:cs="Times New Roman"/>
          <w:color w:val="FF0000"/>
          <w:sz w:val="24"/>
          <w:szCs w:val="24"/>
          <w:u w:val="single"/>
        </w:rPr>
        <w:t>Las lecturas del primer trimestre y las proyecciones para el periodo en curso o el conjunto del año del FMI y la Organización para la Cooperación y el Desarrollo Económico (OCDE) perfilan una profunda recesión en el conjunto de 2020 mientras la Organización Mundial del Comercio (OMC), por su parte, pronostica que casi todas las regiones del mundo sufrirán caídas de doble dígito, de entre el 13% y el 32%, en el comercio este año, con los exportadores de América del Norte y Asia postulándose como los más afectados.</w:t>
      </w:r>
    </w:p>
    <w:p w:rsidR="00E764C0" w:rsidRPr="00E200F7" w:rsidRDefault="00E764C0" w:rsidP="00E764C0">
      <w:pPr>
        <w:spacing w:line="240" w:lineRule="auto"/>
        <w:jc w:val="both"/>
        <w:rPr>
          <w:rFonts w:ascii="Times New Roman" w:hAnsi="Times New Roman" w:cs="Times New Roman"/>
          <w:b/>
          <w:color w:val="FF0000"/>
          <w:sz w:val="24"/>
          <w:szCs w:val="24"/>
          <w:u w:val="single"/>
        </w:rPr>
      </w:pPr>
      <w:r w:rsidRPr="00E200F7">
        <w:rPr>
          <w:rFonts w:ascii="Times New Roman" w:hAnsi="Times New Roman" w:cs="Times New Roman"/>
          <w:b/>
          <w:color w:val="FF0000"/>
          <w:sz w:val="24"/>
          <w:szCs w:val="24"/>
          <w:u w:val="single"/>
        </w:rPr>
        <w:t>Es por ello que las amenazas del presidente de EEUU, Donald Trump, de cancelar la Fase 1 del acuerdo comercial con China rubricado en enero así como las señales que sugieren que las compañías aceleran la diversificación de sus cadenas de producción alejándose del gigante asiático son los síntomas que evidencian un proceso de desglobalización en el horizonte.</w:t>
      </w:r>
    </w:p>
    <w:p w:rsidR="00E764C0" w:rsidRPr="00E200F7" w:rsidRDefault="00E764C0" w:rsidP="00E764C0">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Pr="00E200F7">
        <w:rPr>
          <w:rFonts w:ascii="Times New Roman" w:hAnsi="Times New Roman" w:cs="Times New Roman"/>
          <w:color w:val="FF0000"/>
          <w:sz w:val="24"/>
          <w:szCs w:val="24"/>
          <w:u w:val="single"/>
        </w:rPr>
        <w:t>La pandemia del COVID-19 está impulsando a la economía mundial a distanciarse de la integración. Los gobiernos y los líderes empresariales ahora se preguntan si las cadenas de producción mundi</w:t>
      </w:r>
      <w:r>
        <w:rPr>
          <w:rFonts w:ascii="Times New Roman" w:hAnsi="Times New Roman" w:cs="Times New Roman"/>
          <w:color w:val="FF0000"/>
          <w:sz w:val="24"/>
          <w:szCs w:val="24"/>
          <w:u w:val="single"/>
        </w:rPr>
        <w:t>ales se han expandido demasiado”</w:t>
      </w:r>
      <w:r w:rsidRPr="00E200F7">
        <w:rPr>
          <w:rFonts w:ascii="Times New Roman" w:hAnsi="Times New Roman" w:cs="Times New Roman"/>
          <w:color w:val="FF0000"/>
          <w:sz w:val="24"/>
          <w:szCs w:val="24"/>
          <w:u w:val="single"/>
        </w:rPr>
        <w:t>, señala Douglas A. Irwin, analista de comercio del Peterson Institute for International Economics (PIIE, por sus siglas en inglés).</w:t>
      </w:r>
    </w:p>
    <w:p w:rsidR="00E764C0" w:rsidRPr="00E200F7" w:rsidRDefault="00E764C0" w:rsidP="00E764C0">
      <w:pPr>
        <w:spacing w:line="240" w:lineRule="auto"/>
        <w:jc w:val="both"/>
        <w:rPr>
          <w:rFonts w:ascii="Times New Roman" w:hAnsi="Times New Roman" w:cs="Times New Roman"/>
          <w:color w:val="FF0000"/>
          <w:sz w:val="24"/>
          <w:szCs w:val="24"/>
          <w:u w:val="single"/>
        </w:rPr>
      </w:pPr>
      <w:r w:rsidRPr="00E200F7">
        <w:rPr>
          <w:rFonts w:ascii="Times New Roman" w:hAnsi="Times New Roman" w:cs="Times New Roman"/>
          <w:color w:val="FF0000"/>
          <w:sz w:val="24"/>
          <w:szCs w:val="24"/>
          <w:u w:val="single"/>
        </w:rPr>
        <w:t>Según su punto de vista, la economía mundial se encuentra en un punto de inflexión crítico en la historia en el que aumentan los temores sobr</w:t>
      </w:r>
      <w:r>
        <w:rPr>
          <w:rFonts w:ascii="Times New Roman" w:hAnsi="Times New Roman" w:cs="Times New Roman"/>
          <w:color w:val="FF0000"/>
          <w:sz w:val="24"/>
          <w:szCs w:val="24"/>
          <w:u w:val="single"/>
        </w:rPr>
        <w:t>e la dependencia entre países. “</w:t>
      </w:r>
      <w:r w:rsidRPr="00E200F7">
        <w:rPr>
          <w:rFonts w:ascii="Times New Roman" w:hAnsi="Times New Roman" w:cs="Times New Roman"/>
          <w:color w:val="FF0000"/>
          <w:sz w:val="24"/>
          <w:szCs w:val="24"/>
          <w:u w:val="single"/>
        </w:rPr>
        <w:t>Un giro más proteccionistas no significaría el fin total de la globalización pero deshacer el daño resultant</w:t>
      </w:r>
      <w:r>
        <w:rPr>
          <w:rFonts w:ascii="Times New Roman" w:hAnsi="Times New Roman" w:cs="Times New Roman"/>
          <w:color w:val="FF0000"/>
          <w:sz w:val="24"/>
          <w:szCs w:val="24"/>
          <w:u w:val="single"/>
        </w:rPr>
        <w:t>e probablemente resulte difícil”</w:t>
      </w:r>
      <w:r w:rsidRPr="00E200F7">
        <w:rPr>
          <w:rFonts w:ascii="Times New Roman" w:hAnsi="Times New Roman" w:cs="Times New Roman"/>
          <w:color w:val="FF0000"/>
          <w:sz w:val="24"/>
          <w:szCs w:val="24"/>
          <w:u w:val="single"/>
        </w:rPr>
        <w:t>, avisa.</w:t>
      </w:r>
    </w:p>
    <w:p w:rsidR="00E764C0" w:rsidRPr="004C1975" w:rsidRDefault="00E764C0" w:rsidP="00E764C0">
      <w:pPr>
        <w:spacing w:line="240" w:lineRule="auto"/>
        <w:jc w:val="both"/>
        <w:rPr>
          <w:rFonts w:ascii="Times New Roman" w:hAnsi="Times New Roman" w:cs="Times New Roman"/>
          <w:sz w:val="24"/>
          <w:szCs w:val="24"/>
        </w:rPr>
      </w:pPr>
      <w:r w:rsidRPr="004C1975">
        <w:rPr>
          <w:rFonts w:ascii="Times New Roman" w:hAnsi="Times New Roman" w:cs="Times New Roman"/>
          <w:sz w:val="24"/>
          <w:szCs w:val="24"/>
        </w:rPr>
        <w:t>En estos momentos, las miras se dirigen a las relaciones entre EEUU y China, cuya primera fase del acuerdo comercial podría convertirse rápidamente en una víctima, dado que el inquilino de la Casa Blanca ha advertido que Pekín debe cumplir con lo acordado independientemente de la situación desatada por el virus. Si nos hacemos eco de las cifras del Departamento de Comercio, que en marzo registraron una gran caída en las exportaciones estadounidenses al país, debido a la coyuntura eco</w:t>
      </w:r>
      <w:r>
        <w:rPr>
          <w:rFonts w:ascii="Times New Roman" w:hAnsi="Times New Roman" w:cs="Times New Roman"/>
          <w:sz w:val="24"/>
          <w:szCs w:val="24"/>
        </w:rPr>
        <w:t>nómica derivada de la pandemia.</w:t>
      </w:r>
    </w:p>
    <w:p w:rsidR="00E764C0" w:rsidRPr="004C1975" w:rsidRDefault="00E764C0" w:rsidP="00E764C0">
      <w:pPr>
        <w:spacing w:line="240" w:lineRule="auto"/>
        <w:jc w:val="both"/>
        <w:rPr>
          <w:rFonts w:ascii="Times New Roman" w:hAnsi="Times New Roman" w:cs="Times New Roman"/>
          <w:sz w:val="24"/>
          <w:szCs w:val="24"/>
        </w:rPr>
      </w:pPr>
      <w:r w:rsidRPr="004C1975">
        <w:rPr>
          <w:rFonts w:ascii="Times New Roman" w:hAnsi="Times New Roman" w:cs="Times New Roman"/>
          <w:sz w:val="24"/>
          <w:szCs w:val="24"/>
        </w:rPr>
        <w:t>La venta de productos y servicios de EEUU a China registró por entonces una caída del 18%, hasta los 7.900 millones de dólares, lo que hace preguntarse si Pekín podrá cumplir con los compromisos de enero de aumentar estas compras en 200.000 millones de</w:t>
      </w:r>
      <w:r>
        <w:rPr>
          <w:rFonts w:ascii="Times New Roman" w:hAnsi="Times New Roman" w:cs="Times New Roman"/>
          <w:sz w:val="24"/>
          <w:szCs w:val="24"/>
        </w:rPr>
        <w:t xml:space="preserve"> dólares adicionales desde los niveles de 2017 en dos años.</w:t>
      </w:r>
    </w:p>
    <w:p w:rsidR="00E764C0" w:rsidRPr="004C1975" w:rsidRDefault="00E764C0" w:rsidP="00E764C0">
      <w:pPr>
        <w:spacing w:line="240" w:lineRule="auto"/>
        <w:jc w:val="both"/>
        <w:rPr>
          <w:rFonts w:ascii="Times New Roman" w:hAnsi="Times New Roman" w:cs="Times New Roman"/>
          <w:sz w:val="24"/>
          <w:szCs w:val="24"/>
        </w:rPr>
      </w:pPr>
      <w:r w:rsidRPr="004C1975">
        <w:rPr>
          <w:rFonts w:ascii="Times New Roman" w:hAnsi="Times New Roman" w:cs="Times New Roman"/>
          <w:sz w:val="24"/>
          <w:szCs w:val="24"/>
        </w:rPr>
        <w:lastRenderedPageBreak/>
        <w:t>Los halcones del gobierno estadounidense consideran que es esencial responsabilizar al gobierno de Xi Jinping por lo que consideran un encubrimiento de su gestión durante el comienzo del brote del COVID-19. Es por ello que utilizar un posible incumplimiento de las condiciones comerciales podría</w:t>
      </w:r>
      <w:r>
        <w:rPr>
          <w:rFonts w:ascii="Times New Roman" w:hAnsi="Times New Roman" w:cs="Times New Roman"/>
          <w:sz w:val="24"/>
          <w:szCs w:val="24"/>
        </w:rPr>
        <w:t xml:space="preserve"> resultar una herramienta útil.</w:t>
      </w:r>
    </w:p>
    <w:p w:rsidR="00E764C0" w:rsidRDefault="00E764C0" w:rsidP="00E764C0">
      <w:pPr>
        <w:spacing w:line="240" w:lineRule="auto"/>
        <w:jc w:val="both"/>
        <w:rPr>
          <w:rFonts w:ascii="Times New Roman" w:hAnsi="Times New Roman" w:cs="Times New Roman"/>
          <w:sz w:val="24"/>
          <w:szCs w:val="24"/>
          <w:u w:val="single"/>
        </w:rPr>
      </w:pPr>
      <w:r w:rsidRPr="00E200F7">
        <w:rPr>
          <w:rFonts w:ascii="Times New Roman" w:hAnsi="Times New Roman" w:cs="Times New Roman"/>
          <w:sz w:val="24"/>
          <w:szCs w:val="24"/>
          <w:u w:val="single"/>
        </w:rPr>
        <w:t>No obstante, según el decano de la E</w:t>
      </w:r>
      <w:r>
        <w:rPr>
          <w:rFonts w:ascii="Times New Roman" w:hAnsi="Times New Roman" w:cs="Times New Roman"/>
          <w:sz w:val="24"/>
          <w:szCs w:val="24"/>
          <w:u w:val="single"/>
        </w:rPr>
        <w:t>scuela de Negocios de Wharton, “</w:t>
      </w:r>
      <w:r w:rsidRPr="00E200F7">
        <w:rPr>
          <w:rFonts w:ascii="Times New Roman" w:hAnsi="Times New Roman" w:cs="Times New Roman"/>
          <w:sz w:val="24"/>
          <w:szCs w:val="24"/>
          <w:u w:val="single"/>
        </w:rPr>
        <w:t>ni China ni EEUU pueden arriesgarse a generar una mayor desestabilización de sus economías, lo que seguramente sería la consecuencia de cualquier nueva crisis</w:t>
      </w:r>
      <w:r>
        <w:rPr>
          <w:rFonts w:ascii="Times New Roman" w:hAnsi="Times New Roman" w:cs="Times New Roman"/>
          <w:sz w:val="24"/>
          <w:szCs w:val="24"/>
          <w:u w:val="single"/>
        </w:rPr>
        <w:t xml:space="preserve"> diplomática entre ambos países”</w:t>
      </w:r>
      <w:r w:rsidRPr="00E200F7">
        <w:rPr>
          <w:rFonts w:ascii="Times New Roman" w:hAnsi="Times New Roman" w:cs="Times New Roman"/>
          <w:sz w:val="24"/>
          <w:szCs w:val="24"/>
          <w:u w:val="single"/>
        </w:rPr>
        <w:t>.</w:t>
      </w:r>
    </w:p>
    <w:p w:rsidR="00E764C0" w:rsidRPr="00B9473F" w:rsidRDefault="00E764C0" w:rsidP="00E764C0">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rPr>
        <w:t xml:space="preserve">- </w:t>
      </w:r>
      <w:r w:rsidRPr="00B9473F">
        <w:rPr>
          <w:rFonts w:ascii="Times New Roman" w:hAnsi="Times New Roman" w:cs="Times New Roman"/>
          <w:sz w:val="24"/>
          <w:szCs w:val="24"/>
          <w:u w:val="single"/>
        </w:rPr>
        <w:t>Covid-19 vs. Gran Depresión: ¿cuál será peor?</w:t>
      </w:r>
      <w:r>
        <w:rPr>
          <w:rFonts w:ascii="Times New Roman" w:hAnsi="Times New Roman" w:cs="Times New Roman"/>
          <w:sz w:val="24"/>
          <w:szCs w:val="24"/>
        </w:rPr>
        <w:t xml:space="preserve"> </w:t>
      </w:r>
      <w:r w:rsidRPr="00B9473F">
        <w:rPr>
          <w:rFonts w:ascii="Times New Roman" w:hAnsi="Times New Roman" w:cs="Times New Roman"/>
          <w:sz w:val="24"/>
          <w:szCs w:val="24"/>
          <w:lang w:val="en-US"/>
        </w:rPr>
        <w:t xml:space="preserve">(The Wall Street Journal </w:t>
      </w:r>
      <w:r>
        <w:rPr>
          <w:rFonts w:ascii="Times New Roman" w:hAnsi="Times New Roman" w:cs="Times New Roman"/>
          <w:sz w:val="24"/>
          <w:szCs w:val="24"/>
          <w:lang w:val="en-US"/>
        </w:rPr>
        <w:t>-</w:t>
      </w:r>
      <w:r w:rsidRPr="00B9473F">
        <w:rPr>
          <w:rFonts w:ascii="Times New Roman" w:hAnsi="Times New Roman" w:cs="Times New Roman"/>
          <w:sz w:val="24"/>
          <w:szCs w:val="24"/>
          <w:lang w:val="en-US"/>
        </w:rPr>
        <w:t xml:space="preserve"> El C</w:t>
      </w:r>
      <w:r>
        <w:rPr>
          <w:rFonts w:ascii="Times New Roman" w:hAnsi="Times New Roman" w:cs="Times New Roman"/>
          <w:sz w:val="24"/>
          <w:szCs w:val="24"/>
          <w:lang w:val="en-US"/>
        </w:rPr>
        <w:t xml:space="preserve">onfidencial - </w:t>
      </w:r>
      <w:r>
        <w:rPr>
          <w:rFonts w:ascii="Times New Roman" w:hAnsi="Times New Roman" w:cs="Times New Roman"/>
          <w:b/>
          <w:sz w:val="24"/>
          <w:szCs w:val="24"/>
          <w:lang w:val="en-US"/>
        </w:rPr>
        <w:t>12</w:t>
      </w:r>
      <w:r w:rsidRPr="00B9473F">
        <w:rPr>
          <w:rFonts w:ascii="Times New Roman" w:hAnsi="Times New Roman" w:cs="Times New Roman"/>
          <w:b/>
          <w:sz w:val="24"/>
          <w:szCs w:val="24"/>
          <w:lang w:val="en-US"/>
        </w:rPr>
        <w:t>/5/20</w:t>
      </w:r>
      <w:r>
        <w:rPr>
          <w:rFonts w:ascii="Times New Roman" w:hAnsi="Times New Roman" w:cs="Times New Roman"/>
          <w:sz w:val="24"/>
          <w:szCs w:val="24"/>
          <w:lang w:val="en-US"/>
        </w:rPr>
        <w:t>)</w:t>
      </w:r>
    </w:p>
    <w:p w:rsidR="00E764C0" w:rsidRPr="00D644FE" w:rsidRDefault="00E764C0" w:rsidP="00E764C0">
      <w:pPr>
        <w:spacing w:line="240" w:lineRule="auto"/>
        <w:jc w:val="both"/>
        <w:rPr>
          <w:rFonts w:ascii="Times New Roman" w:hAnsi="Times New Roman" w:cs="Times New Roman"/>
          <w:color w:val="FF0000"/>
          <w:sz w:val="24"/>
          <w:szCs w:val="24"/>
        </w:rPr>
      </w:pPr>
      <w:r w:rsidRPr="00D644FE">
        <w:rPr>
          <w:rFonts w:ascii="Times New Roman" w:hAnsi="Times New Roman" w:cs="Times New Roman"/>
          <w:color w:val="FF0000"/>
          <w:sz w:val="24"/>
          <w:szCs w:val="24"/>
        </w:rPr>
        <w:t>La crisis actual es comparable en escala a la que vivió la economía durante los años treinta, pero probablemente no será tan dañina ni tan duradera. Al menos, eso es lo que esperan los expertos</w:t>
      </w:r>
    </w:p>
    <w:p w:rsidR="00E764C0" w:rsidRPr="00D644FE" w:rsidRDefault="00E764C0" w:rsidP="00E764C0">
      <w:pPr>
        <w:spacing w:line="240" w:lineRule="auto"/>
        <w:jc w:val="both"/>
        <w:rPr>
          <w:rFonts w:ascii="Times New Roman" w:hAnsi="Times New Roman" w:cs="Times New Roman"/>
          <w:sz w:val="24"/>
          <w:szCs w:val="24"/>
          <w:u w:val="single"/>
        </w:rPr>
      </w:pPr>
      <w:r w:rsidRPr="00D644FE">
        <w:rPr>
          <w:rFonts w:ascii="Times New Roman" w:hAnsi="Times New Roman" w:cs="Times New Roman"/>
          <w:sz w:val="24"/>
          <w:szCs w:val="24"/>
          <w:u w:val="single"/>
        </w:rPr>
        <w:t>Cada día nuevas noticias inciden en que el coronavirus está provocando la peor crisis económica desde la Gran Depresión.</w:t>
      </w:r>
    </w:p>
    <w:p w:rsidR="00E764C0" w:rsidRPr="00D644FE" w:rsidRDefault="00E764C0" w:rsidP="00E764C0">
      <w:pPr>
        <w:spacing w:line="240" w:lineRule="auto"/>
        <w:jc w:val="both"/>
        <w:rPr>
          <w:rFonts w:ascii="Times New Roman" w:hAnsi="Times New Roman" w:cs="Times New Roman"/>
          <w:sz w:val="24"/>
          <w:szCs w:val="24"/>
          <w:u w:val="single"/>
        </w:rPr>
      </w:pPr>
      <w:r w:rsidRPr="00D644FE">
        <w:rPr>
          <w:rFonts w:ascii="Times New Roman" w:hAnsi="Times New Roman" w:cs="Times New Roman"/>
          <w:sz w:val="24"/>
          <w:szCs w:val="24"/>
          <w:u w:val="single"/>
        </w:rPr>
        <w:t>Probablemente es cierto. Pero, para muchos, la comparación asusta más que describe.</w:t>
      </w:r>
      <w:r w:rsidRPr="00B9473F">
        <w:rPr>
          <w:rFonts w:ascii="Times New Roman" w:hAnsi="Times New Roman" w:cs="Times New Roman"/>
          <w:sz w:val="24"/>
          <w:szCs w:val="24"/>
        </w:rPr>
        <w:t xml:space="preserve"> Los economistas consideran que hay una gran diferencia entre la peor recesión desde la Gran Depresión y un contexto tan malo como el de la Gran Depresión. </w:t>
      </w:r>
      <w:r>
        <w:rPr>
          <w:rFonts w:ascii="Times New Roman" w:hAnsi="Times New Roman" w:cs="Times New Roman"/>
          <w:color w:val="FF0000"/>
          <w:sz w:val="24"/>
          <w:szCs w:val="24"/>
          <w:u w:val="single"/>
        </w:rPr>
        <w:t>“</w:t>
      </w:r>
      <w:r w:rsidRPr="00D644FE">
        <w:rPr>
          <w:rFonts w:ascii="Times New Roman" w:hAnsi="Times New Roman" w:cs="Times New Roman"/>
          <w:color w:val="FF0000"/>
          <w:sz w:val="24"/>
          <w:szCs w:val="24"/>
          <w:u w:val="single"/>
        </w:rPr>
        <w:t>No veo que las comparaciones entre el momento actual y la Gra</w:t>
      </w:r>
      <w:r>
        <w:rPr>
          <w:rFonts w:ascii="Times New Roman" w:hAnsi="Times New Roman" w:cs="Times New Roman"/>
          <w:color w:val="FF0000"/>
          <w:sz w:val="24"/>
          <w:szCs w:val="24"/>
          <w:u w:val="single"/>
        </w:rPr>
        <w:t>n Depresión sean de mucha ayuda”</w:t>
      </w:r>
      <w:r w:rsidRPr="00D644FE">
        <w:rPr>
          <w:rFonts w:ascii="Times New Roman" w:hAnsi="Times New Roman" w:cs="Times New Roman"/>
          <w:color w:val="FF0000"/>
          <w:sz w:val="24"/>
          <w:szCs w:val="24"/>
          <w:u w:val="single"/>
        </w:rPr>
        <w:t>, explica Ben Bernanke, expresidente de la Reserva Federal, que ha estudiado los años treinta</w:t>
      </w:r>
      <w:r w:rsidRPr="00B9473F">
        <w:rPr>
          <w:rFonts w:ascii="Times New Roman" w:hAnsi="Times New Roman" w:cs="Times New Roman"/>
          <w:sz w:val="24"/>
          <w:szCs w:val="24"/>
        </w:rPr>
        <w:t xml:space="preserve">. </w:t>
      </w:r>
      <w:r>
        <w:rPr>
          <w:rFonts w:ascii="Times New Roman" w:hAnsi="Times New Roman" w:cs="Times New Roman"/>
          <w:color w:val="FF0000"/>
          <w:sz w:val="24"/>
          <w:szCs w:val="24"/>
          <w:u w:val="single"/>
        </w:rPr>
        <w:t>“</w:t>
      </w:r>
      <w:r w:rsidRPr="00D644FE">
        <w:rPr>
          <w:rFonts w:ascii="Times New Roman" w:hAnsi="Times New Roman" w:cs="Times New Roman"/>
          <w:color w:val="FF0000"/>
          <w:sz w:val="24"/>
          <w:szCs w:val="24"/>
          <w:u w:val="single"/>
        </w:rPr>
        <w:t xml:space="preserve">La duración prevista es mucho menor </w:t>
      </w:r>
      <w:r>
        <w:rPr>
          <w:rFonts w:ascii="Times New Roman" w:hAnsi="Times New Roman" w:cs="Times New Roman"/>
          <w:color w:val="FF0000"/>
          <w:sz w:val="24"/>
          <w:szCs w:val="24"/>
          <w:u w:val="single"/>
        </w:rPr>
        <w:t>y las causas son muy diferentes”</w:t>
      </w:r>
      <w:r w:rsidRPr="00D644FE">
        <w:rPr>
          <w:rFonts w:ascii="Times New Roman" w:hAnsi="Times New Roman" w:cs="Times New Roman"/>
          <w:color w:val="FF0000"/>
          <w:sz w:val="24"/>
          <w:szCs w:val="24"/>
          <w:u w:val="single"/>
        </w:rPr>
        <w:t>, dice</w:t>
      </w:r>
      <w:r w:rsidRPr="00B9473F">
        <w:rPr>
          <w:rFonts w:ascii="Times New Roman" w:hAnsi="Times New Roman" w:cs="Times New Roman"/>
          <w:sz w:val="24"/>
          <w:szCs w:val="24"/>
        </w:rPr>
        <w:t xml:space="preserve">. El rumbo de la pandemia y de la economía sigue siendo desconocido. Cómo de rápido se pueda contener la crisis sanitaria, cómo de grande es la colaboración ciudadana y cuáles son las políticas para estimular la recuperación siguen siendo misterios. </w:t>
      </w:r>
      <w:r w:rsidRPr="00D644FE">
        <w:rPr>
          <w:rFonts w:ascii="Times New Roman" w:hAnsi="Times New Roman" w:cs="Times New Roman"/>
          <w:sz w:val="24"/>
          <w:szCs w:val="24"/>
          <w:u w:val="single"/>
        </w:rPr>
        <w:t>Incluso en estas condiciones, muchos economistas consideran que es difícil de imaginar un escenario similar al de la Gran Depresión tanto en duración como en severidad.</w:t>
      </w:r>
    </w:p>
    <w:p w:rsidR="00E764C0" w:rsidRPr="00D644FE" w:rsidRDefault="00E764C0" w:rsidP="00E764C0">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Pr="00D644FE">
        <w:rPr>
          <w:rFonts w:ascii="Times New Roman" w:hAnsi="Times New Roman" w:cs="Times New Roman"/>
          <w:color w:val="FF0000"/>
          <w:sz w:val="24"/>
          <w:szCs w:val="24"/>
          <w:u w:val="single"/>
        </w:rPr>
        <w:t>La crisis del sistema financiero fue la causa principal tanto de la Gran Depresión como de la recesión de 2007-2009. Hoy, los bancos son más fuer</w:t>
      </w:r>
      <w:r>
        <w:rPr>
          <w:rFonts w:ascii="Times New Roman" w:hAnsi="Times New Roman" w:cs="Times New Roman"/>
          <w:color w:val="FF0000"/>
          <w:sz w:val="24"/>
          <w:szCs w:val="24"/>
          <w:u w:val="single"/>
        </w:rPr>
        <w:t>tes y están mejor capitalizados”</w:t>
      </w:r>
      <w:r w:rsidRPr="00D644FE">
        <w:rPr>
          <w:rFonts w:ascii="Times New Roman" w:hAnsi="Times New Roman" w:cs="Times New Roman"/>
          <w:color w:val="FF0000"/>
          <w:sz w:val="24"/>
          <w:szCs w:val="24"/>
          <w:u w:val="single"/>
        </w:rPr>
        <w:t>, dice Bernanke</w:t>
      </w:r>
      <w:r w:rsidRPr="00B9473F">
        <w:rPr>
          <w:rFonts w:ascii="Times New Roman" w:hAnsi="Times New Roman" w:cs="Times New Roman"/>
          <w:sz w:val="24"/>
          <w:szCs w:val="24"/>
        </w:rPr>
        <w:t xml:space="preserve">. </w:t>
      </w:r>
      <w:r w:rsidRPr="00D644FE">
        <w:rPr>
          <w:rFonts w:ascii="Times New Roman" w:hAnsi="Times New Roman" w:cs="Times New Roman"/>
          <w:color w:val="FF0000"/>
          <w:sz w:val="24"/>
          <w:szCs w:val="24"/>
          <w:u w:val="single"/>
        </w:rPr>
        <w:t>Según las estimaciones de expertos, la crisis actual es más comparable en escala y duración a la de principios de los ochenta y los dos mil</w:t>
      </w:r>
      <w:r w:rsidRPr="00B9473F">
        <w:rPr>
          <w:rFonts w:ascii="Times New Roman" w:hAnsi="Times New Roman" w:cs="Times New Roman"/>
          <w:sz w:val="24"/>
          <w:szCs w:val="24"/>
        </w:rPr>
        <w:t xml:space="preserve">. Las similitudes con la Gran Depresión son más complejas, porque muchos de los datos que ahora manejamos ni existían en 1930. Pero ciertas métricas sí están disponibles, como el volumen de comercio de los miembros de la Liga de Naciones, las del sector industrial que recogía la Fed o los datos de empleo de la Works Progress Administration estadounidense. </w:t>
      </w:r>
      <w:r w:rsidRPr="00D644FE">
        <w:rPr>
          <w:rFonts w:ascii="Times New Roman" w:hAnsi="Times New Roman" w:cs="Times New Roman"/>
          <w:color w:val="FF0000"/>
          <w:sz w:val="24"/>
          <w:szCs w:val="24"/>
          <w:u w:val="single"/>
        </w:rPr>
        <w:t>En los años treinta, la producción industrial se desplomó a la mitad. Poco a poco fue recuperándose durante cuatro años, para volver a caer con fuerza en 1937-1938. Por comparar, la producción retrocedió un 15% entre 2007 y 2009 y un 10% a principios de los ochenta.</w:t>
      </w:r>
    </w:p>
    <w:p w:rsidR="00E764C0" w:rsidRPr="00734EDD" w:rsidRDefault="00E764C0" w:rsidP="00E764C0">
      <w:pPr>
        <w:spacing w:line="240" w:lineRule="auto"/>
        <w:jc w:val="both"/>
        <w:rPr>
          <w:rFonts w:ascii="Times New Roman" w:hAnsi="Times New Roman" w:cs="Times New Roman"/>
          <w:color w:val="FF0000"/>
          <w:sz w:val="24"/>
          <w:szCs w:val="24"/>
          <w:u w:val="single"/>
        </w:rPr>
      </w:pPr>
      <w:r w:rsidRPr="00D644FE">
        <w:rPr>
          <w:rFonts w:ascii="Times New Roman" w:hAnsi="Times New Roman" w:cs="Times New Roman"/>
          <w:color w:val="FF0000"/>
          <w:sz w:val="24"/>
          <w:szCs w:val="24"/>
          <w:u w:val="single"/>
        </w:rPr>
        <w:t>Cuando comenzó la pandemia, la producción industrial ya estaba ralentizándose por culpa de las tensiones comerciales. Muchas fábricas han tenido que cerrar y la demanda de los consumidores se ha hundido, pero hay algunas que ya están retomando la actividad.</w:t>
      </w:r>
      <w:r w:rsidRPr="00D644FE">
        <w:rPr>
          <w:rFonts w:ascii="Times New Roman" w:hAnsi="Times New Roman" w:cs="Times New Roman"/>
          <w:color w:val="FF0000"/>
          <w:sz w:val="24"/>
          <w:szCs w:val="24"/>
        </w:rPr>
        <w:t xml:space="preserve"> </w:t>
      </w:r>
      <w:r w:rsidRPr="00B9473F">
        <w:rPr>
          <w:rFonts w:ascii="Times New Roman" w:hAnsi="Times New Roman" w:cs="Times New Roman"/>
          <w:sz w:val="24"/>
          <w:szCs w:val="24"/>
        </w:rPr>
        <w:t xml:space="preserve">Fabricantes de coches como General Motors o Ford, por ejemplo, han pivotado su actividad para hacer ventiladores. Las compañías de productos sanitarios no dan abasto. </w:t>
      </w:r>
      <w:r w:rsidRPr="00734EDD">
        <w:rPr>
          <w:rFonts w:ascii="Times New Roman" w:hAnsi="Times New Roman" w:cs="Times New Roman"/>
          <w:color w:val="FF0000"/>
          <w:sz w:val="24"/>
          <w:szCs w:val="24"/>
          <w:u w:val="single"/>
        </w:rPr>
        <w:t>Entre 1929 y 1933, la economía retrocedió durante 43 meses consecutivos. El desempleo escaló hasta rozar el 25% antes de descender poco a poco para estabilizarse por encima del 10% durante una década</w:t>
      </w:r>
      <w:r w:rsidRPr="00B9473F">
        <w:rPr>
          <w:rFonts w:ascii="Times New Roman" w:hAnsi="Times New Roman" w:cs="Times New Roman"/>
          <w:sz w:val="24"/>
          <w:szCs w:val="24"/>
        </w:rPr>
        <w:t xml:space="preserve">. </w:t>
      </w:r>
      <w:r w:rsidRPr="00734EDD">
        <w:rPr>
          <w:rFonts w:ascii="Times New Roman" w:hAnsi="Times New Roman" w:cs="Times New Roman"/>
          <w:color w:val="FF0000"/>
          <w:sz w:val="24"/>
          <w:szCs w:val="24"/>
          <w:u w:val="single"/>
        </w:rPr>
        <w:t xml:space="preserve">Por contra, a principios de los ochenta y entre 2007 y 2009, la contracción fue de 16 y 18 meses respectivamente. Esta vez, muchos economistas creen que el rebote podría </w:t>
      </w:r>
      <w:r w:rsidRPr="00734EDD">
        <w:rPr>
          <w:rFonts w:ascii="Times New Roman" w:hAnsi="Times New Roman" w:cs="Times New Roman"/>
          <w:color w:val="FF0000"/>
          <w:sz w:val="24"/>
          <w:szCs w:val="24"/>
          <w:u w:val="single"/>
        </w:rPr>
        <w:lastRenderedPageBreak/>
        <w:t>empezar este año o a comienzos del próximo si logramos contener el virus. Aunque el desempleo en EEUU ya ha tocado el 14,7% en abril, y es muy probable que siga subiendo, el golpe se ha suavizado gracias a los programas y a los subsidios.</w:t>
      </w:r>
    </w:p>
    <w:p w:rsidR="00E764C0" w:rsidRPr="00734EDD" w:rsidRDefault="00E764C0" w:rsidP="00E764C0">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Pr="00734EDD">
        <w:rPr>
          <w:rFonts w:ascii="Times New Roman" w:hAnsi="Times New Roman" w:cs="Times New Roman"/>
          <w:color w:val="FF0000"/>
          <w:sz w:val="24"/>
          <w:szCs w:val="24"/>
          <w:u w:val="single"/>
        </w:rPr>
        <w:t xml:space="preserve">Hay mucha gente sufriendo y la economía no se va a recuperar en uno o dos trimestres. Pero si conseguimos un razonable control sobre el virus, la economía verá una revitalización sustancial y esta crisis debería ser mucho </w:t>
      </w:r>
      <w:r>
        <w:rPr>
          <w:rFonts w:ascii="Times New Roman" w:hAnsi="Times New Roman" w:cs="Times New Roman"/>
          <w:color w:val="FF0000"/>
          <w:sz w:val="24"/>
          <w:szCs w:val="24"/>
          <w:u w:val="single"/>
        </w:rPr>
        <w:t>más corta que la Gran Depresión”</w:t>
      </w:r>
      <w:r w:rsidRPr="00734EDD">
        <w:rPr>
          <w:rFonts w:ascii="Times New Roman" w:hAnsi="Times New Roman" w:cs="Times New Roman"/>
          <w:color w:val="FF0000"/>
          <w:sz w:val="24"/>
          <w:szCs w:val="24"/>
          <w:u w:val="single"/>
        </w:rPr>
        <w:t>, dice Bernanke.</w:t>
      </w:r>
      <w:r w:rsidRPr="00734EDD">
        <w:rPr>
          <w:rFonts w:ascii="Times New Roman" w:hAnsi="Times New Roman" w:cs="Times New Roman"/>
          <w:color w:val="FF0000"/>
          <w:sz w:val="24"/>
          <w:szCs w:val="24"/>
        </w:rPr>
        <w:t xml:space="preserve"> </w:t>
      </w:r>
      <w:r w:rsidRPr="00734EDD">
        <w:rPr>
          <w:rFonts w:ascii="Times New Roman" w:hAnsi="Times New Roman" w:cs="Times New Roman"/>
          <w:color w:val="FF0000"/>
          <w:sz w:val="24"/>
          <w:szCs w:val="24"/>
          <w:u w:val="single"/>
        </w:rPr>
        <w:t>El segundo trimestre de 2020 será probablemente el peor de la historia para muchas economías. La media de las estimaciones d</w:t>
      </w:r>
      <w:r>
        <w:rPr>
          <w:rFonts w:ascii="Times New Roman" w:hAnsi="Times New Roman" w:cs="Times New Roman"/>
          <w:color w:val="FF0000"/>
          <w:sz w:val="24"/>
          <w:szCs w:val="24"/>
          <w:u w:val="single"/>
        </w:rPr>
        <w:t>e los expertos consultados por “The Wall Street Journal”</w:t>
      </w:r>
      <w:r w:rsidRPr="00734EDD">
        <w:rPr>
          <w:rFonts w:ascii="Times New Roman" w:hAnsi="Times New Roman" w:cs="Times New Roman"/>
          <w:color w:val="FF0000"/>
          <w:sz w:val="24"/>
          <w:szCs w:val="24"/>
          <w:u w:val="single"/>
        </w:rPr>
        <w:t xml:space="preserve"> sitúa el desplome en el 25%, y algunos apuntan al 50%. Pero los datos anualizados pueden ser engañosos. Asumen que el ritmo de un trimestre se mantendrá durante todo el año. Si el 10% de la economía hiberna durante tres meses, entonces la cifra anual se situará en el 40%.</w:t>
      </w:r>
    </w:p>
    <w:p w:rsidR="00E764C0" w:rsidRPr="00734EDD" w:rsidRDefault="00E764C0" w:rsidP="00E764C0">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Pr="00734EDD">
        <w:rPr>
          <w:rFonts w:ascii="Times New Roman" w:hAnsi="Times New Roman" w:cs="Times New Roman"/>
          <w:color w:val="FF0000"/>
          <w:sz w:val="24"/>
          <w:szCs w:val="24"/>
          <w:u w:val="single"/>
        </w:rPr>
        <w:t>Hemos sufrido una inmediata reducción de la actividad muy abrupta y muy profunda, provocada por el confinamiento. Y precisamente por ser tan abrupt</w:t>
      </w:r>
      <w:r>
        <w:rPr>
          <w:rFonts w:ascii="Times New Roman" w:hAnsi="Times New Roman" w:cs="Times New Roman"/>
          <w:color w:val="FF0000"/>
          <w:sz w:val="24"/>
          <w:szCs w:val="24"/>
          <w:u w:val="single"/>
        </w:rPr>
        <w:t>a, los números son astronómicos”</w:t>
      </w:r>
      <w:r w:rsidRPr="00734EDD">
        <w:rPr>
          <w:rFonts w:ascii="Times New Roman" w:hAnsi="Times New Roman" w:cs="Times New Roman"/>
          <w:color w:val="FF0000"/>
          <w:sz w:val="24"/>
          <w:szCs w:val="24"/>
          <w:u w:val="single"/>
        </w:rPr>
        <w:t>, explica Douglas Irwin, profesor en la Universidad de Dartmouth y experto en política comercial durante la Gran Depresión. Además, c</w:t>
      </w:r>
      <w:r>
        <w:rPr>
          <w:rFonts w:ascii="Times New Roman" w:hAnsi="Times New Roman" w:cs="Times New Roman"/>
          <w:color w:val="FF0000"/>
          <w:sz w:val="24"/>
          <w:szCs w:val="24"/>
          <w:u w:val="single"/>
        </w:rPr>
        <w:t>onsidera que “</w:t>
      </w:r>
      <w:r w:rsidRPr="00734EDD">
        <w:rPr>
          <w:rFonts w:ascii="Times New Roman" w:hAnsi="Times New Roman" w:cs="Times New Roman"/>
          <w:color w:val="FF0000"/>
          <w:sz w:val="24"/>
          <w:szCs w:val="24"/>
          <w:u w:val="single"/>
        </w:rPr>
        <w:t>la forma en que el mundo se sumió en la Gran Depresión fue provocada por una caída lenta y continuada. Fue un estran</w:t>
      </w:r>
      <w:r>
        <w:rPr>
          <w:rFonts w:ascii="Times New Roman" w:hAnsi="Times New Roman" w:cs="Times New Roman"/>
          <w:color w:val="FF0000"/>
          <w:sz w:val="24"/>
          <w:szCs w:val="24"/>
          <w:u w:val="single"/>
        </w:rPr>
        <w:t>gulamiento lento de la economía”</w:t>
      </w:r>
      <w:r w:rsidRPr="00734EDD">
        <w:rPr>
          <w:rFonts w:ascii="Times New Roman" w:hAnsi="Times New Roman" w:cs="Times New Roman"/>
          <w:color w:val="FF0000"/>
          <w:sz w:val="24"/>
          <w:szCs w:val="24"/>
          <w:u w:val="single"/>
        </w:rPr>
        <w:t>.</w:t>
      </w:r>
    </w:p>
    <w:p w:rsidR="00E764C0" w:rsidRPr="00734EDD" w:rsidRDefault="00E764C0" w:rsidP="00E764C0">
      <w:pPr>
        <w:spacing w:line="240" w:lineRule="auto"/>
        <w:jc w:val="both"/>
        <w:rPr>
          <w:rFonts w:ascii="Times New Roman" w:hAnsi="Times New Roman" w:cs="Times New Roman"/>
          <w:color w:val="FF0000"/>
          <w:sz w:val="24"/>
          <w:szCs w:val="24"/>
          <w:u w:val="single"/>
        </w:rPr>
      </w:pPr>
      <w:r w:rsidRPr="00734EDD">
        <w:rPr>
          <w:rFonts w:ascii="Times New Roman" w:hAnsi="Times New Roman" w:cs="Times New Roman"/>
          <w:color w:val="FF0000"/>
          <w:sz w:val="24"/>
          <w:szCs w:val="24"/>
          <w:u w:val="single"/>
        </w:rPr>
        <w:t>Como pasó entonces, el colapso actual es global. Pero la escala es mucho más pequeña, según explicó Gita Gopinath, economista jefa del FMI, en su comparecencia del mes pasado. La entidad estima que la economía mundial se hundió un 10% durante la Gran Depresión, frente a una previsión del 3% para este año y una vuelta al crecimiento el próximo. Las economías más desarrolladas se desplomaron un 16% en la Depresión, frente al 6% pronosticado para 2020. Una serie de gruesos errores regulatorios provocaron que la Gran Depresión fuera más larga y más severa. Los bancos centrales se arrojaron en brazos del patrón oro, que ya no existe. El resultado fue una profunda deflación, lo que elevó el valor de las deudas y redujo los salarios.</w:t>
      </w:r>
    </w:p>
    <w:p w:rsidR="00E764C0" w:rsidRPr="00734EDD" w:rsidRDefault="00E764C0" w:rsidP="00E764C0">
      <w:pPr>
        <w:spacing w:line="240" w:lineRule="auto"/>
        <w:jc w:val="both"/>
        <w:rPr>
          <w:rFonts w:ascii="Times New Roman" w:hAnsi="Times New Roman" w:cs="Times New Roman"/>
          <w:color w:val="FF0000"/>
          <w:sz w:val="24"/>
          <w:szCs w:val="24"/>
          <w:u w:val="single"/>
        </w:rPr>
      </w:pPr>
      <w:r w:rsidRPr="00734EDD">
        <w:rPr>
          <w:rFonts w:ascii="Times New Roman" w:hAnsi="Times New Roman" w:cs="Times New Roman"/>
          <w:color w:val="FF0000"/>
          <w:sz w:val="24"/>
          <w:szCs w:val="24"/>
          <w:u w:val="single"/>
        </w:rPr>
        <w:t>Los gobiernos también recortaron el gasto como reacción a una reducción en los ingresos. Según las economías se deterioraban, los países levantaron barreras comerciales en un esfuerzo por proteger las industrias domésticas. El resultado fue una contracción global de la demanda, lo que hizo más profunda la depresión.</w:t>
      </w:r>
    </w:p>
    <w:p w:rsidR="00E764C0" w:rsidRPr="00734EDD" w:rsidRDefault="00E764C0" w:rsidP="00E764C0">
      <w:pPr>
        <w:spacing w:line="240" w:lineRule="auto"/>
        <w:jc w:val="both"/>
        <w:rPr>
          <w:rFonts w:ascii="Times New Roman" w:hAnsi="Times New Roman" w:cs="Times New Roman"/>
          <w:color w:val="FF0000"/>
          <w:sz w:val="24"/>
          <w:szCs w:val="24"/>
          <w:u w:val="single"/>
        </w:rPr>
      </w:pPr>
      <w:r w:rsidRPr="00734EDD">
        <w:rPr>
          <w:rFonts w:ascii="Times New Roman" w:hAnsi="Times New Roman" w:cs="Times New Roman"/>
          <w:color w:val="FF0000"/>
          <w:sz w:val="24"/>
          <w:szCs w:val="24"/>
          <w:u w:val="single"/>
        </w:rPr>
        <w:t>Esta vez, los bancos centrales de todo el mundo recortaron rápidamente los tipos de interés y desplegaron programas para facilitar el crédito a los mercados. Los Gobiernos aprobaron medidas de gasto masivas, incluyendo los dos billones de la Fed para mantener a flote las empresas y proteger los empleos. Y no ha habido ninguna barrera comerci</w:t>
      </w:r>
      <w:r>
        <w:rPr>
          <w:rFonts w:ascii="Times New Roman" w:hAnsi="Times New Roman" w:cs="Times New Roman"/>
          <w:color w:val="FF0000"/>
          <w:sz w:val="24"/>
          <w:szCs w:val="24"/>
          <w:u w:val="single"/>
        </w:rPr>
        <w:t>al en respuesta a la pandemia. “</w:t>
      </w:r>
      <w:r w:rsidRPr="00734EDD">
        <w:rPr>
          <w:rFonts w:ascii="Times New Roman" w:hAnsi="Times New Roman" w:cs="Times New Roman"/>
          <w:color w:val="FF0000"/>
          <w:sz w:val="24"/>
          <w:szCs w:val="24"/>
          <w:u w:val="single"/>
        </w:rPr>
        <w:t xml:space="preserve">No voy a decir que todo lo que han hecho los reguladores esté bien, pero hemos entendido que cualquier retraso en la toma de decisiones </w:t>
      </w:r>
      <w:r>
        <w:rPr>
          <w:rFonts w:ascii="Times New Roman" w:hAnsi="Times New Roman" w:cs="Times New Roman"/>
          <w:color w:val="FF0000"/>
          <w:sz w:val="24"/>
          <w:szCs w:val="24"/>
          <w:u w:val="single"/>
        </w:rPr>
        <w:t>empeora el rumbo de la economía”</w:t>
      </w:r>
      <w:r w:rsidRPr="00734EDD">
        <w:rPr>
          <w:rFonts w:ascii="Times New Roman" w:hAnsi="Times New Roman" w:cs="Times New Roman"/>
          <w:color w:val="FF0000"/>
          <w:sz w:val="24"/>
          <w:szCs w:val="24"/>
          <w:u w:val="single"/>
        </w:rPr>
        <w:t>, afirma Catherine Mann, economista jefa de Citigroup.</w:t>
      </w:r>
    </w:p>
    <w:p w:rsidR="00E764C0" w:rsidRPr="004452DD"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452DD">
        <w:rPr>
          <w:rFonts w:ascii="Times New Roman" w:hAnsi="Times New Roman" w:cs="Times New Roman"/>
          <w:sz w:val="24"/>
          <w:szCs w:val="24"/>
          <w:u w:val="single"/>
        </w:rPr>
        <w:t>Deutsche Bank anuncia la llegada de un nuevo súpe</w:t>
      </w:r>
      <w:r>
        <w:rPr>
          <w:rFonts w:ascii="Times New Roman" w:hAnsi="Times New Roman" w:cs="Times New Roman"/>
          <w:sz w:val="24"/>
          <w:szCs w:val="24"/>
          <w:u w:val="single"/>
        </w:rPr>
        <w:t>r-ciclo económico: así será la “Era del Desorden”</w:t>
      </w:r>
      <w:r>
        <w:rPr>
          <w:rFonts w:ascii="Times New Roman" w:hAnsi="Times New Roman" w:cs="Times New Roman"/>
          <w:sz w:val="24"/>
          <w:szCs w:val="24"/>
        </w:rPr>
        <w:t xml:space="preserve"> (El Economista - </w:t>
      </w:r>
      <w:r w:rsidRPr="004452DD">
        <w:rPr>
          <w:rFonts w:ascii="Times New Roman" w:hAnsi="Times New Roman" w:cs="Times New Roman"/>
          <w:b/>
          <w:sz w:val="24"/>
          <w:szCs w:val="24"/>
        </w:rPr>
        <w:t>10/9/20</w:t>
      </w:r>
      <w:r>
        <w:rPr>
          <w:rFonts w:ascii="Times New Roman" w:hAnsi="Times New Roman" w:cs="Times New Roman"/>
          <w:sz w:val="24"/>
          <w:szCs w:val="24"/>
        </w:rPr>
        <w:t>)</w:t>
      </w:r>
    </w:p>
    <w:p w:rsidR="00E764C0" w:rsidRPr="00DD6C65" w:rsidRDefault="00E764C0" w:rsidP="00E764C0">
      <w:pPr>
        <w:spacing w:line="240" w:lineRule="auto"/>
        <w:jc w:val="both"/>
        <w:rPr>
          <w:rFonts w:ascii="Times New Roman" w:hAnsi="Times New Roman" w:cs="Times New Roman"/>
          <w:color w:val="FF0000"/>
          <w:sz w:val="24"/>
          <w:szCs w:val="24"/>
        </w:rPr>
      </w:pPr>
      <w:r w:rsidRPr="00DD6C65">
        <w:rPr>
          <w:rFonts w:ascii="Times New Roman" w:hAnsi="Times New Roman" w:cs="Times New Roman"/>
          <w:color w:val="FF0000"/>
          <w:sz w:val="24"/>
          <w:szCs w:val="24"/>
        </w:rPr>
        <w:t>Este 2020 puede ser el fin de lo que ha sido la segunda ola de globalización</w:t>
      </w:r>
    </w:p>
    <w:p w:rsidR="00E764C0" w:rsidRPr="00DD6C65" w:rsidRDefault="00E764C0" w:rsidP="00E764C0">
      <w:pPr>
        <w:spacing w:line="240" w:lineRule="auto"/>
        <w:jc w:val="both"/>
        <w:rPr>
          <w:rFonts w:ascii="Times New Roman" w:hAnsi="Times New Roman" w:cs="Times New Roman"/>
          <w:color w:val="FF0000"/>
          <w:sz w:val="24"/>
          <w:szCs w:val="24"/>
        </w:rPr>
      </w:pPr>
      <w:r w:rsidRPr="00DD6C65">
        <w:rPr>
          <w:rFonts w:ascii="Times New Roman" w:hAnsi="Times New Roman" w:cs="Times New Roman"/>
          <w:color w:val="FF0000"/>
          <w:sz w:val="24"/>
          <w:szCs w:val="24"/>
        </w:rPr>
        <w:t>En esta nueva era se producirá la reversión de muchas tendencias al mismo tiempo</w:t>
      </w:r>
    </w:p>
    <w:p w:rsidR="00E764C0" w:rsidRDefault="00E764C0" w:rsidP="00E764C0">
      <w:pPr>
        <w:spacing w:line="240" w:lineRule="auto"/>
        <w:jc w:val="both"/>
        <w:rPr>
          <w:rFonts w:ascii="Times New Roman" w:hAnsi="Times New Roman" w:cs="Times New Roman"/>
          <w:sz w:val="24"/>
          <w:szCs w:val="24"/>
        </w:rPr>
      </w:pPr>
      <w:r w:rsidRPr="00DD6C65">
        <w:rPr>
          <w:rFonts w:ascii="Times New Roman" w:hAnsi="Times New Roman" w:cs="Times New Roman"/>
          <w:color w:val="FF0000"/>
          <w:sz w:val="24"/>
          <w:szCs w:val="24"/>
        </w:rPr>
        <w:t>Esto puede generar cierto desorden y caos, pero el resultado puede ser bueno</w:t>
      </w:r>
    </w:p>
    <w:p w:rsidR="00E764C0" w:rsidRPr="004452DD"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(Por </w:t>
      </w:r>
      <w:r w:rsidRPr="004452DD">
        <w:rPr>
          <w:rFonts w:ascii="Times New Roman" w:hAnsi="Times New Roman" w:cs="Times New Roman"/>
          <w:sz w:val="24"/>
          <w:szCs w:val="24"/>
        </w:rPr>
        <w:t>Vicente Nieves</w:t>
      </w:r>
      <w:r>
        <w:rPr>
          <w:rFonts w:ascii="Times New Roman" w:hAnsi="Times New Roman" w:cs="Times New Roman"/>
          <w:sz w:val="24"/>
          <w:szCs w:val="24"/>
        </w:rPr>
        <w:t>)</w:t>
      </w:r>
    </w:p>
    <w:p w:rsidR="00E764C0" w:rsidRPr="00DD6C65" w:rsidRDefault="00E764C0" w:rsidP="00E764C0">
      <w:pPr>
        <w:spacing w:line="240" w:lineRule="auto"/>
        <w:jc w:val="both"/>
        <w:rPr>
          <w:rFonts w:ascii="Times New Roman" w:hAnsi="Times New Roman" w:cs="Times New Roman"/>
          <w:b/>
          <w:color w:val="FF0000"/>
          <w:sz w:val="24"/>
          <w:szCs w:val="24"/>
          <w:u w:val="single"/>
        </w:rPr>
      </w:pPr>
      <w:r w:rsidRPr="00DD6C65">
        <w:rPr>
          <w:rFonts w:ascii="Times New Roman" w:hAnsi="Times New Roman" w:cs="Times New Roman"/>
          <w:sz w:val="24"/>
          <w:szCs w:val="24"/>
          <w:u w:val="single"/>
        </w:rPr>
        <w:t>La economía se mueve a través de ciclos. Por ejemplo, antes de la recesión económica causada por el covid-19, EEUU firmó el ciclo económico expansivo más largo de su historia, con 129 meses seguidos de crecimiento, casi once años de expansión tras la Gran Recesión de 2007-2008</w:t>
      </w:r>
      <w:r w:rsidRPr="004452DD">
        <w:rPr>
          <w:rFonts w:ascii="Times New Roman" w:hAnsi="Times New Roman" w:cs="Times New Roman"/>
          <w:sz w:val="24"/>
          <w:szCs w:val="24"/>
        </w:rPr>
        <w:t xml:space="preserve">. </w:t>
      </w:r>
      <w:r w:rsidRPr="00DD6C65">
        <w:rPr>
          <w:rFonts w:ascii="Times New Roman" w:hAnsi="Times New Roman" w:cs="Times New Roman"/>
          <w:sz w:val="24"/>
          <w:szCs w:val="24"/>
          <w:u w:val="single"/>
        </w:rPr>
        <w:t>Aunque los ciclos marcan un antes y un después, muchos de ellos están envueltos en un marco más amplio similar, lo que permite realizar una agrupación más gruesa en eras o súper-ciclos.</w:t>
      </w:r>
      <w:r w:rsidRPr="004452DD">
        <w:rPr>
          <w:rFonts w:ascii="Times New Roman" w:hAnsi="Times New Roman" w:cs="Times New Roman"/>
          <w:sz w:val="24"/>
          <w:szCs w:val="24"/>
        </w:rPr>
        <w:t xml:space="preserve"> </w:t>
      </w:r>
      <w:r w:rsidRPr="00DD6C65">
        <w:rPr>
          <w:rFonts w:ascii="Times New Roman" w:hAnsi="Times New Roman" w:cs="Times New Roman"/>
          <w:color w:val="FF0000"/>
          <w:sz w:val="24"/>
          <w:szCs w:val="24"/>
          <w:u w:val="single"/>
        </w:rPr>
        <w:t>Este 2020 podría marcar el fin de una de esas eras y el comienzo de otra nueva, según el banco alemán Deutsche Bank.</w:t>
      </w:r>
      <w:r w:rsidRPr="004452DD">
        <w:rPr>
          <w:rFonts w:ascii="Times New Roman" w:hAnsi="Times New Roman" w:cs="Times New Roman"/>
          <w:sz w:val="24"/>
          <w:szCs w:val="24"/>
        </w:rPr>
        <w:t xml:space="preserve"> </w:t>
      </w:r>
      <w:r w:rsidRPr="00DD6C65">
        <w:rPr>
          <w:rFonts w:ascii="Times New Roman" w:hAnsi="Times New Roman" w:cs="Times New Roman"/>
          <w:b/>
          <w:color w:val="FF0000"/>
          <w:sz w:val="24"/>
          <w:szCs w:val="24"/>
          <w:u w:val="single"/>
        </w:rPr>
        <w:t>El mundo abandona la segunda era de la globa</w:t>
      </w:r>
      <w:r>
        <w:rPr>
          <w:rFonts w:ascii="Times New Roman" w:hAnsi="Times New Roman" w:cs="Times New Roman"/>
          <w:b/>
          <w:color w:val="FF0000"/>
          <w:sz w:val="24"/>
          <w:szCs w:val="24"/>
          <w:u w:val="single"/>
        </w:rPr>
        <w:t>lización para adentrarse en la “Era del Desorden”</w:t>
      </w:r>
      <w:r w:rsidRPr="00DD6C65">
        <w:rPr>
          <w:rFonts w:ascii="Times New Roman" w:hAnsi="Times New Roman" w:cs="Times New Roman"/>
          <w:b/>
          <w:color w:val="FF0000"/>
          <w:sz w:val="24"/>
          <w:szCs w:val="24"/>
          <w:u w:val="single"/>
        </w:rPr>
        <w:t>. Este nuevo súper-ciclo contará con varias tendencias que lo diferencian de los demás, pero sobre todo tiene su sello en la reversión de la globalización y transición demográfica.</w:t>
      </w:r>
    </w:p>
    <w:p w:rsidR="00E764C0" w:rsidRPr="00DD6C65" w:rsidRDefault="00E764C0" w:rsidP="00E764C0">
      <w:pPr>
        <w:spacing w:line="240" w:lineRule="auto"/>
        <w:jc w:val="both"/>
        <w:rPr>
          <w:rFonts w:ascii="Times New Roman" w:hAnsi="Times New Roman" w:cs="Times New Roman"/>
          <w:color w:val="FF0000"/>
          <w:sz w:val="24"/>
          <w:szCs w:val="24"/>
          <w:u w:val="single"/>
        </w:rPr>
      </w:pPr>
      <w:r w:rsidRPr="00DD6C65">
        <w:rPr>
          <w:rFonts w:ascii="Times New Roman" w:hAnsi="Times New Roman" w:cs="Times New Roman"/>
          <w:sz w:val="24"/>
          <w:szCs w:val="24"/>
          <w:u w:val="single"/>
        </w:rPr>
        <w:t>Jim Reid, estratega de Deutsche Bank, junto a un equipo de cuatro investigadores, ha publicado un trabajo en el que estudian las diferentes eras por las que ha pasado la economía en los últimos 160 años. Todo hace indicar que el mundo está entrando en una nueva etapa que venía gestándose tiempo atrás, pero cuya transición se ha acelerado con la irrupción del covid-19</w:t>
      </w:r>
      <w:r w:rsidRPr="004452DD">
        <w:rPr>
          <w:rFonts w:ascii="Times New Roman" w:hAnsi="Times New Roman" w:cs="Times New Roman"/>
          <w:sz w:val="24"/>
          <w:szCs w:val="24"/>
        </w:rPr>
        <w:t xml:space="preserve">: </w:t>
      </w:r>
      <w:r w:rsidRPr="00DD6C65">
        <w:rPr>
          <w:rFonts w:ascii="Times New Roman" w:hAnsi="Times New Roman" w:cs="Times New Roman"/>
          <w:color w:val="FF0000"/>
          <w:sz w:val="24"/>
          <w:szCs w:val="24"/>
          <w:u w:val="single"/>
        </w:rPr>
        <w:t>"El súper-ciclo más reciente, la segunda era de la globalización (1980-2020) comenzó lentamente y se ha ido desgastando gradualmente en la última media década. No obstante, el final de esta era se ha acelerado por el covid-19 y, cuando, en los próximos años, miremos el espejo retrovisor, es posible que veamos 2020 como el comienzo de una nueva era".</w:t>
      </w:r>
    </w:p>
    <w:p w:rsidR="00E764C0" w:rsidRPr="00DD6C65" w:rsidRDefault="00E764C0" w:rsidP="00E764C0">
      <w:pPr>
        <w:spacing w:line="240" w:lineRule="auto"/>
        <w:jc w:val="both"/>
        <w:rPr>
          <w:rFonts w:ascii="Times New Roman" w:hAnsi="Times New Roman" w:cs="Times New Roman"/>
          <w:color w:val="FF0000"/>
          <w:sz w:val="24"/>
          <w:szCs w:val="24"/>
          <w:u w:val="single"/>
        </w:rPr>
      </w:pPr>
      <w:r w:rsidRPr="00DD6C65">
        <w:rPr>
          <w:rFonts w:ascii="Times New Roman" w:hAnsi="Times New Roman" w:cs="Times New Roman"/>
          <w:color w:val="FF0000"/>
          <w:sz w:val="24"/>
          <w:szCs w:val="24"/>
          <w:u w:val="single"/>
        </w:rPr>
        <w:t>Estos expertos, más allá de analizar la nueva era que viene, han identificado cinco súper-ciclos durante los últimos 160 años: la primera era de globalización entre (1860 y 1914), las grandes guerras y la depresión (1914-1945), Bretton Woods y la vuelta del patrón oro (1945-1971), el comienzo del sistema fiduciario y la era de la inflación elevada (1971-1980), la segunda era de globalización (1980-2020) y la era del desorden (2020-????).</w:t>
      </w:r>
    </w:p>
    <w:p w:rsidR="00E764C0" w:rsidRPr="00DD6C65" w:rsidRDefault="00E764C0" w:rsidP="00E764C0">
      <w:pPr>
        <w:spacing w:line="240" w:lineRule="auto"/>
        <w:jc w:val="both"/>
        <w:rPr>
          <w:rFonts w:ascii="Times New Roman" w:hAnsi="Times New Roman" w:cs="Times New Roman"/>
          <w:sz w:val="24"/>
          <w:szCs w:val="24"/>
          <w:u w:val="single"/>
        </w:rPr>
      </w:pPr>
      <w:r w:rsidRPr="00DD6C65">
        <w:rPr>
          <w:rFonts w:ascii="Times New Roman" w:hAnsi="Times New Roman" w:cs="Times New Roman"/>
          <w:sz w:val="24"/>
          <w:szCs w:val="24"/>
          <w:u w:val="single"/>
        </w:rPr>
        <w:t xml:space="preserve">Antes de analizar esta nueva era del desorden, los expertos del banco alemán creen que es necesario poner sobre el lienzo el boceto de lo que ha sido </w:t>
      </w:r>
      <w:r w:rsidRPr="00DD6C65">
        <w:rPr>
          <w:rFonts w:ascii="Times New Roman" w:hAnsi="Times New Roman" w:cs="Times New Roman"/>
          <w:color w:val="FF0000"/>
          <w:sz w:val="24"/>
          <w:szCs w:val="24"/>
          <w:u w:val="single"/>
        </w:rPr>
        <w:t>la segunda ola de globalización, la era inmediatamente anterior. Esta era comenzó alrededor de 1980 con el impulso global para abolir las regulaciones y los controles de capital, que posteriormente impulsaron el libre comercio (y los flujos globales de capital) y engendraron un orden mundial más liberal</w:t>
      </w:r>
      <w:r w:rsidRPr="00DD6C65">
        <w:rPr>
          <w:rFonts w:ascii="Times New Roman" w:hAnsi="Times New Roman" w:cs="Times New Roman"/>
          <w:color w:val="FF0000"/>
          <w:sz w:val="24"/>
          <w:szCs w:val="24"/>
        </w:rPr>
        <w:t xml:space="preserve">. </w:t>
      </w:r>
      <w:r w:rsidRPr="004452DD">
        <w:rPr>
          <w:rFonts w:ascii="Times New Roman" w:hAnsi="Times New Roman" w:cs="Times New Roman"/>
          <w:sz w:val="24"/>
          <w:szCs w:val="24"/>
        </w:rPr>
        <w:t xml:space="preserve">La demografía mundial apoyó masivamente este fenómeno (generación del baby-boom) y aseguró un enorme aumento de mano de obra, que también ha estado impulsada por China y otros países con unos costes laborales inferiores a los de las economías avanzadas. </w:t>
      </w:r>
      <w:r w:rsidRPr="00DD6C65">
        <w:rPr>
          <w:rFonts w:ascii="Times New Roman" w:hAnsi="Times New Roman" w:cs="Times New Roman"/>
          <w:sz w:val="24"/>
          <w:szCs w:val="24"/>
          <w:u w:val="single"/>
        </w:rPr>
        <w:t>A mediados de la década de 1980, la segunda era de globalización estaba en pleno apogeo.</w:t>
      </w:r>
    </w:p>
    <w:p w:rsidR="00E764C0" w:rsidRPr="00DD6C65" w:rsidRDefault="00E764C0" w:rsidP="00E764C0">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Pr="00DD6C65">
        <w:rPr>
          <w:rFonts w:ascii="Times New Roman" w:hAnsi="Times New Roman" w:cs="Times New Roman"/>
          <w:color w:val="FF0000"/>
          <w:sz w:val="24"/>
          <w:szCs w:val="24"/>
          <w:u w:val="single"/>
        </w:rPr>
        <w:t>Esta era fue beneficiosa para la mayor parte del mundo, y todo encajó a la perfección en las siguientes tres o cuatro décadas. La inflación cayó en gran parte debido al gran aumento de trabajadores (China, Europa del Este...) que presionó a la baja sobre la inflación salarial debido a la integrac</w:t>
      </w:r>
      <w:r>
        <w:rPr>
          <w:rFonts w:ascii="Times New Roman" w:hAnsi="Times New Roman" w:cs="Times New Roman"/>
          <w:color w:val="FF0000"/>
          <w:sz w:val="24"/>
          <w:szCs w:val="24"/>
          <w:u w:val="single"/>
        </w:rPr>
        <w:t>ión del mercado laboral mundial”</w:t>
      </w:r>
      <w:r w:rsidRPr="00DD6C65">
        <w:rPr>
          <w:rFonts w:ascii="Times New Roman" w:hAnsi="Times New Roman" w:cs="Times New Roman"/>
          <w:color w:val="FF0000"/>
          <w:sz w:val="24"/>
          <w:szCs w:val="24"/>
          <w:u w:val="single"/>
        </w:rPr>
        <w:t>, señalan los expertos de DB.</w:t>
      </w:r>
    </w:p>
    <w:p w:rsidR="00E764C0" w:rsidRPr="00DD6C65" w:rsidRDefault="00E764C0" w:rsidP="00E764C0">
      <w:pPr>
        <w:spacing w:line="240" w:lineRule="auto"/>
        <w:jc w:val="both"/>
        <w:rPr>
          <w:rFonts w:ascii="Times New Roman" w:hAnsi="Times New Roman" w:cs="Times New Roman"/>
          <w:sz w:val="24"/>
          <w:szCs w:val="24"/>
          <w:u w:val="single"/>
        </w:rPr>
      </w:pPr>
      <w:r w:rsidRPr="00DD6C65">
        <w:rPr>
          <w:rFonts w:ascii="Times New Roman" w:hAnsi="Times New Roman" w:cs="Times New Roman"/>
          <w:sz w:val="24"/>
          <w:szCs w:val="24"/>
          <w:u w:val="single"/>
        </w:rPr>
        <w:t>No obstante, los súper-ciclos también terminan por muy bien que comiencen. Las grietas en esta era comenzaron a surgir de forma evidente después de la crisis de 2007-2008, que sacó a la luz los problemas que la globalización había creado en muchos países occidentales. En el foco se encontraban cuestiones como el bajo crecimiento de los salarios reales, la subcontratación de muchos trabajos mal remunerados y el aumento de la desigualdad.</w:t>
      </w:r>
    </w:p>
    <w:p w:rsidR="00E764C0" w:rsidRPr="00DD6C65" w:rsidRDefault="00E764C0" w:rsidP="00E764C0">
      <w:pPr>
        <w:spacing w:line="240" w:lineRule="auto"/>
        <w:jc w:val="both"/>
        <w:rPr>
          <w:rFonts w:ascii="Times New Roman" w:hAnsi="Times New Roman" w:cs="Times New Roman"/>
          <w:color w:val="FF0000"/>
          <w:sz w:val="24"/>
          <w:szCs w:val="24"/>
          <w:u w:val="single"/>
        </w:rPr>
      </w:pPr>
      <w:r w:rsidRPr="00DD6C65">
        <w:rPr>
          <w:rFonts w:ascii="Times New Roman" w:hAnsi="Times New Roman" w:cs="Times New Roman"/>
          <w:color w:val="FF0000"/>
          <w:sz w:val="24"/>
          <w:szCs w:val="24"/>
          <w:u w:val="single"/>
        </w:rPr>
        <w:t xml:space="preserve">Durante años, las familias de clase media y baja han mantenido su nivel de vida incrementando su endeudamiento (ante el estancamiento de parte de los salarios), lo que ha </w:t>
      </w:r>
      <w:r>
        <w:rPr>
          <w:rFonts w:ascii="Times New Roman" w:hAnsi="Times New Roman" w:cs="Times New Roman"/>
          <w:color w:val="FF0000"/>
          <w:sz w:val="24"/>
          <w:szCs w:val="24"/>
          <w:u w:val="single"/>
        </w:rPr>
        <w:lastRenderedPageBreak/>
        <w:t>dejado “debajo la alfombra”</w:t>
      </w:r>
      <w:r w:rsidRPr="00DD6C65">
        <w:rPr>
          <w:rFonts w:ascii="Times New Roman" w:hAnsi="Times New Roman" w:cs="Times New Roman"/>
          <w:color w:val="FF0000"/>
          <w:sz w:val="24"/>
          <w:szCs w:val="24"/>
          <w:u w:val="single"/>
        </w:rPr>
        <w:t xml:space="preserve"> estos problemas que aparecieron con nitidez tras la crisis de 2008 con el fin del ciclo crediticio. Desde entonces, la globalización ha estado en entredicho, un cuestionamiento que hoy es más evidente con la pandemia del covid-19. La reversión de la globalización es uno de los propulsores de la nueva era que comienza. Aunque esta era ha sido denominada como la del desorden, el </w:t>
      </w:r>
      <w:r>
        <w:rPr>
          <w:rFonts w:ascii="Times New Roman" w:hAnsi="Times New Roman" w:cs="Times New Roman"/>
          <w:color w:val="FF0000"/>
          <w:sz w:val="24"/>
          <w:szCs w:val="24"/>
          <w:u w:val="single"/>
        </w:rPr>
        <w:t>documento insiste en que “no todo desorden es malo”</w:t>
      </w:r>
      <w:r w:rsidRPr="00DD6C65">
        <w:rPr>
          <w:rFonts w:ascii="Times New Roman" w:hAnsi="Times New Roman" w:cs="Times New Roman"/>
          <w:color w:val="FF0000"/>
          <w:sz w:val="24"/>
          <w:szCs w:val="24"/>
          <w:u w:val="single"/>
        </w:rPr>
        <w:t xml:space="preserve">, muchos cambios permitirán que se produzca una especie de limpieza o vuelco de revertirá tendencia perniciosas como la desigualdad de ingresos y riqueza. </w:t>
      </w:r>
    </w:p>
    <w:p w:rsidR="00E764C0" w:rsidRPr="004452DD" w:rsidRDefault="00E764C0" w:rsidP="00E764C0">
      <w:pPr>
        <w:spacing w:line="240" w:lineRule="auto"/>
        <w:jc w:val="both"/>
        <w:rPr>
          <w:rFonts w:ascii="Times New Roman" w:hAnsi="Times New Roman" w:cs="Times New Roman"/>
          <w:sz w:val="24"/>
          <w:szCs w:val="24"/>
        </w:rPr>
      </w:pPr>
      <w:r w:rsidRPr="004452DD">
        <w:rPr>
          <w:rFonts w:ascii="Times New Roman" w:hAnsi="Times New Roman" w:cs="Times New Roman"/>
          <w:sz w:val="24"/>
          <w:szCs w:val="24"/>
        </w:rPr>
        <w:t>¿Qué caracterizará a esta nueva era?</w:t>
      </w:r>
    </w:p>
    <w:p w:rsidR="00E764C0" w:rsidRPr="00DD6C65" w:rsidRDefault="00E764C0" w:rsidP="00E764C0">
      <w:pPr>
        <w:spacing w:line="240" w:lineRule="auto"/>
        <w:jc w:val="both"/>
        <w:rPr>
          <w:rFonts w:ascii="Times New Roman" w:hAnsi="Times New Roman" w:cs="Times New Roman"/>
          <w:sz w:val="24"/>
          <w:szCs w:val="24"/>
          <w:u w:val="single"/>
        </w:rPr>
      </w:pPr>
      <w:r w:rsidRPr="004452DD">
        <w:rPr>
          <w:rFonts w:ascii="Times New Roman" w:hAnsi="Times New Roman" w:cs="Times New Roman"/>
          <w:sz w:val="24"/>
          <w:szCs w:val="24"/>
        </w:rPr>
        <w:t>-</w:t>
      </w:r>
      <w:r w:rsidRPr="00DD6C65">
        <w:rPr>
          <w:rFonts w:ascii="Times New Roman" w:hAnsi="Times New Roman" w:cs="Times New Roman"/>
          <w:color w:val="FF0000"/>
          <w:sz w:val="24"/>
          <w:szCs w:val="24"/>
          <w:u w:val="single"/>
        </w:rPr>
        <w:t>El deterioro de las relaciones entre Estados Unidos y China y la reversión de una globalización desenfrenada</w:t>
      </w:r>
      <w:r>
        <w:rPr>
          <w:rFonts w:ascii="Times New Roman" w:hAnsi="Times New Roman" w:cs="Times New Roman"/>
          <w:sz w:val="24"/>
          <w:szCs w:val="24"/>
        </w:rPr>
        <w:t>. “</w:t>
      </w:r>
      <w:r w:rsidRPr="004452DD">
        <w:rPr>
          <w:rFonts w:ascii="Times New Roman" w:hAnsi="Times New Roman" w:cs="Times New Roman"/>
          <w:sz w:val="24"/>
          <w:szCs w:val="24"/>
        </w:rPr>
        <w:t xml:space="preserve">A medida que avanza la era del desorden, creemos que uno de los mayores problemas será la tensión política entre Estados Unidos y China. De hecho, esto debería caracterizar la era del desorden, puesto que China ha estado en el corazón de la segunda era de la globalización. </w:t>
      </w:r>
      <w:r w:rsidRPr="00DD6C65">
        <w:rPr>
          <w:rFonts w:ascii="Times New Roman" w:hAnsi="Times New Roman" w:cs="Times New Roman"/>
          <w:sz w:val="24"/>
          <w:szCs w:val="24"/>
          <w:u w:val="single"/>
        </w:rPr>
        <w:t>El futuro de esta relación solo se puede pronosticar si se comprende el pasado... China está buscando restaurar la posición que mantuvo durante gran parte de la historia como potencia económica mundial. Desde hace dos mil años hasta principios del siglo XIX, el país representó alrededor del 20-30% de la economía mundial...</w:t>
      </w:r>
      <w:r w:rsidRPr="004452DD">
        <w:rPr>
          <w:rFonts w:ascii="Times New Roman" w:hAnsi="Times New Roman" w:cs="Times New Roman"/>
          <w:sz w:val="24"/>
          <w:szCs w:val="24"/>
        </w:rPr>
        <w:t xml:space="preserve"> A principios de la década de 1960, la participación de China en la economía global alcanzó un mínimo histórico del 4%,</w:t>
      </w:r>
      <w:r>
        <w:rPr>
          <w:rFonts w:ascii="Times New Roman" w:hAnsi="Times New Roman" w:cs="Times New Roman"/>
          <w:sz w:val="24"/>
          <w:szCs w:val="24"/>
        </w:rPr>
        <w:t xml:space="preserve"> que ahora se ha elevado al 16%”</w:t>
      </w:r>
      <w:r w:rsidRPr="004452DD">
        <w:rPr>
          <w:rFonts w:ascii="Times New Roman" w:hAnsi="Times New Roman" w:cs="Times New Roman"/>
          <w:sz w:val="24"/>
          <w:szCs w:val="24"/>
        </w:rPr>
        <w:t xml:space="preserve">, apuntan los investigadores de DB. </w:t>
      </w:r>
      <w:r w:rsidRPr="00DD6C65">
        <w:rPr>
          <w:rFonts w:ascii="Times New Roman" w:hAnsi="Times New Roman" w:cs="Times New Roman"/>
          <w:sz w:val="24"/>
          <w:szCs w:val="24"/>
          <w:u w:val="single"/>
        </w:rPr>
        <w:t>El proteccionismo, la relocalización de sectores clave y el domino de China como mayor potencia del mundo serán una realidad.</w:t>
      </w:r>
    </w:p>
    <w:p w:rsidR="00E764C0" w:rsidRPr="004452DD" w:rsidRDefault="00E764C0" w:rsidP="00E764C0">
      <w:pPr>
        <w:spacing w:line="240" w:lineRule="auto"/>
        <w:jc w:val="both"/>
        <w:rPr>
          <w:rFonts w:ascii="Times New Roman" w:hAnsi="Times New Roman" w:cs="Times New Roman"/>
          <w:sz w:val="24"/>
          <w:szCs w:val="24"/>
        </w:rPr>
      </w:pPr>
      <w:r>
        <w:rPr>
          <w:noProof/>
          <w:lang w:eastAsia="es-ES"/>
        </w:rPr>
        <w:drawing>
          <wp:inline distT="0" distB="0" distL="0" distR="0" wp14:anchorId="21F6EB1C" wp14:editId="18A65D74">
            <wp:extent cx="5731510" cy="3798792"/>
            <wp:effectExtent l="0" t="0" r="2540" b="0"/>
            <wp:docPr id="14" name="Imagen 14" descr="https://s03.s3c.es/imag/_v0/803x532/a/b/f/dominio-mundi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03.s3c.es/imag/_v0/803x532/a/b/f/dominio-mundial.jp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31510" cy="3798792"/>
                    </a:xfrm>
                    <a:prstGeom prst="rect">
                      <a:avLst/>
                    </a:prstGeom>
                    <a:noFill/>
                    <a:ln>
                      <a:noFill/>
                    </a:ln>
                  </pic:spPr>
                </pic:pic>
              </a:graphicData>
            </a:graphic>
          </wp:inline>
        </w:drawing>
      </w:r>
    </w:p>
    <w:p w:rsidR="00E764C0" w:rsidRPr="004452DD" w:rsidRDefault="00E764C0" w:rsidP="00E764C0">
      <w:pPr>
        <w:spacing w:line="240" w:lineRule="auto"/>
        <w:jc w:val="both"/>
        <w:rPr>
          <w:rFonts w:ascii="Times New Roman" w:hAnsi="Times New Roman" w:cs="Times New Roman"/>
          <w:sz w:val="24"/>
          <w:szCs w:val="24"/>
        </w:rPr>
      </w:pPr>
      <w:r w:rsidRPr="004452DD">
        <w:rPr>
          <w:rFonts w:ascii="Times New Roman" w:hAnsi="Times New Roman" w:cs="Times New Roman"/>
          <w:sz w:val="24"/>
          <w:szCs w:val="24"/>
        </w:rPr>
        <w:t>China vuelva a ganar peso en la economía global y superará a EEUU</w:t>
      </w:r>
    </w:p>
    <w:p w:rsidR="00E764C0" w:rsidRPr="00DD6C65" w:rsidRDefault="00E764C0" w:rsidP="00E764C0">
      <w:pPr>
        <w:spacing w:line="240" w:lineRule="auto"/>
        <w:jc w:val="both"/>
        <w:rPr>
          <w:rFonts w:ascii="Times New Roman" w:hAnsi="Times New Roman" w:cs="Times New Roman"/>
          <w:sz w:val="24"/>
          <w:szCs w:val="24"/>
          <w:u w:val="single"/>
        </w:rPr>
      </w:pPr>
      <w:r w:rsidRPr="004452DD">
        <w:rPr>
          <w:rFonts w:ascii="Times New Roman" w:hAnsi="Times New Roman" w:cs="Times New Roman"/>
          <w:sz w:val="24"/>
          <w:szCs w:val="24"/>
        </w:rPr>
        <w:t>-</w:t>
      </w:r>
      <w:r w:rsidRPr="00DD6C65">
        <w:rPr>
          <w:rFonts w:ascii="Times New Roman" w:hAnsi="Times New Roman" w:cs="Times New Roman"/>
          <w:color w:val="FF0000"/>
          <w:sz w:val="24"/>
          <w:szCs w:val="24"/>
          <w:u w:val="single"/>
        </w:rPr>
        <w:t>Una década decisiva para Europa: fragmentación o unión real</w:t>
      </w:r>
      <w:r w:rsidRPr="004452DD">
        <w:rPr>
          <w:rFonts w:ascii="Times New Roman" w:hAnsi="Times New Roman" w:cs="Times New Roman"/>
          <w:sz w:val="24"/>
          <w:szCs w:val="24"/>
        </w:rPr>
        <w:t xml:space="preserve">. En el caso de Europa, estos expertos consideran que </w:t>
      </w:r>
      <w:r w:rsidRPr="00DD6C65">
        <w:rPr>
          <w:rFonts w:ascii="Times New Roman" w:hAnsi="Times New Roman" w:cs="Times New Roman"/>
          <w:sz w:val="24"/>
          <w:szCs w:val="24"/>
          <w:u w:val="single"/>
        </w:rPr>
        <w:t>el desorden resulta inevitable, los enfrentamientos son el pan de cada día en el Viejo Continente.</w:t>
      </w:r>
      <w:r>
        <w:rPr>
          <w:rFonts w:ascii="Times New Roman" w:hAnsi="Times New Roman" w:cs="Times New Roman"/>
          <w:sz w:val="24"/>
          <w:szCs w:val="24"/>
        </w:rPr>
        <w:t xml:space="preserve"> “</w:t>
      </w:r>
      <w:r w:rsidRPr="004452DD">
        <w:rPr>
          <w:rFonts w:ascii="Times New Roman" w:hAnsi="Times New Roman" w:cs="Times New Roman"/>
          <w:sz w:val="24"/>
          <w:szCs w:val="24"/>
        </w:rPr>
        <w:t xml:space="preserve">El desorden parece inevitable, pero no necesariamente será malo. De hecho, </w:t>
      </w:r>
      <w:r w:rsidRPr="00DD6C65">
        <w:rPr>
          <w:rFonts w:ascii="Times New Roman" w:hAnsi="Times New Roman" w:cs="Times New Roman"/>
          <w:sz w:val="24"/>
          <w:szCs w:val="24"/>
          <w:u w:val="single"/>
        </w:rPr>
        <w:t>la pandemia ha creado un nuevo impulso para una mayor integración.</w:t>
      </w:r>
      <w:r w:rsidRPr="004452DD">
        <w:rPr>
          <w:rFonts w:ascii="Times New Roman" w:hAnsi="Times New Roman" w:cs="Times New Roman"/>
          <w:sz w:val="24"/>
          <w:szCs w:val="24"/>
        </w:rPr>
        <w:t xml:space="preserve"> La pregunta </w:t>
      </w:r>
      <w:r w:rsidRPr="004452DD">
        <w:rPr>
          <w:rFonts w:ascii="Times New Roman" w:hAnsi="Times New Roman" w:cs="Times New Roman"/>
          <w:sz w:val="24"/>
          <w:szCs w:val="24"/>
        </w:rPr>
        <w:lastRenderedPageBreak/>
        <w:t xml:space="preserve">es si Europa puede aprovechar este progreso, reiniciar su economía y avanzar hacia una senda de crecimiento sostenible, o seguirá sumida en el estancamiento económico y la agitación política. </w:t>
      </w:r>
      <w:r w:rsidRPr="00DD6C65">
        <w:rPr>
          <w:rFonts w:ascii="Times New Roman" w:hAnsi="Times New Roman" w:cs="Times New Roman"/>
          <w:sz w:val="24"/>
          <w:szCs w:val="24"/>
          <w:u w:val="single"/>
        </w:rPr>
        <w:t>La preocupación es que este último escenario con</w:t>
      </w:r>
      <w:r>
        <w:rPr>
          <w:rFonts w:ascii="Times New Roman" w:hAnsi="Times New Roman" w:cs="Times New Roman"/>
          <w:sz w:val="24"/>
          <w:szCs w:val="24"/>
          <w:u w:val="single"/>
        </w:rPr>
        <w:t>duzca a una mayor fragmentación”</w:t>
      </w:r>
      <w:r w:rsidRPr="00DD6C65">
        <w:rPr>
          <w:rFonts w:ascii="Times New Roman" w:hAnsi="Times New Roman" w:cs="Times New Roman"/>
          <w:sz w:val="24"/>
          <w:szCs w:val="24"/>
          <w:u w:val="single"/>
        </w:rPr>
        <w:t>.</w:t>
      </w:r>
    </w:p>
    <w:p w:rsidR="00E764C0" w:rsidRPr="00DD6C65" w:rsidRDefault="00E764C0" w:rsidP="00E764C0">
      <w:pPr>
        <w:spacing w:line="240" w:lineRule="auto"/>
        <w:jc w:val="both"/>
        <w:rPr>
          <w:rFonts w:ascii="Times New Roman" w:hAnsi="Times New Roman" w:cs="Times New Roman"/>
          <w:sz w:val="24"/>
          <w:szCs w:val="24"/>
          <w:u w:val="single"/>
        </w:rPr>
      </w:pPr>
      <w:r w:rsidRPr="004452DD">
        <w:rPr>
          <w:rFonts w:ascii="Times New Roman" w:hAnsi="Times New Roman" w:cs="Times New Roman"/>
          <w:sz w:val="24"/>
          <w:szCs w:val="24"/>
        </w:rPr>
        <w:t>-</w:t>
      </w:r>
      <w:r w:rsidRPr="00DD6C65">
        <w:rPr>
          <w:rFonts w:ascii="Times New Roman" w:hAnsi="Times New Roman" w:cs="Times New Roman"/>
          <w:color w:val="FF0000"/>
          <w:sz w:val="24"/>
          <w:szCs w:val="24"/>
          <w:u w:val="single"/>
        </w:rPr>
        <w:t>Mayor deuda y la normalización de la teoría monetaria moderna / helicóptero del dinero.</w:t>
      </w:r>
      <w:r w:rsidRPr="00DD6C65">
        <w:rPr>
          <w:rFonts w:ascii="Times New Roman" w:hAnsi="Times New Roman" w:cs="Times New Roman"/>
          <w:color w:val="FF0000"/>
          <w:sz w:val="24"/>
          <w:szCs w:val="24"/>
        </w:rPr>
        <w:t xml:space="preserve"> </w:t>
      </w:r>
      <w:r w:rsidRPr="00DD6C65">
        <w:rPr>
          <w:rFonts w:ascii="Times New Roman" w:hAnsi="Times New Roman" w:cs="Times New Roman"/>
          <w:sz w:val="24"/>
          <w:szCs w:val="24"/>
          <w:u w:val="single"/>
        </w:rPr>
        <w:t>Hay evidencias de que una combinación de niveles de deuda cada vez más altos y un sistema de moneda fiduciaria es un cóctel que fomenta los shocks y crisis financieras</w:t>
      </w:r>
      <w:r w:rsidRPr="004452DD">
        <w:rPr>
          <w:rFonts w:ascii="Times New Roman" w:hAnsi="Times New Roman" w:cs="Times New Roman"/>
          <w:sz w:val="24"/>
          <w:szCs w:val="24"/>
        </w:rPr>
        <w:t xml:space="preserve">. </w:t>
      </w:r>
      <w:r>
        <w:rPr>
          <w:rFonts w:ascii="Times New Roman" w:hAnsi="Times New Roman" w:cs="Times New Roman"/>
          <w:sz w:val="24"/>
          <w:szCs w:val="24"/>
          <w:u w:val="single"/>
        </w:rPr>
        <w:t>“</w:t>
      </w:r>
      <w:r w:rsidRPr="00DD6C65">
        <w:rPr>
          <w:rFonts w:ascii="Times New Roman" w:hAnsi="Times New Roman" w:cs="Times New Roman"/>
          <w:sz w:val="24"/>
          <w:szCs w:val="24"/>
          <w:u w:val="single"/>
        </w:rPr>
        <w:t>En un entorno de mayor endeudamiento e incluso más impresión de dinero, nos queda bastante claro que más desorden y caos en los mercados financieros será algo habitual del pa</w:t>
      </w:r>
      <w:r>
        <w:rPr>
          <w:rFonts w:ascii="Times New Roman" w:hAnsi="Times New Roman" w:cs="Times New Roman"/>
          <w:sz w:val="24"/>
          <w:szCs w:val="24"/>
          <w:u w:val="single"/>
        </w:rPr>
        <w:t>norama macroeconómico que viene”</w:t>
      </w:r>
      <w:r w:rsidRPr="00DD6C65">
        <w:rPr>
          <w:rFonts w:ascii="Times New Roman" w:hAnsi="Times New Roman" w:cs="Times New Roman"/>
          <w:sz w:val="24"/>
          <w:szCs w:val="24"/>
          <w:u w:val="single"/>
        </w:rPr>
        <w:t>.</w:t>
      </w:r>
    </w:p>
    <w:p w:rsidR="00E764C0" w:rsidRPr="00DD6C65" w:rsidRDefault="00E764C0" w:rsidP="00E764C0">
      <w:pPr>
        <w:spacing w:line="240" w:lineRule="auto"/>
        <w:jc w:val="both"/>
        <w:rPr>
          <w:rFonts w:ascii="Times New Roman" w:hAnsi="Times New Roman" w:cs="Times New Roman"/>
          <w:sz w:val="24"/>
          <w:szCs w:val="24"/>
          <w:u w:val="single"/>
        </w:rPr>
      </w:pPr>
      <w:r w:rsidRPr="00DD6C65">
        <w:rPr>
          <w:rFonts w:ascii="Times New Roman" w:hAnsi="Times New Roman" w:cs="Times New Roman"/>
          <w:color w:val="FF0000"/>
          <w:sz w:val="24"/>
          <w:szCs w:val="24"/>
          <w:u w:val="single"/>
        </w:rPr>
        <w:t>-¿Inflación o deflación? El impacto del covid hará que sea mucho más difícil para las autoridades mantener la inflación dentro de sus objetivos (cercanos al 2% en los países desarrollados)</w:t>
      </w:r>
      <w:r>
        <w:rPr>
          <w:rFonts w:ascii="Times New Roman" w:hAnsi="Times New Roman" w:cs="Times New Roman"/>
          <w:sz w:val="24"/>
          <w:szCs w:val="24"/>
        </w:rPr>
        <w:t>. La</w:t>
      </w:r>
      <w:r w:rsidRPr="004452DD">
        <w:rPr>
          <w:rFonts w:ascii="Times New Roman" w:hAnsi="Times New Roman" w:cs="Times New Roman"/>
          <w:sz w:val="24"/>
          <w:szCs w:val="24"/>
        </w:rPr>
        <w:t xml:space="preserve">s fuerzas inflacionistas y las deflacionistas son </w:t>
      </w:r>
      <w:r>
        <w:rPr>
          <w:rFonts w:ascii="Times New Roman" w:hAnsi="Times New Roman" w:cs="Times New Roman"/>
          <w:sz w:val="24"/>
          <w:szCs w:val="24"/>
        </w:rPr>
        <w:t>simplemente demasiado grandes: “</w:t>
      </w:r>
      <w:r w:rsidRPr="004452DD">
        <w:rPr>
          <w:rFonts w:ascii="Times New Roman" w:hAnsi="Times New Roman" w:cs="Times New Roman"/>
          <w:sz w:val="24"/>
          <w:szCs w:val="24"/>
        </w:rPr>
        <w:t xml:space="preserve">El impacto de la desinflación es obvio, especialmente a corto plazo, pero en teoría la respuesta política (más gasto y estímulos monetarios) puede seguir siendo un factor de cambio para una mayor inflación en el futuro. De cualquier forma, esperamos un período en el que la inflación pase más tiempo fuera del objetivo. </w:t>
      </w:r>
      <w:r w:rsidRPr="00DD6C65">
        <w:rPr>
          <w:rFonts w:ascii="Times New Roman" w:hAnsi="Times New Roman" w:cs="Times New Roman"/>
          <w:sz w:val="24"/>
          <w:szCs w:val="24"/>
          <w:u w:val="single"/>
        </w:rPr>
        <w:t>Creemos que la inflación dominará a medida que avance la década, pero ambos fuerzas traerán desorden en relación con la estabilidad vivid</w:t>
      </w:r>
      <w:r>
        <w:rPr>
          <w:rFonts w:ascii="Times New Roman" w:hAnsi="Times New Roman" w:cs="Times New Roman"/>
          <w:sz w:val="24"/>
          <w:szCs w:val="24"/>
          <w:u w:val="single"/>
        </w:rPr>
        <w:t>a en la era de la globalización”</w:t>
      </w:r>
      <w:r w:rsidRPr="00DD6C65">
        <w:rPr>
          <w:rFonts w:ascii="Times New Roman" w:hAnsi="Times New Roman" w:cs="Times New Roman"/>
          <w:sz w:val="24"/>
          <w:szCs w:val="24"/>
          <w:u w:val="single"/>
        </w:rPr>
        <w:t>.</w:t>
      </w:r>
    </w:p>
    <w:p w:rsidR="00E764C0" w:rsidRPr="004452DD" w:rsidRDefault="00E764C0" w:rsidP="00E764C0">
      <w:pPr>
        <w:spacing w:line="240" w:lineRule="auto"/>
        <w:jc w:val="both"/>
        <w:rPr>
          <w:rFonts w:ascii="Times New Roman" w:hAnsi="Times New Roman" w:cs="Times New Roman"/>
          <w:sz w:val="24"/>
          <w:szCs w:val="24"/>
        </w:rPr>
      </w:pPr>
      <w:r w:rsidRPr="004452DD">
        <w:rPr>
          <w:rFonts w:ascii="Times New Roman" w:hAnsi="Times New Roman" w:cs="Times New Roman"/>
          <w:sz w:val="24"/>
          <w:szCs w:val="24"/>
        </w:rPr>
        <w:t>-</w:t>
      </w:r>
      <w:r w:rsidRPr="00DD6C65">
        <w:rPr>
          <w:rFonts w:ascii="Times New Roman" w:hAnsi="Times New Roman" w:cs="Times New Roman"/>
          <w:color w:val="FF0000"/>
          <w:sz w:val="24"/>
          <w:szCs w:val="24"/>
          <w:u w:val="single"/>
        </w:rPr>
        <w:t>Una desigualdad creciente que terminará revirtiéndose</w:t>
      </w:r>
      <w:r w:rsidRPr="004452DD">
        <w:rPr>
          <w:rFonts w:ascii="Times New Roman" w:hAnsi="Times New Roman" w:cs="Times New Roman"/>
          <w:sz w:val="24"/>
          <w:szCs w:val="24"/>
        </w:rPr>
        <w:t xml:space="preserve">. </w:t>
      </w:r>
      <w:r w:rsidRPr="00DD6C65">
        <w:rPr>
          <w:rFonts w:ascii="Times New Roman" w:hAnsi="Times New Roman" w:cs="Times New Roman"/>
          <w:sz w:val="24"/>
          <w:szCs w:val="24"/>
          <w:u w:val="single"/>
        </w:rPr>
        <w:t>El covid-19 será otro propulsor de la desigualdad. Los trabajadores con empleos más precarios (sobre todo en las ramas con menor valor añadido del sector servicios) sufrirán con mayor intensidad los efectos del virus, lo que terminará repercutiendo en su renta. Mientras tanto, los empleos mejor remunerados están soportando mejor la crisis. A su vez el covid-19 está beneficiando a empresas tecnológicas y farmacéuticas, disparando la riqueza de sus dueños.</w:t>
      </w:r>
      <w:r>
        <w:rPr>
          <w:rFonts w:ascii="Times New Roman" w:hAnsi="Times New Roman" w:cs="Times New Roman"/>
          <w:sz w:val="24"/>
          <w:szCs w:val="24"/>
        </w:rPr>
        <w:t xml:space="preserve"> “</w:t>
      </w:r>
      <w:r w:rsidRPr="004452DD">
        <w:rPr>
          <w:rFonts w:ascii="Times New Roman" w:hAnsi="Times New Roman" w:cs="Times New Roman"/>
          <w:sz w:val="24"/>
          <w:szCs w:val="24"/>
        </w:rPr>
        <w:t>Esto incrementará la presión para la creación de un impuesto digital. En particular, se está llevando a cabo un esfuerzo coordinado a nivel mundial dirigido por la OCDE para gravar los ingresos de esta</w:t>
      </w:r>
      <w:r>
        <w:rPr>
          <w:rFonts w:ascii="Times New Roman" w:hAnsi="Times New Roman" w:cs="Times New Roman"/>
          <w:sz w:val="24"/>
          <w:szCs w:val="24"/>
        </w:rPr>
        <w:t>s empresas con mayor intensidad”</w:t>
      </w:r>
      <w:r w:rsidRPr="004452DD">
        <w:rPr>
          <w:rFonts w:ascii="Times New Roman" w:hAnsi="Times New Roman" w:cs="Times New Roman"/>
          <w:sz w:val="24"/>
          <w:szCs w:val="24"/>
        </w:rPr>
        <w:t>. Por otro lado, estos expertos creen que la tendencia a la baja que ha sufrido el Impuesto de Sociedades durante décadas podría revertirse, incrementando los ingresos por impuestos de los gobiernos y reduciendo los beneficios y los divide</w:t>
      </w:r>
      <w:r>
        <w:rPr>
          <w:rFonts w:ascii="Times New Roman" w:hAnsi="Times New Roman" w:cs="Times New Roman"/>
          <w:sz w:val="24"/>
          <w:szCs w:val="24"/>
        </w:rPr>
        <w:t>ndos que reparten las empresas.</w:t>
      </w:r>
    </w:p>
    <w:p w:rsidR="00E764C0" w:rsidRPr="00DD6C65" w:rsidRDefault="00E764C0" w:rsidP="00E764C0">
      <w:pPr>
        <w:spacing w:line="240" w:lineRule="auto"/>
        <w:jc w:val="both"/>
        <w:rPr>
          <w:rFonts w:ascii="Times New Roman" w:hAnsi="Times New Roman" w:cs="Times New Roman"/>
          <w:sz w:val="24"/>
          <w:szCs w:val="24"/>
          <w:u w:val="single"/>
        </w:rPr>
      </w:pPr>
      <w:r w:rsidRPr="004452DD">
        <w:rPr>
          <w:rFonts w:ascii="Times New Roman" w:hAnsi="Times New Roman" w:cs="Times New Roman"/>
          <w:sz w:val="24"/>
          <w:szCs w:val="24"/>
        </w:rPr>
        <w:t>-</w:t>
      </w:r>
      <w:r w:rsidRPr="00DD6C65">
        <w:rPr>
          <w:rFonts w:ascii="Times New Roman" w:hAnsi="Times New Roman" w:cs="Times New Roman"/>
          <w:color w:val="FF0000"/>
          <w:sz w:val="24"/>
          <w:szCs w:val="24"/>
          <w:u w:val="single"/>
        </w:rPr>
        <w:t>La brecha intergeneracional también se ensancha</w:t>
      </w:r>
      <w:r w:rsidRPr="004452DD">
        <w:rPr>
          <w:rFonts w:ascii="Times New Roman" w:hAnsi="Times New Roman" w:cs="Times New Roman"/>
          <w:sz w:val="24"/>
          <w:szCs w:val="24"/>
        </w:rPr>
        <w:t xml:space="preserve">. </w:t>
      </w:r>
      <w:r w:rsidRPr="00DD6C65">
        <w:rPr>
          <w:rFonts w:ascii="Times New Roman" w:hAnsi="Times New Roman" w:cs="Times New Roman"/>
          <w:sz w:val="24"/>
          <w:szCs w:val="24"/>
          <w:u w:val="single"/>
        </w:rPr>
        <w:t>Por un lado aquellos que entraron en el mercado laboral durante la última década ya han experimentado las dos crisis más grandes desde la Gran Depresión, que son los jóvenes que podrían vivir que sus padres y que están a la zaga de las generaciones anteriores en cuestiones que van desde la propiedad de la vivienda hasta los niveles de deuda. Además, estos jóvenes heredarán las grandes cargas de la deuda pública que se ha acumulado. Por otro lado están los jubilados actuales y, probablemente, los padres de esos jóvenes de los que se hablaba con anterioridad. Las diferentes preferencias (pensiones, cambio climático...) podrían terminar genera</w:t>
      </w:r>
      <w:r>
        <w:rPr>
          <w:rFonts w:ascii="Times New Roman" w:hAnsi="Times New Roman" w:cs="Times New Roman"/>
          <w:sz w:val="24"/>
          <w:szCs w:val="24"/>
          <w:u w:val="single"/>
        </w:rPr>
        <w:t>ndo una lucha de generaciones. “</w:t>
      </w:r>
      <w:r w:rsidRPr="00DD6C65">
        <w:rPr>
          <w:rFonts w:ascii="Times New Roman" w:hAnsi="Times New Roman" w:cs="Times New Roman"/>
          <w:sz w:val="24"/>
          <w:szCs w:val="24"/>
          <w:u w:val="single"/>
        </w:rPr>
        <w:t>Esta brecha se ha manifestado cada vez con más claridad en las preferencias políticas y con un aumento de las elecciones a nivel global que tienen en cuesta esta</w:t>
      </w:r>
      <w:r>
        <w:rPr>
          <w:rFonts w:ascii="Times New Roman" w:hAnsi="Times New Roman" w:cs="Times New Roman"/>
          <w:sz w:val="24"/>
          <w:szCs w:val="24"/>
          <w:u w:val="single"/>
        </w:rPr>
        <w:t xml:space="preserve"> brecha entre generaciones”</w:t>
      </w:r>
      <w:r w:rsidRPr="00DD6C65">
        <w:rPr>
          <w:rFonts w:ascii="Times New Roman" w:hAnsi="Times New Roman" w:cs="Times New Roman"/>
          <w:sz w:val="24"/>
          <w:szCs w:val="24"/>
          <w:u w:val="single"/>
        </w:rPr>
        <w:t>.</w:t>
      </w:r>
    </w:p>
    <w:p w:rsidR="00E764C0" w:rsidRPr="000A3A69" w:rsidRDefault="00E764C0" w:rsidP="00E764C0">
      <w:pPr>
        <w:spacing w:line="240" w:lineRule="auto"/>
        <w:jc w:val="both"/>
        <w:rPr>
          <w:rFonts w:ascii="Times New Roman" w:hAnsi="Times New Roman" w:cs="Times New Roman"/>
          <w:sz w:val="24"/>
          <w:szCs w:val="24"/>
          <w:u w:val="single"/>
        </w:rPr>
      </w:pPr>
      <w:r w:rsidRPr="004452DD">
        <w:rPr>
          <w:rFonts w:ascii="Times New Roman" w:hAnsi="Times New Roman" w:cs="Times New Roman"/>
          <w:sz w:val="24"/>
          <w:szCs w:val="24"/>
        </w:rPr>
        <w:t>-</w:t>
      </w:r>
      <w:r w:rsidRPr="00DD6C65">
        <w:rPr>
          <w:rFonts w:ascii="Times New Roman" w:hAnsi="Times New Roman" w:cs="Times New Roman"/>
          <w:color w:val="FF0000"/>
          <w:sz w:val="24"/>
          <w:szCs w:val="24"/>
          <w:u w:val="single"/>
        </w:rPr>
        <w:t>El debate climático</w:t>
      </w:r>
      <w:r w:rsidRPr="004452DD">
        <w:rPr>
          <w:rFonts w:ascii="Times New Roman" w:hAnsi="Times New Roman" w:cs="Times New Roman"/>
          <w:sz w:val="24"/>
          <w:szCs w:val="24"/>
        </w:rPr>
        <w:t xml:space="preserve">. </w:t>
      </w:r>
      <w:r w:rsidRPr="000A3A69">
        <w:rPr>
          <w:rFonts w:ascii="Times New Roman" w:hAnsi="Times New Roman" w:cs="Times New Roman"/>
          <w:sz w:val="24"/>
          <w:szCs w:val="24"/>
          <w:u w:val="single"/>
        </w:rPr>
        <w:t>Este debate se producirá entre los que defiendan todo aquello (impuestos, inversión...) que proteja el medio ambiente y el aire (suelen ser los más jóvenes), frente a los que prioricen un mayor crecimiento económico. Es una segunda parte del conflicto entre generaciones.</w:t>
      </w:r>
      <w:r>
        <w:rPr>
          <w:rFonts w:ascii="Times New Roman" w:hAnsi="Times New Roman" w:cs="Times New Roman"/>
          <w:sz w:val="24"/>
          <w:szCs w:val="24"/>
        </w:rPr>
        <w:t xml:space="preserve"> “</w:t>
      </w:r>
      <w:r w:rsidRPr="004452DD">
        <w:rPr>
          <w:rFonts w:ascii="Times New Roman" w:hAnsi="Times New Roman" w:cs="Times New Roman"/>
          <w:sz w:val="24"/>
          <w:szCs w:val="24"/>
        </w:rPr>
        <w:t xml:space="preserve">Ambas partes están cada vez más enfrentadas. Al final, el problema es de ideología, y esa es una división que puede ser imposible de salvar. Así que </w:t>
      </w:r>
      <w:r w:rsidRPr="004452DD">
        <w:rPr>
          <w:rFonts w:ascii="Times New Roman" w:hAnsi="Times New Roman" w:cs="Times New Roman"/>
          <w:sz w:val="24"/>
          <w:szCs w:val="24"/>
        </w:rPr>
        <w:lastRenderedPageBreak/>
        <w:t xml:space="preserve">deberíamos prepararnos. </w:t>
      </w:r>
      <w:r w:rsidRPr="000A3A69">
        <w:rPr>
          <w:rFonts w:ascii="Times New Roman" w:hAnsi="Times New Roman" w:cs="Times New Roman"/>
          <w:sz w:val="24"/>
          <w:szCs w:val="24"/>
          <w:u w:val="single"/>
        </w:rPr>
        <w:t>La próxima década será testigo de un debate fuertemente polarizado sobre la priorización d</w:t>
      </w:r>
      <w:r>
        <w:rPr>
          <w:rFonts w:ascii="Times New Roman" w:hAnsi="Times New Roman" w:cs="Times New Roman"/>
          <w:sz w:val="24"/>
          <w:szCs w:val="24"/>
          <w:u w:val="single"/>
        </w:rPr>
        <w:t>el medio ambiente y la economía”</w:t>
      </w:r>
      <w:r w:rsidRPr="000A3A69">
        <w:rPr>
          <w:rFonts w:ascii="Times New Roman" w:hAnsi="Times New Roman" w:cs="Times New Roman"/>
          <w:sz w:val="24"/>
          <w:szCs w:val="24"/>
          <w:u w:val="single"/>
        </w:rPr>
        <w:t>.</w:t>
      </w:r>
    </w:p>
    <w:p w:rsidR="00E764C0" w:rsidRPr="004452DD" w:rsidRDefault="00E764C0" w:rsidP="00E764C0">
      <w:pPr>
        <w:spacing w:line="240" w:lineRule="auto"/>
        <w:jc w:val="both"/>
        <w:rPr>
          <w:rFonts w:ascii="Times New Roman" w:hAnsi="Times New Roman" w:cs="Times New Roman"/>
          <w:sz w:val="24"/>
          <w:szCs w:val="24"/>
        </w:rPr>
      </w:pPr>
      <w:r w:rsidRPr="004452DD">
        <w:rPr>
          <w:rFonts w:ascii="Times New Roman" w:hAnsi="Times New Roman" w:cs="Times New Roman"/>
          <w:sz w:val="24"/>
          <w:szCs w:val="24"/>
        </w:rPr>
        <w:t>-</w:t>
      </w:r>
      <w:r w:rsidRPr="000A3A69">
        <w:rPr>
          <w:rFonts w:ascii="Times New Roman" w:hAnsi="Times New Roman" w:cs="Times New Roman"/>
          <w:color w:val="FF0000"/>
          <w:sz w:val="24"/>
          <w:szCs w:val="24"/>
          <w:u w:val="single"/>
        </w:rPr>
        <w:t>Estamos en medio de una revolución tecnológica con asombrosas valoraciones para las acciones, que parecen reflejar las expectativas de una seria interrupción del statu quo, o quizá no. ¿Revolución o burbuja?</w:t>
      </w:r>
      <w:r w:rsidRPr="000A3A69">
        <w:rPr>
          <w:rFonts w:ascii="Times New Roman" w:hAnsi="Times New Roman" w:cs="Times New Roman"/>
          <w:color w:val="FF0000"/>
          <w:sz w:val="24"/>
          <w:szCs w:val="24"/>
        </w:rPr>
        <w:t xml:space="preserve"> </w:t>
      </w:r>
      <w:r>
        <w:rPr>
          <w:rFonts w:ascii="Times New Roman" w:hAnsi="Times New Roman" w:cs="Times New Roman"/>
          <w:sz w:val="24"/>
          <w:szCs w:val="24"/>
        </w:rPr>
        <w:t>Por un lado, “</w:t>
      </w:r>
      <w:r w:rsidRPr="004452DD">
        <w:rPr>
          <w:rFonts w:ascii="Times New Roman" w:hAnsi="Times New Roman" w:cs="Times New Roman"/>
          <w:sz w:val="24"/>
          <w:szCs w:val="24"/>
        </w:rPr>
        <w:t>puede que las valoraciones de las acciones tecnológicas estén justificadas y estemos cerca de importantes avances tecnológicos que impactan en todas las facetas de la vida. Por otro corremos el riesgo de que se repita el año 2000, donde estalló una burbuja, que no obstante, dejó vivo a una gran parte del sector tecnológico que se integró progr</w:t>
      </w:r>
      <w:r>
        <w:rPr>
          <w:rFonts w:ascii="Times New Roman" w:hAnsi="Times New Roman" w:cs="Times New Roman"/>
          <w:sz w:val="24"/>
          <w:szCs w:val="24"/>
        </w:rPr>
        <w:t xml:space="preserve">esivamente en nuestro sistema. </w:t>
      </w:r>
      <w:r w:rsidRPr="004452DD">
        <w:rPr>
          <w:rFonts w:ascii="Times New Roman" w:hAnsi="Times New Roman" w:cs="Times New Roman"/>
          <w:sz w:val="24"/>
          <w:szCs w:val="24"/>
        </w:rPr>
        <w:t>Si ocurre esto último habría importantes consecuencias en los mercados financieros durante un período de tiempo, pero sería menos revolucionario que la primera hipótesis. La respuesta es quizás una combinación de ambas: un rápido cambio tecnológico que es tan positivo como disruptivo, pero con grandes ganadores y perdedores tanto en el sector tecnológico como en la economía global en gen</w:t>
      </w:r>
      <w:r>
        <w:rPr>
          <w:rFonts w:ascii="Times New Roman" w:hAnsi="Times New Roman" w:cs="Times New Roman"/>
          <w:sz w:val="24"/>
          <w:szCs w:val="24"/>
        </w:rPr>
        <w:t>eral”, sentencian los expertos.</w:t>
      </w:r>
    </w:p>
    <w:p w:rsidR="00E764C0" w:rsidRDefault="00E764C0" w:rsidP="00E764C0">
      <w:pPr>
        <w:spacing w:line="240" w:lineRule="auto"/>
        <w:jc w:val="both"/>
        <w:rPr>
          <w:rFonts w:ascii="Times New Roman" w:hAnsi="Times New Roman" w:cs="Times New Roman"/>
          <w:color w:val="FF0000"/>
          <w:sz w:val="24"/>
          <w:szCs w:val="24"/>
          <w:u w:val="single"/>
        </w:rPr>
      </w:pPr>
      <w:r w:rsidRPr="000A3A69">
        <w:rPr>
          <w:rFonts w:ascii="Times New Roman" w:hAnsi="Times New Roman" w:cs="Times New Roman"/>
          <w:color w:val="FF0000"/>
          <w:sz w:val="24"/>
          <w:szCs w:val="24"/>
          <w:u w:val="single"/>
        </w:rPr>
        <w:t>Desorden e incertidumbre: proteccionismo, guerras frías, mucha deuda, volatilidad en los precios, tecnología por todas partes y lucha de clases y generaciones, son algunas de las características que darán forma a esta nueva era. Aunque el 2020 podría ser el año que quede en los libros de historia económica como el comienzo de la 'era del desorden', lo cierto es que la transición lleva años en marcha, pero hasta la llegada del covid-19 no se ha visto de forma tan evidente.</w:t>
      </w:r>
    </w:p>
    <w:p w:rsidR="00E764C0" w:rsidRDefault="00E764C0" w:rsidP="00E764C0">
      <w:pPr>
        <w:pStyle w:val="NormalWeb"/>
        <w:shd w:val="clear" w:color="auto" w:fill="FFFFFF"/>
        <w:spacing w:before="0" w:beforeAutospacing="0" w:after="0" w:afterAutospacing="0"/>
        <w:jc w:val="both"/>
        <w:textAlignment w:val="baseline"/>
        <w:rPr>
          <w:color w:val="1A1A1A"/>
        </w:rPr>
      </w:pPr>
      <w:r>
        <w:rPr>
          <w:color w:val="1A1A1A"/>
        </w:rPr>
        <w:t>(</w:t>
      </w:r>
      <w:r w:rsidRPr="00FE3030">
        <w:rPr>
          <w:color w:val="1A1A1A"/>
        </w:rPr>
        <w:t>Nota: aunque el artículo que sigue debería corresponder Apartado sobre los “p</w:t>
      </w:r>
      <w:r>
        <w:rPr>
          <w:color w:val="1A1A1A"/>
        </w:rPr>
        <w:t>erdedores” de la globalización -</w:t>
      </w:r>
      <w:r w:rsidRPr="00FE3030">
        <w:rPr>
          <w:color w:val="1A1A1A"/>
        </w:rPr>
        <w:t>a los que les tocó vivir del lado malo de las vías del tren</w:t>
      </w:r>
      <w:r>
        <w:rPr>
          <w:color w:val="1A1A1A"/>
        </w:rPr>
        <w:t>-, se respeta el orden cronológico de la hemeroteca)</w:t>
      </w:r>
    </w:p>
    <w:p w:rsidR="00E764C0" w:rsidRPr="00FE3030" w:rsidRDefault="00E764C0" w:rsidP="00E764C0">
      <w:pPr>
        <w:pStyle w:val="NormalWeb"/>
        <w:shd w:val="clear" w:color="auto" w:fill="FFFFFF"/>
        <w:spacing w:before="0" w:beforeAutospacing="0" w:after="0" w:afterAutospacing="0"/>
        <w:jc w:val="both"/>
        <w:textAlignment w:val="baseline"/>
        <w:rPr>
          <w:color w:val="1A1A1A"/>
        </w:rPr>
      </w:pPr>
      <w:r w:rsidRPr="00FE3030">
        <w:rPr>
          <w:color w:val="1A1A1A"/>
        </w:rPr>
        <w:t xml:space="preserve"> </w:t>
      </w:r>
    </w:p>
    <w:p w:rsidR="00E764C0" w:rsidRPr="00CA66F5"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C553E">
        <w:rPr>
          <w:rFonts w:ascii="Times New Roman" w:hAnsi="Times New Roman" w:cs="Times New Roman"/>
          <w:sz w:val="24"/>
          <w:szCs w:val="24"/>
          <w:u w:val="single"/>
        </w:rPr>
        <w:t>La mayoría de jóvenes adultos en EEUU vuelve a casa de sus padres por primera vez desde la Gran Depresión</w:t>
      </w:r>
      <w:r w:rsidRPr="006B7082">
        <w:rPr>
          <w:rFonts w:ascii="Times New Roman" w:hAnsi="Times New Roman" w:cs="Times New Roman"/>
          <w:color w:val="FF0000"/>
          <w:sz w:val="24"/>
          <w:szCs w:val="24"/>
        </w:rPr>
        <w:t xml:space="preserve"> </w:t>
      </w:r>
      <w:r>
        <w:rPr>
          <w:rFonts w:ascii="Times New Roman" w:hAnsi="Times New Roman" w:cs="Times New Roman"/>
          <w:sz w:val="24"/>
          <w:szCs w:val="24"/>
        </w:rPr>
        <w:t xml:space="preserve">(El Economista - </w:t>
      </w:r>
      <w:r w:rsidRPr="00CA66F5">
        <w:rPr>
          <w:rFonts w:ascii="Times New Roman" w:hAnsi="Times New Roman" w:cs="Times New Roman"/>
          <w:b/>
          <w:sz w:val="24"/>
          <w:szCs w:val="24"/>
        </w:rPr>
        <w:t>12/10/20</w:t>
      </w:r>
      <w:r>
        <w:rPr>
          <w:rFonts w:ascii="Times New Roman" w:hAnsi="Times New Roman" w:cs="Times New Roman"/>
          <w:sz w:val="24"/>
          <w:szCs w:val="24"/>
        </w:rPr>
        <w:t xml:space="preserve">)       </w:t>
      </w:r>
    </w:p>
    <w:p w:rsidR="00E764C0" w:rsidRPr="00842B31" w:rsidRDefault="00E764C0" w:rsidP="00E764C0">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La pandemia “españoliza”</w:t>
      </w:r>
      <w:r w:rsidRPr="00842B31">
        <w:rPr>
          <w:rFonts w:ascii="Times New Roman" w:hAnsi="Times New Roman" w:cs="Times New Roman"/>
          <w:color w:val="FF0000"/>
          <w:sz w:val="24"/>
          <w:szCs w:val="24"/>
        </w:rPr>
        <w:t xml:space="preserve"> a los Millennials y la Generación Z estadounidenses</w:t>
      </w:r>
    </w:p>
    <w:p w:rsidR="00E764C0" w:rsidRPr="00CA66F5"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CA66F5">
        <w:rPr>
          <w:rFonts w:ascii="Times New Roman" w:hAnsi="Times New Roman" w:cs="Times New Roman"/>
          <w:sz w:val="24"/>
          <w:szCs w:val="24"/>
        </w:rPr>
        <w:t>José Luis de Haro</w:t>
      </w:r>
      <w:r>
        <w:rPr>
          <w:rFonts w:ascii="Times New Roman" w:hAnsi="Times New Roman" w:cs="Times New Roman"/>
          <w:sz w:val="24"/>
          <w:szCs w:val="24"/>
        </w:rPr>
        <w:t>)</w:t>
      </w:r>
    </w:p>
    <w:p w:rsidR="00E764C0" w:rsidRPr="00842B31" w:rsidRDefault="00E764C0" w:rsidP="00E764C0">
      <w:pPr>
        <w:spacing w:line="240" w:lineRule="auto"/>
        <w:jc w:val="both"/>
        <w:rPr>
          <w:rFonts w:ascii="Times New Roman" w:hAnsi="Times New Roman" w:cs="Times New Roman"/>
          <w:color w:val="FF0000"/>
          <w:sz w:val="24"/>
          <w:szCs w:val="24"/>
          <w:u w:val="single"/>
        </w:rPr>
      </w:pPr>
      <w:r w:rsidRPr="00842B31">
        <w:rPr>
          <w:rFonts w:ascii="Times New Roman" w:hAnsi="Times New Roman" w:cs="Times New Roman"/>
          <w:color w:val="FF0000"/>
          <w:sz w:val="24"/>
          <w:szCs w:val="24"/>
          <w:u w:val="single"/>
        </w:rPr>
        <w:t>La pandemia del coronavirus ha acelerado un importante cambio cultural y económico en Estados Unidos, obligando a millones de jóvenes adultos a regresar a casa de sus padres. La proporción de jóvenes de entre 18 y 29 años, donde se incluyen a la Generación Z y los Millennials más tardíos, que se han visto obligados a volver al núcleo familiar alcanzó el 52% el pasado verano, el mayor nivel desde la Gran Depresión, según datos del Pew Research Center.</w:t>
      </w:r>
    </w:p>
    <w:p w:rsidR="00E764C0" w:rsidRPr="00842B31" w:rsidRDefault="00E764C0" w:rsidP="00E764C0">
      <w:pPr>
        <w:spacing w:line="240" w:lineRule="auto"/>
        <w:jc w:val="both"/>
        <w:rPr>
          <w:rFonts w:ascii="Times New Roman" w:hAnsi="Times New Roman" w:cs="Times New Roman"/>
          <w:sz w:val="24"/>
          <w:szCs w:val="24"/>
          <w:u w:val="single"/>
        </w:rPr>
      </w:pPr>
      <w:r w:rsidRPr="00CA66F5">
        <w:rPr>
          <w:rFonts w:ascii="Times New Roman" w:hAnsi="Times New Roman" w:cs="Times New Roman"/>
          <w:sz w:val="24"/>
          <w:szCs w:val="24"/>
        </w:rPr>
        <w:t xml:space="preserve">Previamente, el valor más alto se registró en el censo de 1940, cuando el 48% de los adultos jóvenes vivían con sus padres, aunque este porcentaje seguramente fue mayor durante los años previos, de los que no existe registro. </w:t>
      </w:r>
      <w:r w:rsidRPr="00842B31">
        <w:rPr>
          <w:rFonts w:ascii="Times New Roman" w:hAnsi="Times New Roman" w:cs="Times New Roman"/>
          <w:sz w:val="24"/>
          <w:szCs w:val="24"/>
          <w:u w:val="single"/>
        </w:rPr>
        <w:t>El pasado mes de julio, de acuerdo al Pew Research Center, alrededor de 26,6 millones habitaban la casa de sus progenitores, más de diez veces más que en febrero.</w:t>
      </w:r>
    </w:p>
    <w:p w:rsidR="00E764C0" w:rsidRPr="00842B31" w:rsidRDefault="00E764C0" w:rsidP="00E764C0">
      <w:pPr>
        <w:spacing w:line="240" w:lineRule="auto"/>
        <w:jc w:val="both"/>
        <w:rPr>
          <w:rFonts w:ascii="Times New Roman" w:hAnsi="Times New Roman" w:cs="Times New Roman"/>
          <w:sz w:val="24"/>
          <w:szCs w:val="24"/>
          <w:u w:val="single"/>
        </w:rPr>
      </w:pPr>
      <w:r w:rsidRPr="00842B31">
        <w:rPr>
          <w:rFonts w:ascii="Times New Roman" w:hAnsi="Times New Roman" w:cs="Times New Roman"/>
          <w:sz w:val="24"/>
          <w:szCs w:val="24"/>
          <w:u w:val="single"/>
        </w:rPr>
        <w:t xml:space="preserve">Una dinámica que ya comenzó a despuntar tras el azote de la crisis financiera de 2008, que obligó a muchos Millennials, aquellos nacidos entre 1981 y 1996, a romper con la tradición de abandonar definitivamente el hogar familiar y ganar independencia financiera nada más comenzar la universidad. De hecho, según señala Jim Reid, economista jefe de Deutsche </w:t>
      </w:r>
      <w:r w:rsidRPr="00842B31">
        <w:rPr>
          <w:rFonts w:ascii="Times New Roman" w:hAnsi="Times New Roman" w:cs="Times New Roman"/>
          <w:sz w:val="24"/>
          <w:szCs w:val="24"/>
          <w:u w:val="single"/>
        </w:rPr>
        <w:lastRenderedPageBreak/>
        <w:t>Bank, en los últimos 15 años, el porcentaje de personas de 25 a 34</w:t>
      </w:r>
      <w:r>
        <w:rPr>
          <w:rFonts w:ascii="Times New Roman" w:hAnsi="Times New Roman" w:cs="Times New Roman"/>
          <w:sz w:val="24"/>
          <w:szCs w:val="24"/>
          <w:u w:val="single"/>
        </w:rPr>
        <w:t xml:space="preserve"> años que viven con sus padres “se ha disparado”</w:t>
      </w:r>
      <w:r w:rsidRPr="00842B31">
        <w:rPr>
          <w:rFonts w:ascii="Times New Roman" w:hAnsi="Times New Roman" w:cs="Times New Roman"/>
          <w:sz w:val="24"/>
          <w:szCs w:val="24"/>
          <w:u w:val="single"/>
        </w:rPr>
        <w:t xml:space="preserve"> a este lado del Atlántico hasta superar el 17%.</w:t>
      </w:r>
    </w:p>
    <w:p w:rsidR="00E764C0" w:rsidRPr="00842B31" w:rsidRDefault="00E764C0" w:rsidP="00E764C0">
      <w:pPr>
        <w:spacing w:line="240" w:lineRule="auto"/>
        <w:jc w:val="both"/>
        <w:rPr>
          <w:rFonts w:ascii="Times New Roman" w:hAnsi="Times New Roman" w:cs="Times New Roman"/>
          <w:color w:val="FF0000"/>
          <w:sz w:val="24"/>
          <w:szCs w:val="24"/>
          <w:u w:val="single"/>
        </w:rPr>
      </w:pPr>
      <w:r w:rsidRPr="00842B31">
        <w:rPr>
          <w:rFonts w:ascii="Times New Roman" w:hAnsi="Times New Roman" w:cs="Times New Roman"/>
          <w:color w:val="FF0000"/>
          <w:sz w:val="24"/>
          <w:szCs w:val="24"/>
          <w:u w:val="single"/>
        </w:rPr>
        <w:t>Sin embargo, el Covid-19, que ha infectado ya a más de 7,6 millones de estadounidenses y se ha cobrado la vida de casi 213.000 personas en el país, se ha convertido en el golpe de gracia que incrementa la brecha generacional, con importantes consecuencias no solo económicas sino también políticas. Según los datos más recientes publicados la semana pasada por la Reserva Federal, los Millennials controlan solo el 4,6% de la riqueza en EEUU a pesar de constituir ya la mayor parte de la fuerza laboral, con alrededor de 72 millones de personas.</w:t>
      </w:r>
    </w:p>
    <w:p w:rsidR="00E764C0" w:rsidRPr="00CA66F5" w:rsidRDefault="00E764C0" w:rsidP="00E764C0">
      <w:pPr>
        <w:spacing w:line="240" w:lineRule="auto"/>
        <w:jc w:val="both"/>
        <w:rPr>
          <w:rFonts w:ascii="Times New Roman" w:hAnsi="Times New Roman" w:cs="Times New Roman"/>
          <w:sz w:val="24"/>
          <w:szCs w:val="24"/>
        </w:rPr>
      </w:pPr>
      <w:r w:rsidRPr="00CA66F5">
        <w:rPr>
          <w:rFonts w:ascii="Times New Roman" w:hAnsi="Times New Roman" w:cs="Times New Roman"/>
          <w:sz w:val="24"/>
          <w:szCs w:val="24"/>
        </w:rPr>
        <w:t xml:space="preserve">Si bien no es inusual que los más jóvenes acumulen un patrimonio más reducido que sus mayores, este grupo en particular está muy por detrás de las generaciones anteriores cuando contaban con la misma edad, según revelan los datos de la Fed. En los mismos se observa </w:t>
      </w:r>
      <w:r w:rsidR="00560BF5" w:rsidRPr="00CA66F5">
        <w:rPr>
          <w:rFonts w:ascii="Times New Roman" w:hAnsi="Times New Roman" w:cs="Times New Roman"/>
          <w:sz w:val="24"/>
          <w:szCs w:val="24"/>
        </w:rPr>
        <w:t>cómo</w:t>
      </w:r>
      <w:r w:rsidRPr="00CA66F5">
        <w:rPr>
          <w:rFonts w:ascii="Times New Roman" w:hAnsi="Times New Roman" w:cs="Times New Roman"/>
          <w:sz w:val="24"/>
          <w:szCs w:val="24"/>
        </w:rPr>
        <w:t xml:space="preserve"> durante la primera mitad de 2020, la Generación X (1965-1980) englobaban el 25,2% de fortuna estadounidense mientras los Baby Boomers (1946-1964) defendían su l</w:t>
      </w:r>
      <w:r>
        <w:rPr>
          <w:rFonts w:ascii="Times New Roman" w:hAnsi="Times New Roman" w:cs="Times New Roman"/>
          <w:sz w:val="24"/>
          <w:szCs w:val="24"/>
        </w:rPr>
        <w:t>iderazgo al controlar el 53,2%.</w:t>
      </w:r>
    </w:p>
    <w:p w:rsidR="00E764C0" w:rsidRPr="00842B31" w:rsidRDefault="00E764C0" w:rsidP="00E764C0">
      <w:pPr>
        <w:spacing w:line="240" w:lineRule="auto"/>
        <w:jc w:val="both"/>
        <w:rPr>
          <w:rFonts w:ascii="Times New Roman" w:hAnsi="Times New Roman" w:cs="Times New Roman"/>
          <w:sz w:val="24"/>
          <w:szCs w:val="24"/>
          <w:u w:val="single"/>
        </w:rPr>
      </w:pPr>
      <w:r w:rsidRPr="00842B31">
        <w:rPr>
          <w:rFonts w:ascii="Times New Roman" w:hAnsi="Times New Roman" w:cs="Times New Roman"/>
          <w:sz w:val="24"/>
          <w:szCs w:val="24"/>
          <w:u w:val="single"/>
        </w:rPr>
        <w:t>De esta forma, los Millennials acumulaban hasta finales del segundo trimestre de 2020 un patrimonio aproximado de 5,19 billones de dólares mientras la Generación X casi multiplica por seis dicho nivel hasta los 28,52 billones de dólares. Los Baby Boomers controlan cerca de 59,56 billones de dólares y los nacidos antes de 1946 alrededor de 18,78 billones de dólares.</w:t>
      </w:r>
    </w:p>
    <w:p w:rsidR="00E764C0" w:rsidRPr="00842B31" w:rsidRDefault="00E764C0" w:rsidP="00E764C0">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Pr="00842B31">
        <w:rPr>
          <w:rFonts w:ascii="Times New Roman" w:hAnsi="Times New Roman" w:cs="Times New Roman"/>
          <w:color w:val="FF0000"/>
          <w:sz w:val="24"/>
          <w:szCs w:val="24"/>
          <w:u w:val="single"/>
        </w:rPr>
        <w:t>Si el ritmo de recuperación no se mantiene, pasarán muchos meses antes de que el número de jóvenes adultos en casa de sus padres vuelva a los niveles normales, especialmente entr</w:t>
      </w:r>
      <w:r>
        <w:rPr>
          <w:rFonts w:ascii="Times New Roman" w:hAnsi="Times New Roman" w:cs="Times New Roman"/>
          <w:color w:val="FF0000"/>
          <w:sz w:val="24"/>
          <w:szCs w:val="24"/>
          <w:u w:val="single"/>
        </w:rPr>
        <w:t>e los que han perdido su empleo”</w:t>
      </w:r>
      <w:r w:rsidRPr="00842B31">
        <w:rPr>
          <w:rFonts w:ascii="Times New Roman" w:hAnsi="Times New Roman" w:cs="Times New Roman"/>
          <w:color w:val="FF0000"/>
          <w:sz w:val="24"/>
          <w:szCs w:val="24"/>
          <w:u w:val="single"/>
        </w:rPr>
        <w:t>, explica Jeff Tucker, economista de la inmobiliaria Zillow. Para Tucker, un revés prolongado retrasará el camino hacia la independencia financiera a muchos miembros de la Generación Z al igual que ocurrió con los Millennials hace casi 13 años. No obstante, estos últimos se postulan como los más perjudicados por la debacle actual.</w:t>
      </w:r>
    </w:p>
    <w:p w:rsidR="00E764C0" w:rsidRPr="00842B31" w:rsidRDefault="00E764C0" w:rsidP="00E764C0">
      <w:pPr>
        <w:spacing w:line="240" w:lineRule="auto"/>
        <w:jc w:val="both"/>
        <w:rPr>
          <w:rFonts w:ascii="Times New Roman" w:hAnsi="Times New Roman" w:cs="Times New Roman"/>
          <w:color w:val="FF0000"/>
          <w:sz w:val="24"/>
          <w:szCs w:val="24"/>
          <w:u w:val="single"/>
        </w:rPr>
      </w:pPr>
      <w:r w:rsidRPr="00842B31">
        <w:rPr>
          <w:rFonts w:ascii="Times New Roman" w:hAnsi="Times New Roman" w:cs="Times New Roman"/>
          <w:color w:val="FF0000"/>
          <w:sz w:val="24"/>
          <w:szCs w:val="24"/>
          <w:u w:val="single"/>
        </w:rPr>
        <w:t>Según el Pew Research Center, el 35% de los estadounidenses entre 18 y 29 años, y el 30% de los que tienen entre 30 y 49 años dicen que ellos, o algún miembro de su hogar, ha perdido su trabajo. Los datos de la Oficina de Estadísticas Laborales (BLS, por sus siglas en inglés) también indican que entre los parados, los Millennials se enfrentan a períodos más prolongados de desempleo.</w:t>
      </w:r>
    </w:p>
    <w:p w:rsidR="00E764C0" w:rsidRPr="00CA66F5" w:rsidRDefault="00E764C0" w:rsidP="00E764C0">
      <w:pPr>
        <w:spacing w:line="240" w:lineRule="auto"/>
        <w:jc w:val="both"/>
        <w:rPr>
          <w:rFonts w:ascii="Times New Roman" w:hAnsi="Times New Roman" w:cs="Times New Roman"/>
          <w:sz w:val="24"/>
          <w:szCs w:val="24"/>
        </w:rPr>
      </w:pPr>
      <w:r w:rsidRPr="00CA66F5">
        <w:rPr>
          <w:rFonts w:ascii="Times New Roman" w:hAnsi="Times New Roman" w:cs="Times New Roman"/>
          <w:sz w:val="24"/>
          <w:szCs w:val="24"/>
        </w:rPr>
        <w:t>Esta situación también puede tener consecuencias políticas. Para el economista jefe de Deutsche Bank, en algún momento, la generación joven de votantes que se queda económicamente atrás superará a los que se han beneficiado de las condiciones financieras favorables que se han consolidado a</w:t>
      </w:r>
      <w:r>
        <w:rPr>
          <w:rFonts w:ascii="Times New Roman" w:hAnsi="Times New Roman" w:cs="Times New Roman"/>
          <w:sz w:val="24"/>
          <w:szCs w:val="24"/>
        </w:rPr>
        <w:t>ntes del revés de la pandemia. “</w:t>
      </w:r>
      <w:r w:rsidRPr="00CA66F5">
        <w:rPr>
          <w:rFonts w:ascii="Times New Roman" w:hAnsi="Times New Roman" w:cs="Times New Roman"/>
          <w:sz w:val="24"/>
          <w:szCs w:val="24"/>
        </w:rPr>
        <w:t>Cuando esto ocurra o esté más cerca, la posibilidad de un cambio sísmico en la política será m</w:t>
      </w:r>
      <w:r>
        <w:rPr>
          <w:rFonts w:ascii="Times New Roman" w:hAnsi="Times New Roman" w:cs="Times New Roman"/>
          <w:sz w:val="24"/>
          <w:szCs w:val="24"/>
        </w:rPr>
        <w:t>ucho más probable”, avisa.</w:t>
      </w:r>
    </w:p>
    <w:p w:rsidR="00E764C0" w:rsidRPr="00842B31" w:rsidRDefault="00E764C0" w:rsidP="00E764C0">
      <w:pPr>
        <w:spacing w:line="240" w:lineRule="auto"/>
        <w:jc w:val="both"/>
        <w:rPr>
          <w:rFonts w:ascii="Times New Roman" w:hAnsi="Times New Roman" w:cs="Times New Roman"/>
          <w:color w:val="FF0000"/>
          <w:sz w:val="24"/>
          <w:szCs w:val="24"/>
          <w:u w:val="single"/>
        </w:rPr>
      </w:pPr>
      <w:r w:rsidRPr="00842B31">
        <w:rPr>
          <w:rFonts w:ascii="Times New Roman" w:hAnsi="Times New Roman" w:cs="Times New Roman"/>
          <w:color w:val="FF0000"/>
          <w:sz w:val="24"/>
          <w:szCs w:val="24"/>
          <w:u w:val="single"/>
        </w:rPr>
        <w:t>De esta forma destacan como durante la próxima década, la Generación Z y los Millennials más jóvenes se convertirá en una fuerza electoral cada vez más poderosa, especialmente si sigue rezagada por el impacto de la pandemia. En EEUU, dicho cruce intergenera</w:t>
      </w:r>
      <w:r>
        <w:rPr>
          <w:rFonts w:ascii="Times New Roman" w:hAnsi="Times New Roman" w:cs="Times New Roman"/>
          <w:color w:val="FF0000"/>
          <w:sz w:val="24"/>
          <w:szCs w:val="24"/>
          <w:u w:val="single"/>
        </w:rPr>
        <w:t>cional ocurrirá incluso antes. “</w:t>
      </w:r>
      <w:r w:rsidRPr="00842B31">
        <w:rPr>
          <w:rFonts w:ascii="Times New Roman" w:hAnsi="Times New Roman" w:cs="Times New Roman"/>
          <w:color w:val="FF0000"/>
          <w:sz w:val="24"/>
          <w:szCs w:val="24"/>
          <w:u w:val="single"/>
        </w:rPr>
        <w:t>Nunca antes el voto ha estado tan polarizado por la edad, por lo que el peso cada vez mayor de los Millennials y los votantes más jóvenes en los próximos años tendrá un impacto masivo en la política glo</w:t>
      </w:r>
      <w:r>
        <w:rPr>
          <w:rFonts w:ascii="Times New Roman" w:hAnsi="Times New Roman" w:cs="Times New Roman"/>
          <w:color w:val="FF0000"/>
          <w:sz w:val="24"/>
          <w:szCs w:val="24"/>
          <w:u w:val="single"/>
        </w:rPr>
        <w:t>bal y descarrilará el statu quo”</w:t>
      </w:r>
      <w:r w:rsidRPr="00842B31">
        <w:rPr>
          <w:rFonts w:ascii="Times New Roman" w:hAnsi="Times New Roman" w:cs="Times New Roman"/>
          <w:color w:val="FF0000"/>
          <w:sz w:val="24"/>
          <w:szCs w:val="24"/>
          <w:u w:val="single"/>
        </w:rPr>
        <w:t>, apostilla Reid.</w:t>
      </w:r>
    </w:p>
    <w:p w:rsidR="00E764C0" w:rsidRPr="00842B31" w:rsidRDefault="00E764C0" w:rsidP="00E764C0">
      <w:pPr>
        <w:spacing w:line="240" w:lineRule="auto"/>
        <w:jc w:val="both"/>
        <w:rPr>
          <w:rFonts w:ascii="Times New Roman" w:hAnsi="Times New Roman" w:cs="Times New Roman"/>
          <w:sz w:val="24"/>
          <w:szCs w:val="24"/>
          <w:u w:val="single"/>
        </w:rPr>
      </w:pPr>
      <w:r w:rsidRPr="00842B31">
        <w:rPr>
          <w:rFonts w:ascii="Times New Roman" w:hAnsi="Times New Roman" w:cs="Times New Roman"/>
          <w:sz w:val="24"/>
          <w:szCs w:val="24"/>
          <w:u w:val="single"/>
        </w:rPr>
        <w:t xml:space="preserve">Desde la Brookings Institution coinciden en destacar como los jóvenes podrían ejercer un poder político significativo. Tanto los Millennials como algunos miembros de la Generación </w:t>
      </w:r>
      <w:r w:rsidRPr="00842B31">
        <w:rPr>
          <w:rFonts w:ascii="Times New Roman" w:hAnsi="Times New Roman" w:cs="Times New Roman"/>
          <w:sz w:val="24"/>
          <w:szCs w:val="24"/>
          <w:u w:val="single"/>
        </w:rPr>
        <w:lastRenderedPageBreak/>
        <w:t>Z comprenden ya el 37% de los votantes en EEUU, aproximadamente la misma proporción del electorado que componen los baby boomers y generaciones previas.</w:t>
      </w:r>
    </w:p>
    <w:p w:rsidR="00E764C0" w:rsidRPr="00CA66F5" w:rsidRDefault="00E764C0" w:rsidP="00E764C0">
      <w:pPr>
        <w:spacing w:line="240" w:lineRule="auto"/>
        <w:jc w:val="both"/>
        <w:rPr>
          <w:rFonts w:ascii="Times New Roman" w:hAnsi="Times New Roman" w:cs="Times New Roman"/>
          <w:sz w:val="24"/>
          <w:szCs w:val="24"/>
        </w:rPr>
      </w:pPr>
      <w:r w:rsidRPr="00CA66F5">
        <w:rPr>
          <w:rFonts w:ascii="Times New Roman" w:hAnsi="Times New Roman" w:cs="Times New Roman"/>
          <w:sz w:val="24"/>
          <w:szCs w:val="24"/>
        </w:rPr>
        <w:t>Los confinamientos perjudicaron más a los jóvenes que al resto de la población</w:t>
      </w:r>
    </w:p>
    <w:p w:rsidR="00E764C0" w:rsidRDefault="00E764C0" w:rsidP="00E764C0">
      <w:pPr>
        <w:spacing w:line="240" w:lineRule="auto"/>
        <w:jc w:val="both"/>
        <w:rPr>
          <w:rFonts w:ascii="Times New Roman" w:hAnsi="Times New Roman" w:cs="Times New Roman"/>
          <w:sz w:val="24"/>
          <w:szCs w:val="24"/>
        </w:rPr>
      </w:pPr>
      <w:r w:rsidRPr="00CA66F5">
        <w:rPr>
          <w:rFonts w:ascii="Times New Roman" w:hAnsi="Times New Roman" w:cs="Times New Roman"/>
          <w:sz w:val="24"/>
          <w:szCs w:val="24"/>
        </w:rPr>
        <w:t>La pandemia de COVID-19 ha demostrado que las restricciones gubernamentales logran reducir las infecciones, según confirmó el FMI en un capítulo de su próxima edición de Perspectivas de la Economía Mundial, pero también contribuyeron a la recesión y golpearon con especial fuerza a los grupos de población más vulnerables, como las mujeres y los jóvenes. De esta forma la institución señala que los confinamientos redujeron más bruscamente la movilidad de los jóvenes de entre 18 y 44 años, con hijos de menor edad afectados por los cierres de escuelas y a menudo con contratos de trabajo temporales con más probabilidades de ser rescindidos durante una crisis. También frenaron más drásticamente la movilidad de mujeres, que soportan una mayor carga en el cuidado de los niños. Para evitar una mayor desigualdad duradera, los responsables políticos deberían reforzar las prestaciones por desempleo y ofrecer permisos remunerados a los padres, según el Fondo.</w:t>
      </w:r>
    </w:p>
    <w:p w:rsidR="00E764C0" w:rsidRPr="00677792"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77792">
        <w:rPr>
          <w:rFonts w:ascii="Times New Roman" w:hAnsi="Times New Roman" w:cs="Times New Roman"/>
          <w:sz w:val="24"/>
          <w:szCs w:val="24"/>
          <w:u w:val="single"/>
        </w:rPr>
        <w:t>China acelera y se acerca al final de un largo camino: recuperar la primacía económica mundial</w:t>
      </w:r>
      <w:r>
        <w:rPr>
          <w:rFonts w:ascii="Times New Roman" w:hAnsi="Times New Roman" w:cs="Times New Roman"/>
          <w:sz w:val="24"/>
          <w:szCs w:val="24"/>
        </w:rPr>
        <w:t xml:space="preserve"> (El Economista - </w:t>
      </w:r>
      <w:r w:rsidRPr="00677792">
        <w:rPr>
          <w:rFonts w:ascii="Times New Roman" w:hAnsi="Times New Roman" w:cs="Times New Roman"/>
          <w:b/>
          <w:sz w:val="24"/>
          <w:szCs w:val="24"/>
        </w:rPr>
        <w:t>18/1/21</w:t>
      </w:r>
      <w:r>
        <w:rPr>
          <w:rFonts w:ascii="Times New Roman" w:hAnsi="Times New Roman" w:cs="Times New Roman"/>
          <w:sz w:val="24"/>
          <w:szCs w:val="24"/>
        </w:rPr>
        <w:t>)</w:t>
      </w:r>
    </w:p>
    <w:p w:rsidR="00E764C0" w:rsidRPr="00677792"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677792">
        <w:rPr>
          <w:rFonts w:ascii="Times New Roman" w:hAnsi="Times New Roman" w:cs="Times New Roman"/>
          <w:sz w:val="24"/>
          <w:szCs w:val="24"/>
        </w:rPr>
        <w:t>Vicente Nieves</w:t>
      </w:r>
      <w:r>
        <w:rPr>
          <w:rFonts w:ascii="Times New Roman" w:hAnsi="Times New Roman" w:cs="Times New Roman"/>
          <w:sz w:val="24"/>
          <w:szCs w:val="24"/>
        </w:rPr>
        <w:t>)</w:t>
      </w:r>
    </w:p>
    <w:p w:rsidR="00E764C0" w:rsidRPr="00677792" w:rsidRDefault="00E764C0" w:rsidP="00E764C0">
      <w:pPr>
        <w:spacing w:line="240" w:lineRule="auto"/>
        <w:jc w:val="both"/>
        <w:rPr>
          <w:rFonts w:ascii="Times New Roman" w:hAnsi="Times New Roman" w:cs="Times New Roman"/>
          <w:sz w:val="24"/>
          <w:szCs w:val="24"/>
        </w:rPr>
      </w:pPr>
      <w:r w:rsidRPr="00677792">
        <w:rPr>
          <w:rFonts w:ascii="Times New Roman" w:hAnsi="Times New Roman" w:cs="Times New Roman"/>
          <w:sz w:val="24"/>
          <w:szCs w:val="24"/>
        </w:rPr>
        <w:t xml:space="preserve">La crisis del covid-19 ha sido dura para todas las economías del mundo. Sin embargo, la diferente forma de afrontar la pandemia, junto a otros factores, ha permitido que China salga fortalecida y esté un poco más cerca de los objetivos que lleva persiguiendo muchos años: ser la primera potencia mundial y una economía desarrollada. La economía China está creciendo con fuerza y con el impulso de prácticamente todos los componentes que conforman el PIB (ha arrancado todos motores tras el parón del covid), lo que ha permitido al país cerrar el 2020 con un crecimiento del 2,3% (por encima de las previsiones del mercado), mientras que las economías desarrolladas sufren recesiones históricas. Pekín tiene </w:t>
      </w:r>
      <w:r>
        <w:rPr>
          <w:rFonts w:ascii="Times New Roman" w:hAnsi="Times New Roman" w:cs="Times New Roman"/>
          <w:sz w:val="24"/>
          <w:szCs w:val="24"/>
        </w:rPr>
        <w:t>gasolina para superar la temida “trampa de ingresos medios”</w:t>
      </w:r>
      <w:r w:rsidRPr="00677792">
        <w:rPr>
          <w:rFonts w:ascii="Times New Roman" w:hAnsi="Times New Roman" w:cs="Times New Roman"/>
          <w:sz w:val="24"/>
          <w:szCs w:val="24"/>
        </w:rPr>
        <w:t xml:space="preserve"> y volver a ser</w:t>
      </w:r>
      <w:r>
        <w:rPr>
          <w:rFonts w:ascii="Times New Roman" w:hAnsi="Times New Roman" w:cs="Times New Roman"/>
          <w:sz w:val="24"/>
          <w:szCs w:val="24"/>
        </w:rPr>
        <w:t xml:space="preserve"> la primera economía del mundo.</w:t>
      </w:r>
    </w:p>
    <w:p w:rsidR="00E764C0" w:rsidRDefault="00E764C0" w:rsidP="00E764C0">
      <w:pPr>
        <w:spacing w:line="240" w:lineRule="auto"/>
        <w:jc w:val="both"/>
        <w:rPr>
          <w:rFonts w:ascii="Times New Roman" w:hAnsi="Times New Roman" w:cs="Times New Roman"/>
          <w:sz w:val="24"/>
          <w:szCs w:val="24"/>
        </w:rPr>
      </w:pPr>
      <w:r>
        <w:rPr>
          <w:noProof/>
          <w:lang w:eastAsia="es-ES"/>
        </w:rPr>
        <w:drawing>
          <wp:inline distT="0" distB="0" distL="0" distR="0" wp14:anchorId="5F591169" wp14:editId="76FDE227">
            <wp:extent cx="5727094" cy="2470150"/>
            <wp:effectExtent l="0" t="0" r="6985" b="6350"/>
            <wp:docPr id="15" name="Imagen 15" descr="https://s03.s3c.es/imag/_v0/770x383/9/8/2/china-pib-supe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03.s3c.es/imag/_v0/770x383/9/8/2/china-pib-supera.jp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31510" cy="2472055"/>
                    </a:xfrm>
                    <a:prstGeom prst="rect">
                      <a:avLst/>
                    </a:prstGeom>
                    <a:noFill/>
                    <a:ln>
                      <a:noFill/>
                    </a:ln>
                  </pic:spPr>
                </pic:pic>
              </a:graphicData>
            </a:graphic>
          </wp:inline>
        </w:drawing>
      </w:r>
      <w:r w:rsidRPr="00677792">
        <w:rPr>
          <w:rFonts w:ascii="Times New Roman" w:hAnsi="Times New Roman" w:cs="Times New Roman"/>
          <w:sz w:val="24"/>
          <w:szCs w:val="24"/>
        </w:rPr>
        <w:t>China adelantará a EEUU como primera economía global en 2028. FMI</w:t>
      </w:r>
    </w:p>
    <w:p w:rsidR="00E764C0" w:rsidRPr="006E6764" w:rsidRDefault="00E764C0" w:rsidP="00E764C0">
      <w:pPr>
        <w:spacing w:line="240" w:lineRule="auto"/>
        <w:jc w:val="both"/>
        <w:rPr>
          <w:rFonts w:ascii="Times New Roman" w:hAnsi="Times New Roman" w:cs="Times New Roman"/>
          <w:sz w:val="24"/>
          <w:szCs w:val="24"/>
          <w:u w:val="single"/>
        </w:rPr>
      </w:pPr>
      <w:r w:rsidRPr="006E6764">
        <w:rPr>
          <w:rFonts w:ascii="Times New Roman" w:hAnsi="Times New Roman" w:cs="Times New Roman"/>
          <w:sz w:val="24"/>
          <w:szCs w:val="24"/>
          <w:u w:val="single"/>
        </w:rPr>
        <w:t xml:space="preserve">Aunque el crecimiento anual de China ha sido el más lento en cuatro décadas, la contracción económica global en la producción significa que China ha incrementado su peso en la economía mundial al ritmo más rápido desde que se tienen registros, según estimaciones del Banco Mundial. Analizando las proyecciones del Fondo Monetario Internacional, China </w:t>
      </w:r>
      <w:r w:rsidRPr="006E6764">
        <w:rPr>
          <w:rFonts w:ascii="Times New Roman" w:hAnsi="Times New Roman" w:cs="Times New Roman"/>
          <w:sz w:val="24"/>
          <w:szCs w:val="24"/>
          <w:u w:val="single"/>
        </w:rPr>
        <w:lastRenderedPageBreak/>
        <w:t>superará ahora a EEUU en 2028, dos años antes de lo previsto por el banco de inversión Nomura y el FMI en la anterior revisión. Por ahora, China ya ha superado a la zona euro como segunda economía mundial.</w:t>
      </w:r>
    </w:p>
    <w:p w:rsidR="00E764C0" w:rsidRPr="00677792" w:rsidRDefault="00E764C0" w:rsidP="00E764C0">
      <w:pPr>
        <w:spacing w:line="240" w:lineRule="auto"/>
        <w:jc w:val="both"/>
        <w:rPr>
          <w:rFonts w:ascii="Times New Roman" w:hAnsi="Times New Roman" w:cs="Times New Roman"/>
          <w:sz w:val="24"/>
          <w:szCs w:val="24"/>
        </w:rPr>
      </w:pPr>
      <w:r w:rsidRPr="00677792">
        <w:rPr>
          <w:rFonts w:ascii="Times New Roman" w:hAnsi="Times New Roman" w:cs="Times New Roman"/>
          <w:sz w:val="24"/>
          <w:szCs w:val="24"/>
        </w:rPr>
        <w:t>Los diferentes planes que han ido aprobando</w:t>
      </w:r>
      <w:r>
        <w:rPr>
          <w:rFonts w:ascii="Times New Roman" w:hAnsi="Times New Roman" w:cs="Times New Roman"/>
          <w:sz w:val="24"/>
          <w:szCs w:val="24"/>
        </w:rPr>
        <w:t xml:space="preserve"> las autoridades del “gigante asiático”</w:t>
      </w:r>
      <w:r w:rsidRPr="00677792">
        <w:rPr>
          <w:rFonts w:ascii="Times New Roman" w:hAnsi="Times New Roman" w:cs="Times New Roman"/>
          <w:sz w:val="24"/>
          <w:szCs w:val="24"/>
        </w:rPr>
        <w:t xml:space="preserve"> tenían fines claros que se han ido consiguiendo. En poco más de 20 años, China ha pasado de ser una economía de ingresos bajos (menos de 1.000 dólares de renta) a acercarse a lo que se considera una economía de ingresos altos (más de 12.535 d</w:t>
      </w:r>
      <w:r>
        <w:rPr>
          <w:rFonts w:ascii="Times New Roman" w:hAnsi="Times New Roman" w:cs="Times New Roman"/>
          <w:sz w:val="24"/>
          <w:szCs w:val="24"/>
        </w:rPr>
        <w:t>ólares de ingresos per cápita).</w:t>
      </w:r>
    </w:p>
    <w:p w:rsidR="00E764C0" w:rsidRPr="00677792" w:rsidRDefault="00E764C0" w:rsidP="00E764C0">
      <w:pPr>
        <w:spacing w:line="240" w:lineRule="auto"/>
        <w:jc w:val="both"/>
        <w:rPr>
          <w:rFonts w:ascii="Times New Roman" w:hAnsi="Times New Roman" w:cs="Times New Roman"/>
          <w:sz w:val="24"/>
          <w:szCs w:val="24"/>
        </w:rPr>
      </w:pPr>
      <w:r w:rsidRPr="00677792">
        <w:rPr>
          <w:rFonts w:ascii="Times New Roman" w:hAnsi="Times New Roman" w:cs="Times New Roman"/>
          <w:sz w:val="24"/>
          <w:szCs w:val="24"/>
        </w:rPr>
        <w:t xml:space="preserve">El Banco Mundial divide a los países en ingresos bajos, medios bajo, medios altos y altos. China ha dado un salto que le ha permitido casi alcanzar el primer escalón en un periodo de tiempo muy corto. Los ingresos per cápita del país superarán los 11.000 dólares al final de este 2021. Los ciudadanos chinos disfrutan de una renta cada vez mayor y la economía de forma agregada se acerca con velocidad a EEUU, la todavía primera economía del </w:t>
      </w:r>
      <w:r>
        <w:rPr>
          <w:rFonts w:ascii="Times New Roman" w:hAnsi="Times New Roman" w:cs="Times New Roman"/>
          <w:sz w:val="24"/>
          <w:szCs w:val="24"/>
        </w:rPr>
        <w:t>mundo, para recuperar el trono.</w:t>
      </w:r>
    </w:p>
    <w:p w:rsidR="00E764C0" w:rsidRPr="00677792" w:rsidRDefault="00E764C0" w:rsidP="00E764C0">
      <w:pPr>
        <w:spacing w:line="240" w:lineRule="auto"/>
        <w:jc w:val="both"/>
        <w:rPr>
          <w:rFonts w:ascii="Times New Roman" w:hAnsi="Times New Roman" w:cs="Times New Roman"/>
          <w:sz w:val="24"/>
          <w:szCs w:val="24"/>
        </w:rPr>
      </w:pPr>
      <w:r w:rsidRPr="00677792">
        <w:rPr>
          <w:rFonts w:ascii="Times New Roman" w:hAnsi="Times New Roman" w:cs="Times New Roman"/>
          <w:sz w:val="24"/>
          <w:szCs w:val="24"/>
        </w:rPr>
        <w:t>Recuperar el trono mundial</w:t>
      </w:r>
    </w:p>
    <w:p w:rsidR="00E764C0" w:rsidRPr="006E6764" w:rsidRDefault="00E764C0" w:rsidP="00E764C0">
      <w:pPr>
        <w:spacing w:line="240" w:lineRule="auto"/>
        <w:jc w:val="both"/>
        <w:rPr>
          <w:rFonts w:ascii="Times New Roman" w:hAnsi="Times New Roman" w:cs="Times New Roman"/>
          <w:sz w:val="24"/>
          <w:szCs w:val="24"/>
          <w:u w:val="single"/>
        </w:rPr>
      </w:pPr>
      <w:r w:rsidRPr="006E6764">
        <w:rPr>
          <w:rFonts w:ascii="Times New Roman" w:hAnsi="Times New Roman" w:cs="Times New Roman"/>
          <w:sz w:val="24"/>
          <w:szCs w:val="24"/>
          <w:u w:val="single"/>
        </w:rPr>
        <w:t>Jordi Singla, economista de CaixaBank Research, explica en un análisis publicado por el banco que “China fue la primera economía del mundo en buena parte del tiempo transcurrido desde el inicio de la dinastía Shang, alrededor del 1500 antes de Cristo hasta los inicios del siglo XIX. La guerra del opio (1842), el atraso tecnológico respecto a Occidente y el turbulento fin de la era imperial (1911) supusieron un cataclismo que duró hasta mediados del siglo XX”.</w:t>
      </w:r>
    </w:p>
    <w:p w:rsidR="00E764C0" w:rsidRPr="00677792" w:rsidRDefault="00E764C0" w:rsidP="00E764C0">
      <w:pPr>
        <w:spacing w:line="240" w:lineRule="auto"/>
        <w:jc w:val="both"/>
        <w:rPr>
          <w:rFonts w:ascii="Times New Roman" w:hAnsi="Times New Roman" w:cs="Times New Roman"/>
          <w:sz w:val="24"/>
          <w:szCs w:val="24"/>
        </w:rPr>
      </w:pPr>
      <w:r w:rsidRPr="006E6764">
        <w:rPr>
          <w:rFonts w:ascii="Times New Roman" w:hAnsi="Times New Roman" w:cs="Times New Roman"/>
          <w:sz w:val="24"/>
          <w:szCs w:val="24"/>
          <w:u w:val="single"/>
        </w:rPr>
        <w:t>Pero, a partir de 1980, la situación cambió. Con las reformas de Deng Xiaoping hacia una economía socialista de mercado con áreas económicas especiales, “China inició la larga marcha para recuperar la primacía económica global perdida. El ascenso económico de China fue vertiginoso y el país del pasó de ser un 2,3% de la economía mundial en 1980 a un 17,4% en 2019</w:t>
      </w:r>
      <w:r w:rsidRPr="00677792">
        <w:rPr>
          <w:rFonts w:ascii="Times New Roman" w:hAnsi="Times New Roman" w:cs="Times New Roman"/>
          <w:sz w:val="24"/>
          <w:szCs w:val="24"/>
        </w:rPr>
        <w:t>. El bajo punto de partida y unos cambios tan rápidos trajeron un desequilibrio a favor de los productores y la inversión estatal frente a los consumidores privados. Estos desequilibrios, combinados con un sistema financiero atrasado respecto a los estándares occidentales, y una deuda que en 2019 alcanzó el 286% del PIB (Gobierno, empresas y hogares) hacían presagiar una vulnerabilidad de la economía china. Sin embargo, frente al shock de la pandemia de 2020, l</w:t>
      </w:r>
      <w:r>
        <w:rPr>
          <w:rFonts w:ascii="Times New Roman" w:hAnsi="Times New Roman" w:cs="Times New Roman"/>
          <w:sz w:val="24"/>
          <w:szCs w:val="24"/>
        </w:rPr>
        <w:t>a realidad ha sido muy distinta”</w:t>
      </w:r>
      <w:r w:rsidRPr="00677792">
        <w:rPr>
          <w:rFonts w:ascii="Times New Roman" w:hAnsi="Times New Roman" w:cs="Times New Roman"/>
          <w:sz w:val="24"/>
          <w:szCs w:val="24"/>
        </w:rPr>
        <w:t>, sentencia el economista catalán. Ahora, China ha pisado el acelerador y tod</w:t>
      </w:r>
      <w:r>
        <w:rPr>
          <w:rFonts w:ascii="Times New Roman" w:hAnsi="Times New Roman" w:cs="Times New Roman"/>
          <w:sz w:val="24"/>
          <w:szCs w:val="24"/>
        </w:rPr>
        <w:t>o hace indicar que rebasará la “</w:t>
      </w:r>
      <w:r w:rsidRPr="00677792">
        <w:rPr>
          <w:rFonts w:ascii="Times New Roman" w:hAnsi="Times New Roman" w:cs="Times New Roman"/>
          <w:sz w:val="24"/>
          <w:szCs w:val="24"/>
        </w:rPr>
        <w:t>trampa de i</w:t>
      </w:r>
      <w:r>
        <w:rPr>
          <w:rFonts w:ascii="Times New Roman" w:hAnsi="Times New Roman" w:cs="Times New Roman"/>
          <w:sz w:val="24"/>
          <w:szCs w:val="24"/>
        </w:rPr>
        <w:t>ngresos medios” como un cohete.</w:t>
      </w:r>
    </w:p>
    <w:p w:rsidR="00E764C0" w:rsidRDefault="00E764C0" w:rsidP="00E764C0">
      <w:pPr>
        <w:spacing w:line="240" w:lineRule="auto"/>
        <w:jc w:val="both"/>
        <w:rPr>
          <w:rFonts w:ascii="Times New Roman" w:hAnsi="Times New Roman" w:cs="Times New Roman"/>
          <w:sz w:val="24"/>
          <w:szCs w:val="24"/>
        </w:rPr>
      </w:pPr>
      <w:r w:rsidRPr="00677792">
        <w:rPr>
          <w:rFonts w:ascii="Times New Roman" w:hAnsi="Times New Roman" w:cs="Times New Roman"/>
          <w:sz w:val="24"/>
          <w:szCs w:val="24"/>
        </w:rPr>
        <w:t>La trampa de ingresos medios</w:t>
      </w:r>
    </w:p>
    <w:p w:rsidR="00E764C0" w:rsidRPr="006E6764" w:rsidRDefault="00E764C0" w:rsidP="00E764C0">
      <w:pPr>
        <w:spacing w:line="240" w:lineRule="auto"/>
        <w:jc w:val="both"/>
        <w:rPr>
          <w:rFonts w:ascii="Times New Roman" w:hAnsi="Times New Roman" w:cs="Times New Roman"/>
          <w:sz w:val="24"/>
          <w:szCs w:val="24"/>
          <w:u w:val="single"/>
        </w:rPr>
      </w:pPr>
      <w:r w:rsidRPr="006E6764">
        <w:rPr>
          <w:rFonts w:ascii="Times New Roman" w:hAnsi="Times New Roman" w:cs="Times New Roman"/>
          <w:sz w:val="24"/>
          <w:szCs w:val="24"/>
          <w:u w:val="single"/>
        </w:rPr>
        <w:t>Decenas de países han quedado atascados en lo que se conoce como “trampa de los ingresos medios” (es fácil crecer cuando se tienen costes laborales muy bajos, luego llega lo difícil, que es generar valor añadido para escapar de la trampa), todo hace indicar que China va a ser una historia de éxito. En 2022 o 2023 podría certificarse su entrada en el “club” de los países desarrollados, un destino que ahora queda muy cerca y que China busca alcanzar dejando atrás la fabricación de bienes baratos (ropa, juguetes...) y poniendo el foco en los que tiene mayor valor añadido (maquinaría, tecnología, inteligencia artificial....).</w:t>
      </w:r>
    </w:p>
    <w:p w:rsidR="00E764C0" w:rsidRPr="00677792" w:rsidRDefault="00E764C0" w:rsidP="00E764C0">
      <w:pPr>
        <w:spacing w:line="240" w:lineRule="auto"/>
        <w:jc w:val="both"/>
        <w:rPr>
          <w:rFonts w:ascii="Times New Roman" w:hAnsi="Times New Roman" w:cs="Times New Roman"/>
          <w:sz w:val="24"/>
          <w:szCs w:val="24"/>
        </w:rPr>
      </w:pPr>
    </w:p>
    <w:p w:rsidR="00E764C0" w:rsidRPr="00677792" w:rsidRDefault="00E764C0" w:rsidP="00E764C0">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566CB2B5" wp14:editId="2310A372">
            <wp:extent cx="5733558" cy="2787650"/>
            <wp:effectExtent l="0" t="0" r="635" b="0"/>
            <wp:docPr id="16" name="Imagen 16" descr="https://s03.s3c.es/imag/_v0/770x541/3/c/6/trampa-ingresos-medi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03.s3c.es/imag/_v0/770x541/3/c/6/trampa-ingresos-medios.jp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31510" cy="2786654"/>
                    </a:xfrm>
                    <a:prstGeom prst="rect">
                      <a:avLst/>
                    </a:prstGeom>
                    <a:noFill/>
                    <a:ln>
                      <a:noFill/>
                    </a:ln>
                  </pic:spPr>
                </pic:pic>
              </a:graphicData>
            </a:graphic>
          </wp:inline>
        </w:drawing>
      </w:r>
      <w:r w:rsidRPr="00677792">
        <w:rPr>
          <w:rFonts w:ascii="Times New Roman" w:hAnsi="Times New Roman" w:cs="Times New Roman"/>
          <w:sz w:val="24"/>
          <w:szCs w:val="24"/>
        </w:rPr>
        <w:t>China rebasará la trampa de ingresos medios en la que han caído decenas de países</w:t>
      </w:r>
    </w:p>
    <w:p w:rsidR="00E764C0" w:rsidRPr="00677792" w:rsidRDefault="00E764C0" w:rsidP="00E764C0">
      <w:pPr>
        <w:spacing w:line="240" w:lineRule="auto"/>
        <w:jc w:val="both"/>
        <w:rPr>
          <w:rFonts w:ascii="Times New Roman" w:hAnsi="Times New Roman" w:cs="Times New Roman"/>
          <w:sz w:val="24"/>
          <w:szCs w:val="24"/>
        </w:rPr>
      </w:pPr>
      <w:r w:rsidRPr="00677792">
        <w:rPr>
          <w:rFonts w:ascii="Times New Roman" w:hAnsi="Times New Roman" w:cs="Times New Roman"/>
          <w:sz w:val="24"/>
          <w:szCs w:val="24"/>
        </w:rPr>
        <w:t xml:space="preserve">El 2021 es el primer año del decimocuarto plan quinquenal de China, cuyos objetivos principales </w:t>
      </w:r>
      <w:r>
        <w:rPr>
          <w:rFonts w:ascii="Times New Roman" w:hAnsi="Times New Roman" w:cs="Times New Roman"/>
          <w:sz w:val="24"/>
          <w:szCs w:val="24"/>
        </w:rPr>
        <w:t>consisten en hacer frente a la “trampa de las rentas medias”</w:t>
      </w:r>
      <w:r w:rsidRPr="00677792">
        <w:rPr>
          <w:rFonts w:ascii="Times New Roman" w:hAnsi="Times New Roman" w:cs="Times New Roman"/>
          <w:sz w:val="24"/>
          <w:szCs w:val="24"/>
        </w:rPr>
        <w:t xml:space="preserve"> y construir una modesta economía avanzada, señala Jinyue Dong, economista de BBVA Research para China, en una nota.</w:t>
      </w:r>
    </w:p>
    <w:p w:rsidR="00E764C0" w:rsidRPr="00677792" w:rsidRDefault="00E764C0" w:rsidP="00E764C0">
      <w:pPr>
        <w:spacing w:line="240" w:lineRule="auto"/>
        <w:jc w:val="both"/>
        <w:rPr>
          <w:rFonts w:ascii="Times New Roman" w:hAnsi="Times New Roman" w:cs="Times New Roman"/>
          <w:sz w:val="24"/>
          <w:szCs w:val="24"/>
        </w:rPr>
      </w:pPr>
      <w:r w:rsidRPr="00677792">
        <w:rPr>
          <w:rFonts w:ascii="Times New Roman" w:hAnsi="Times New Roman" w:cs="Times New Roman"/>
          <w:sz w:val="24"/>
          <w:szCs w:val="24"/>
        </w:rPr>
        <w:t>El éxito a la hora de manejar la crisis del covid-19 acerca a China a su objetivo, aunque en parte sea también por el retroceso de las economías avanzadas. La economía china levantó el vuelo allá por marzo gracias al fuerte auge de sus exportaciones (China ha vendido a medio mundo material relacionado con la pandemia). Ahora, no solo las exportaciones, la economía ha puesto en marcha todos los motores y coge velocidad.</w:t>
      </w:r>
    </w:p>
    <w:p w:rsidR="00E764C0" w:rsidRPr="00677792"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677792">
        <w:rPr>
          <w:rFonts w:ascii="Times New Roman" w:hAnsi="Times New Roman" w:cs="Times New Roman"/>
          <w:sz w:val="24"/>
          <w:szCs w:val="24"/>
        </w:rPr>
        <w:t>Los datos de actividad han vuelto a mostrar un fuerte impulso de recuperación. La producción industrial acelera, respaldada tanto por las fuertes exportaciones como por la continua recuperación de la demanda interna. La inversión en industria ha recuperado toda su fuerza, mientras que las ventas minoristas también experimentaron una mejora adicional, aunque menos impresionante. Sin embargo, la normalización del desempleo debería ayudar a que el consumo continúe poniéndose al día. El crecimiento del PIB real en el cuarto trimestre ha alcanzado el 6,5% (frente al 5,5% esperado anteriormente), y es probable que el efecto de arrastre positivo eleve el crecimiento d</w:t>
      </w:r>
      <w:r>
        <w:rPr>
          <w:rFonts w:ascii="Times New Roman" w:hAnsi="Times New Roman" w:cs="Times New Roman"/>
          <w:sz w:val="24"/>
          <w:szCs w:val="24"/>
        </w:rPr>
        <w:t>e 2021 al 8,5% (frente al 7,8%)”</w:t>
      </w:r>
      <w:r w:rsidRPr="00677792">
        <w:rPr>
          <w:rFonts w:ascii="Times New Roman" w:hAnsi="Times New Roman" w:cs="Times New Roman"/>
          <w:sz w:val="24"/>
          <w:szCs w:val="24"/>
        </w:rPr>
        <w:t>, a</w:t>
      </w:r>
      <w:r>
        <w:rPr>
          <w:rFonts w:ascii="Times New Roman" w:hAnsi="Times New Roman" w:cs="Times New Roman"/>
          <w:sz w:val="24"/>
          <w:szCs w:val="24"/>
        </w:rPr>
        <w:t>seguran desde Societe Generale.</w:t>
      </w:r>
    </w:p>
    <w:p w:rsidR="00E764C0" w:rsidRPr="00677792" w:rsidRDefault="00E764C0" w:rsidP="00E764C0">
      <w:pPr>
        <w:spacing w:line="240" w:lineRule="auto"/>
        <w:jc w:val="both"/>
        <w:rPr>
          <w:rFonts w:ascii="Times New Roman" w:hAnsi="Times New Roman" w:cs="Times New Roman"/>
          <w:sz w:val="24"/>
          <w:szCs w:val="24"/>
        </w:rPr>
      </w:pPr>
      <w:r w:rsidRPr="00677792">
        <w:rPr>
          <w:rFonts w:ascii="Times New Roman" w:hAnsi="Times New Roman" w:cs="Times New Roman"/>
          <w:sz w:val="24"/>
          <w:szCs w:val="24"/>
        </w:rPr>
        <w:t xml:space="preserve">Jianwei Xu, economista del banco de inversión Natixis, cree que si China sigue conteniendo la propagación del covid-19 como hasta ahora, es probable que el </w:t>
      </w:r>
      <w:r>
        <w:rPr>
          <w:rFonts w:ascii="Times New Roman" w:hAnsi="Times New Roman" w:cs="Times New Roman"/>
          <w:sz w:val="24"/>
          <w:szCs w:val="24"/>
        </w:rPr>
        <w:t>impulso económico se mantenga. “</w:t>
      </w:r>
      <w:r w:rsidRPr="00677792">
        <w:rPr>
          <w:rFonts w:ascii="Times New Roman" w:hAnsi="Times New Roman" w:cs="Times New Roman"/>
          <w:sz w:val="24"/>
          <w:szCs w:val="24"/>
        </w:rPr>
        <w:t xml:space="preserve">El consumo será el impulsor más importante. A medida que los ingresos de los hogares continúen mejorando y la tasa de desempleo descienda a un nivel más bajo, el poder adquisitivo de los hogares se recuperará a un nivel más alto y contribuirá a un crecimiento más rápido del consumo. Dado que el consumo constituyó una gran parte del PIB de China durante los últimos años, la reactivación del poder adquisitivo del consumidor será crucial para lograr un crecimiento sostenible de China durante el próximo </w:t>
      </w:r>
      <w:r>
        <w:rPr>
          <w:rFonts w:ascii="Times New Roman" w:hAnsi="Times New Roman" w:cs="Times New Roman"/>
          <w:sz w:val="24"/>
          <w:szCs w:val="24"/>
        </w:rPr>
        <w:t>año”.</w:t>
      </w:r>
    </w:p>
    <w:p w:rsidR="00E764C0" w:rsidRPr="00677792" w:rsidRDefault="00E764C0" w:rsidP="00E764C0">
      <w:pPr>
        <w:spacing w:line="240" w:lineRule="auto"/>
        <w:jc w:val="both"/>
        <w:rPr>
          <w:rFonts w:ascii="Times New Roman" w:hAnsi="Times New Roman" w:cs="Times New Roman"/>
          <w:sz w:val="24"/>
          <w:szCs w:val="24"/>
        </w:rPr>
      </w:pPr>
      <w:r w:rsidRPr="00677792">
        <w:rPr>
          <w:rFonts w:ascii="Times New Roman" w:hAnsi="Times New Roman" w:cs="Times New Roman"/>
          <w:sz w:val="24"/>
          <w:szCs w:val="24"/>
        </w:rPr>
        <w:t>Una economía con objetivos muy claros</w:t>
      </w:r>
    </w:p>
    <w:p w:rsidR="00E764C0" w:rsidRPr="006E6764" w:rsidRDefault="00E764C0" w:rsidP="00E764C0">
      <w:pPr>
        <w:spacing w:line="240" w:lineRule="auto"/>
        <w:jc w:val="both"/>
        <w:rPr>
          <w:rFonts w:ascii="Times New Roman" w:hAnsi="Times New Roman" w:cs="Times New Roman"/>
          <w:sz w:val="24"/>
          <w:szCs w:val="24"/>
          <w:u w:val="single"/>
        </w:rPr>
      </w:pPr>
      <w:r w:rsidRPr="006E6764">
        <w:rPr>
          <w:rFonts w:ascii="Times New Roman" w:hAnsi="Times New Roman" w:cs="Times New Roman"/>
          <w:sz w:val="24"/>
          <w:szCs w:val="24"/>
          <w:u w:val="single"/>
        </w:rPr>
        <w:t xml:space="preserve">La economía de China, al igual que la de los países desarrollados, ha ido cambiando la composición de su PIB, aunque sigue manteniendo ciertas diferencias. El consumo final tiene </w:t>
      </w:r>
      <w:r w:rsidRPr="006E6764">
        <w:rPr>
          <w:rFonts w:ascii="Times New Roman" w:hAnsi="Times New Roman" w:cs="Times New Roman"/>
          <w:sz w:val="24"/>
          <w:szCs w:val="24"/>
          <w:u w:val="single"/>
        </w:rPr>
        <w:lastRenderedPageBreak/>
        <w:t>ahora un peso del 56% en el PIB, una mejora importante desde 2010, pero que aún dista de las economías desarrolladas, que confían a este componente entre un 70 y un 80% del PIB. La diferencia es que China sigue apostando con fuerza por la inversión, con un peso en el PIB del 40%, muy superior al de los países desarrollados. Es una apuesta por el futuro: la inversión (ahorro) de hoy será el consumo de mañana.</w:t>
      </w:r>
    </w:p>
    <w:p w:rsidR="00E764C0" w:rsidRPr="00677792" w:rsidRDefault="00E764C0" w:rsidP="00E764C0">
      <w:pPr>
        <w:spacing w:line="240" w:lineRule="auto"/>
        <w:jc w:val="both"/>
        <w:rPr>
          <w:rFonts w:ascii="Times New Roman" w:hAnsi="Times New Roman" w:cs="Times New Roman"/>
          <w:sz w:val="24"/>
          <w:szCs w:val="24"/>
        </w:rPr>
      </w:pPr>
      <w:r w:rsidRPr="006E6764">
        <w:rPr>
          <w:rFonts w:ascii="Times New Roman" w:hAnsi="Times New Roman" w:cs="Times New Roman"/>
          <w:sz w:val="24"/>
          <w:szCs w:val="24"/>
          <w:u w:val="single"/>
        </w:rPr>
        <w:t>China está intentando producir todo lo posible para reducir su dependencia del exterior en materia de importaciones, aunque sí quiere seguir vendiendo sus productos fuera</w:t>
      </w:r>
      <w:r w:rsidRPr="00677792">
        <w:rPr>
          <w:rFonts w:ascii="Times New Roman" w:hAnsi="Times New Roman" w:cs="Times New Roman"/>
          <w:sz w:val="24"/>
          <w:szCs w:val="24"/>
        </w:rPr>
        <w:t>. Para producirlo todo dentro se necesitan grandes dosis de inversión que a su vez usan grandes cantidade</w:t>
      </w:r>
      <w:r>
        <w:rPr>
          <w:rFonts w:ascii="Times New Roman" w:hAnsi="Times New Roman" w:cs="Times New Roman"/>
          <w:sz w:val="24"/>
          <w:szCs w:val="24"/>
        </w:rPr>
        <w:t>s ahorro interno en este caso. “</w:t>
      </w:r>
      <w:r w:rsidRPr="00677792">
        <w:rPr>
          <w:rFonts w:ascii="Times New Roman" w:hAnsi="Times New Roman" w:cs="Times New Roman"/>
          <w:sz w:val="24"/>
          <w:szCs w:val="24"/>
        </w:rPr>
        <w:t>China no se va a convertir en una autarquía completa. Si necesita importar gas de Irán o petróleo de Arabia Saudí lo va a seguir haciendo, lo que no quiere es importar maquinaria alemana que la propia China ya puede producir, porque estas importaciones son de alto valor añadido y mejoran la capacidad productiva del país y a su vez pueden acabar exportando estos bienes que hasta hace poco tenían</w:t>
      </w:r>
      <w:r>
        <w:rPr>
          <w:rFonts w:ascii="Times New Roman" w:hAnsi="Times New Roman" w:cs="Times New Roman"/>
          <w:sz w:val="24"/>
          <w:szCs w:val="24"/>
        </w:rPr>
        <w:t xml:space="preserve"> que comprar a Alemania o Japón”</w:t>
      </w:r>
      <w:r w:rsidRPr="00677792">
        <w:rPr>
          <w:rFonts w:ascii="Times New Roman" w:hAnsi="Times New Roman" w:cs="Times New Roman"/>
          <w:sz w:val="24"/>
          <w:szCs w:val="24"/>
        </w:rPr>
        <w:t>, aseguraba Alicia García Herrero, economista jefe de Natixis para Asia Pacífico en u</w:t>
      </w:r>
      <w:r>
        <w:rPr>
          <w:rFonts w:ascii="Times New Roman" w:hAnsi="Times New Roman" w:cs="Times New Roman"/>
          <w:sz w:val="24"/>
          <w:szCs w:val="24"/>
        </w:rPr>
        <w:t>na entrevista con elEconomista.</w:t>
      </w:r>
    </w:p>
    <w:p w:rsidR="00E764C0" w:rsidRPr="006E6764" w:rsidRDefault="00E764C0" w:rsidP="00E764C0">
      <w:pPr>
        <w:spacing w:line="240" w:lineRule="auto"/>
        <w:jc w:val="both"/>
        <w:rPr>
          <w:rFonts w:ascii="Times New Roman" w:hAnsi="Times New Roman" w:cs="Times New Roman"/>
          <w:sz w:val="24"/>
          <w:szCs w:val="24"/>
          <w:u w:val="single"/>
        </w:rPr>
      </w:pPr>
      <w:r w:rsidRPr="006E6764">
        <w:rPr>
          <w:rFonts w:ascii="Times New Roman" w:hAnsi="Times New Roman" w:cs="Times New Roman"/>
          <w:sz w:val="24"/>
          <w:szCs w:val="24"/>
          <w:u w:val="single"/>
        </w:rPr>
        <w:t>“China va a intentar producirlo todo y mientras no pueda hacerlo seguirá importando, pero el objetivo es fabricarlo todo, menos las materias primas, donde China no tiene ventajas comparativas y no puede ser competitiva, no les interesa ni quieren hacerlo”, explica esta experta.</w:t>
      </w:r>
    </w:p>
    <w:p w:rsidR="00E764C0" w:rsidRDefault="00E764C0" w:rsidP="00E764C0">
      <w:pPr>
        <w:spacing w:line="240" w:lineRule="auto"/>
        <w:jc w:val="both"/>
        <w:rPr>
          <w:rFonts w:ascii="Times New Roman" w:hAnsi="Times New Roman" w:cs="Times New Roman"/>
          <w:sz w:val="24"/>
          <w:szCs w:val="24"/>
        </w:rPr>
      </w:pPr>
      <w:r w:rsidRPr="00677792">
        <w:rPr>
          <w:rFonts w:ascii="Times New Roman" w:hAnsi="Times New Roman" w:cs="Times New Roman"/>
          <w:sz w:val="24"/>
          <w:szCs w:val="24"/>
        </w:rPr>
        <w:t>Las reformas también buscan estimular la demanda interna. Pero más allá de eso, también indica una gran cantidad de reformas estructurales a largo plazo para lograr la transformación del motor de crecimiento que ha estado impulsado por las exportaciones a uno impulsado por el consumo, incluida, incluyendo reformas para mejorar la distribución de la renta y mejorar la protección social para aumentar la propensión a consumir de los más desfavorecidos, comenta Jinyue Dong.</w:t>
      </w:r>
    </w:p>
    <w:p w:rsidR="00E764C0" w:rsidRPr="00322055"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22055">
        <w:rPr>
          <w:rFonts w:ascii="Times New Roman" w:hAnsi="Times New Roman" w:cs="Times New Roman"/>
          <w:sz w:val="24"/>
          <w:szCs w:val="24"/>
          <w:u w:val="single"/>
        </w:rPr>
        <w:t>La inflación da cada vez más miedo ante el riesgo de que se produzca una tormenta perfecta</w:t>
      </w:r>
      <w:r>
        <w:rPr>
          <w:rFonts w:ascii="Times New Roman" w:hAnsi="Times New Roman" w:cs="Times New Roman"/>
          <w:sz w:val="24"/>
          <w:szCs w:val="24"/>
        </w:rPr>
        <w:t xml:space="preserve"> (El Economista - </w:t>
      </w:r>
      <w:r w:rsidRPr="00322055">
        <w:rPr>
          <w:rFonts w:ascii="Times New Roman" w:hAnsi="Times New Roman" w:cs="Times New Roman"/>
          <w:b/>
          <w:sz w:val="24"/>
          <w:szCs w:val="24"/>
        </w:rPr>
        <w:t>6/5/21</w:t>
      </w:r>
      <w:r>
        <w:rPr>
          <w:rFonts w:ascii="Times New Roman" w:hAnsi="Times New Roman" w:cs="Times New Roman"/>
          <w:sz w:val="24"/>
          <w:szCs w:val="24"/>
        </w:rPr>
        <w:t>)</w:t>
      </w:r>
    </w:p>
    <w:p w:rsidR="00E764C0" w:rsidRPr="00322055"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322055">
        <w:rPr>
          <w:rFonts w:ascii="Times New Roman" w:hAnsi="Times New Roman" w:cs="Times New Roman"/>
          <w:sz w:val="24"/>
          <w:szCs w:val="24"/>
        </w:rPr>
        <w:t>Vicente Nieves</w:t>
      </w:r>
      <w:r>
        <w:rPr>
          <w:rFonts w:ascii="Times New Roman" w:hAnsi="Times New Roman" w:cs="Times New Roman"/>
          <w:sz w:val="24"/>
          <w:szCs w:val="24"/>
        </w:rPr>
        <w:t>)</w:t>
      </w:r>
    </w:p>
    <w:p w:rsidR="00E764C0" w:rsidRPr="00322055" w:rsidRDefault="00E764C0" w:rsidP="00E764C0">
      <w:pPr>
        <w:spacing w:line="240" w:lineRule="auto"/>
        <w:jc w:val="both"/>
        <w:rPr>
          <w:rFonts w:ascii="Times New Roman" w:hAnsi="Times New Roman" w:cs="Times New Roman"/>
          <w:sz w:val="24"/>
          <w:szCs w:val="24"/>
        </w:rPr>
      </w:pPr>
      <w:r w:rsidRPr="00D316A1">
        <w:rPr>
          <w:rFonts w:ascii="Times New Roman" w:hAnsi="Times New Roman" w:cs="Times New Roman"/>
          <w:color w:val="FF0000"/>
          <w:sz w:val="24"/>
          <w:szCs w:val="24"/>
          <w:u w:val="single"/>
        </w:rPr>
        <w:t>El consenso del mercado y de los expertos prevé un auge de la inflación puntual y moderado.</w:t>
      </w:r>
      <w:r w:rsidRPr="00D316A1">
        <w:rPr>
          <w:rFonts w:ascii="Times New Roman" w:hAnsi="Times New Roman" w:cs="Times New Roman"/>
          <w:color w:val="FF0000"/>
          <w:sz w:val="24"/>
          <w:szCs w:val="24"/>
        </w:rPr>
        <w:t xml:space="preserve"> </w:t>
      </w:r>
      <w:r w:rsidRPr="00D316A1">
        <w:rPr>
          <w:rFonts w:ascii="Times New Roman" w:hAnsi="Times New Roman" w:cs="Times New Roman"/>
          <w:color w:val="FF0000"/>
          <w:sz w:val="24"/>
          <w:szCs w:val="24"/>
          <w:u w:val="single"/>
        </w:rPr>
        <w:t>Según la narrativa dominante se espera que el IPC rebase modestamente el 2% durante este 2021 en los países desarrollados, por efectos únicos y puntuales. De modo que a partir de 2022, el IPC debería volver a la senda que mostraba antes de la pandemia del covid</w:t>
      </w:r>
      <w:r w:rsidRPr="00322055">
        <w:rPr>
          <w:rFonts w:ascii="Times New Roman" w:hAnsi="Times New Roman" w:cs="Times New Roman"/>
          <w:sz w:val="24"/>
          <w:szCs w:val="24"/>
        </w:rPr>
        <w:t xml:space="preserve">. Sin embargo, la preocupación entre empresas e inversores es cada vez mayor ante una combinación de restricciones en la oferta y un auge de la demanda (inflación de demanda y oferta juntas). Además, Blackrock ha advertido esta semana que el mercado podría estar subestimando el potencial de la inflación a medio plazo, </w:t>
      </w:r>
      <w:r>
        <w:rPr>
          <w:rFonts w:ascii="Times New Roman" w:hAnsi="Times New Roman" w:cs="Times New Roman"/>
          <w:sz w:val="24"/>
          <w:szCs w:val="24"/>
        </w:rPr>
        <w:t>generando aún más preocupación.</w:t>
      </w:r>
    </w:p>
    <w:p w:rsidR="00E764C0" w:rsidRPr="00D316A1" w:rsidRDefault="00E764C0" w:rsidP="00E764C0">
      <w:pPr>
        <w:spacing w:line="240" w:lineRule="auto"/>
        <w:jc w:val="both"/>
        <w:rPr>
          <w:rFonts w:ascii="Times New Roman" w:hAnsi="Times New Roman" w:cs="Times New Roman"/>
          <w:sz w:val="24"/>
          <w:szCs w:val="24"/>
          <w:u w:val="single"/>
        </w:rPr>
      </w:pPr>
      <w:r w:rsidRPr="00D316A1">
        <w:rPr>
          <w:rFonts w:ascii="Times New Roman" w:hAnsi="Times New Roman" w:cs="Times New Roman"/>
          <w:sz w:val="24"/>
          <w:szCs w:val="24"/>
          <w:u w:val="single"/>
        </w:rPr>
        <w:t>Esta mayor preocupación ha quedado a la vista en el reciente mensaje de Janet Yellen, secretaria del Tesoro de EEUU, sobre los tipos de interés y el riesgo de sobrecalentamiento de la economía de EEUU. Aunque Yellen matizó sus palabras m</w:t>
      </w:r>
      <w:r>
        <w:rPr>
          <w:rFonts w:ascii="Times New Roman" w:hAnsi="Times New Roman" w:cs="Times New Roman"/>
          <w:sz w:val="24"/>
          <w:szCs w:val="24"/>
          <w:u w:val="single"/>
        </w:rPr>
        <w:t>ás tarde, el mensaje está ahí: “</w:t>
      </w:r>
      <w:r w:rsidRPr="00D316A1">
        <w:rPr>
          <w:rFonts w:ascii="Times New Roman" w:hAnsi="Times New Roman" w:cs="Times New Roman"/>
          <w:sz w:val="24"/>
          <w:szCs w:val="24"/>
          <w:u w:val="single"/>
        </w:rPr>
        <w:t xml:space="preserve">Los tipos de interés podrían tener que subir para </w:t>
      </w:r>
      <w:r>
        <w:rPr>
          <w:rFonts w:ascii="Times New Roman" w:hAnsi="Times New Roman" w:cs="Times New Roman"/>
          <w:sz w:val="24"/>
          <w:szCs w:val="24"/>
          <w:u w:val="single"/>
        </w:rPr>
        <w:t>el evitar un sobrecalentamiento”</w:t>
      </w:r>
      <w:r w:rsidRPr="00D316A1">
        <w:rPr>
          <w:rFonts w:ascii="Times New Roman" w:hAnsi="Times New Roman" w:cs="Times New Roman"/>
          <w:sz w:val="24"/>
          <w:szCs w:val="24"/>
          <w:u w:val="single"/>
        </w:rPr>
        <w:t>. Rara vez se ha visto a un político pidiendo o sugiriendo una subida de tipos, más bien suele ocurrir todo lo contrario.</w:t>
      </w:r>
    </w:p>
    <w:p w:rsidR="00E764C0" w:rsidRPr="00322055" w:rsidRDefault="00E764C0" w:rsidP="00E764C0">
      <w:pPr>
        <w:spacing w:line="240" w:lineRule="auto"/>
        <w:jc w:val="both"/>
        <w:rPr>
          <w:rFonts w:ascii="Times New Roman" w:hAnsi="Times New Roman" w:cs="Times New Roman"/>
          <w:sz w:val="24"/>
          <w:szCs w:val="24"/>
        </w:rPr>
      </w:pPr>
      <w:r w:rsidRPr="00322055">
        <w:rPr>
          <w:rFonts w:ascii="Times New Roman" w:hAnsi="Times New Roman" w:cs="Times New Roman"/>
          <w:sz w:val="24"/>
          <w:szCs w:val="24"/>
        </w:rPr>
        <w:t xml:space="preserve">Las señales que anticipan una inflación más alta están aumentando, con un número cada vez mayor de empresas advirtiendo sobre la escasez de suministros, cuellos de botella y auge de </w:t>
      </w:r>
      <w:r w:rsidRPr="00322055">
        <w:rPr>
          <w:rFonts w:ascii="Times New Roman" w:hAnsi="Times New Roman" w:cs="Times New Roman"/>
          <w:sz w:val="24"/>
          <w:szCs w:val="24"/>
        </w:rPr>
        <w:lastRenderedPageBreak/>
        <w:t>precios en los inputs con los que trabajan. Todo esto solo conduce a una inflación mayor (de costes y oferta) que tendrá que soportar, en última instancia, el consumidor. Y aunque este es un fenómeno cuyo epicentro se encuentra en EEUU, la zona euro también se verá afectada por los mayores costes de las materias primas (madera, cobre, maíz, petróleo...) con las que trabajan las empresas y el impulso de la demanda interna y externa a medida que reabre la economía.</w:t>
      </w:r>
    </w:p>
    <w:p w:rsidR="00E764C0" w:rsidRPr="00322055" w:rsidRDefault="00E764C0" w:rsidP="00E764C0">
      <w:pPr>
        <w:spacing w:line="240" w:lineRule="auto"/>
        <w:jc w:val="both"/>
        <w:rPr>
          <w:rFonts w:ascii="Times New Roman" w:hAnsi="Times New Roman" w:cs="Times New Roman"/>
          <w:sz w:val="24"/>
          <w:szCs w:val="24"/>
        </w:rPr>
      </w:pPr>
      <w:r>
        <w:rPr>
          <w:noProof/>
          <w:lang w:eastAsia="es-ES"/>
        </w:rPr>
        <w:drawing>
          <wp:inline distT="0" distB="0" distL="0" distR="0" wp14:anchorId="373EBE2E" wp14:editId="7D12AA9F">
            <wp:extent cx="5726148" cy="3048000"/>
            <wp:effectExtent l="0" t="0" r="8255" b="0"/>
            <wp:docPr id="25" name="Imagen 25" descr="https://s03.s3c.es/imag/_v0/2310x1350/e/e/f/inflacion-tormenta-perfect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03.s3c.es/imag/_v0/2310x1350/e/e/f/inflacion-tormenta-perfecta.gif"/>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731510" cy="3050854"/>
                    </a:xfrm>
                    <a:prstGeom prst="rect">
                      <a:avLst/>
                    </a:prstGeom>
                    <a:noFill/>
                    <a:ln>
                      <a:noFill/>
                    </a:ln>
                  </pic:spPr>
                </pic:pic>
              </a:graphicData>
            </a:graphic>
          </wp:inline>
        </w:drawing>
      </w:r>
    </w:p>
    <w:p w:rsidR="00E764C0" w:rsidRPr="00322055" w:rsidRDefault="00E764C0" w:rsidP="00E764C0">
      <w:pPr>
        <w:spacing w:line="240" w:lineRule="auto"/>
        <w:jc w:val="both"/>
        <w:rPr>
          <w:rFonts w:ascii="Times New Roman" w:hAnsi="Times New Roman" w:cs="Times New Roman"/>
          <w:sz w:val="24"/>
          <w:szCs w:val="24"/>
        </w:rPr>
      </w:pPr>
      <w:r w:rsidRPr="00322055">
        <w:rPr>
          <w:rFonts w:ascii="Times New Roman" w:hAnsi="Times New Roman" w:cs="Times New Roman"/>
          <w:sz w:val="24"/>
          <w:szCs w:val="24"/>
        </w:rPr>
        <w:t>La preocupación por la inflación se duplica en dos meses</w:t>
      </w:r>
    </w:p>
    <w:p w:rsidR="00E764C0" w:rsidRPr="00322055" w:rsidRDefault="00E764C0" w:rsidP="00E764C0">
      <w:pPr>
        <w:spacing w:line="240" w:lineRule="auto"/>
        <w:jc w:val="both"/>
        <w:rPr>
          <w:rFonts w:ascii="Times New Roman" w:hAnsi="Times New Roman" w:cs="Times New Roman"/>
          <w:sz w:val="24"/>
          <w:szCs w:val="24"/>
        </w:rPr>
      </w:pPr>
      <w:r w:rsidRPr="00322055">
        <w:rPr>
          <w:rFonts w:ascii="Times New Roman" w:hAnsi="Times New Roman" w:cs="Times New Roman"/>
          <w:sz w:val="24"/>
          <w:szCs w:val="24"/>
        </w:rPr>
        <w:t>Por ejemplo, los inventarios de chips semiconductores (hoy en día todo lleva un chip) están casi a cero, paralizando la producción de coches y dispositivos electrónicos, mientras que las materias primas están disparadas, justo ahora que la demanda empieza a recuperarse y las economías están reabriendo. Esta combinación de factores podría generar una suerte de tormenta perfecta para los precios: la combinación de una oferta restringida, junto a una demanda hambrienta y con ganas de recuperar el tiempo perdido (inflació</w:t>
      </w:r>
      <w:r>
        <w:rPr>
          <w:rFonts w:ascii="Times New Roman" w:hAnsi="Times New Roman" w:cs="Times New Roman"/>
          <w:sz w:val="24"/>
          <w:szCs w:val="24"/>
        </w:rPr>
        <w:t>n de oferta y demanda juntas). “</w:t>
      </w:r>
      <w:r w:rsidRPr="00322055">
        <w:rPr>
          <w:rFonts w:ascii="Times New Roman" w:hAnsi="Times New Roman" w:cs="Times New Roman"/>
          <w:sz w:val="24"/>
          <w:szCs w:val="24"/>
        </w:rPr>
        <w:t>Los riesgos claramente se inclin</w:t>
      </w:r>
      <w:r>
        <w:rPr>
          <w:rFonts w:ascii="Times New Roman" w:hAnsi="Times New Roman" w:cs="Times New Roman"/>
          <w:sz w:val="24"/>
          <w:szCs w:val="24"/>
        </w:rPr>
        <w:t>an al alza en el entorno actual”</w:t>
      </w:r>
      <w:r w:rsidRPr="00322055">
        <w:rPr>
          <w:rFonts w:ascii="Times New Roman" w:hAnsi="Times New Roman" w:cs="Times New Roman"/>
          <w:sz w:val="24"/>
          <w:szCs w:val="24"/>
        </w:rPr>
        <w:t xml:space="preserve">, asegura </w:t>
      </w:r>
      <w:r>
        <w:rPr>
          <w:rFonts w:ascii="Times New Roman" w:hAnsi="Times New Roman" w:cs="Times New Roman"/>
          <w:sz w:val="24"/>
          <w:szCs w:val="24"/>
        </w:rPr>
        <w:t>John Mothersole de IHS Markit. “</w:t>
      </w:r>
      <w:r w:rsidRPr="00322055">
        <w:rPr>
          <w:rFonts w:ascii="Times New Roman" w:hAnsi="Times New Roman" w:cs="Times New Roman"/>
          <w:sz w:val="24"/>
          <w:szCs w:val="24"/>
        </w:rPr>
        <w:t>El aumento de los precios de las materias primas durante el año pasado garantiza</w:t>
      </w:r>
      <w:r>
        <w:rPr>
          <w:rFonts w:ascii="Times New Roman" w:hAnsi="Times New Roman" w:cs="Times New Roman"/>
          <w:sz w:val="24"/>
          <w:szCs w:val="24"/>
        </w:rPr>
        <w:t xml:space="preserve"> ahora una mayor inflación </w:t>
      </w:r>
      <w:r w:rsidRPr="00322055">
        <w:rPr>
          <w:rFonts w:ascii="Times New Roman" w:hAnsi="Times New Roman" w:cs="Times New Roman"/>
          <w:sz w:val="24"/>
          <w:szCs w:val="24"/>
        </w:rPr>
        <w:t>en m</w:t>
      </w:r>
      <w:r>
        <w:rPr>
          <w:rFonts w:ascii="Times New Roman" w:hAnsi="Times New Roman" w:cs="Times New Roman"/>
          <w:sz w:val="24"/>
          <w:szCs w:val="24"/>
        </w:rPr>
        <w:t>uchos bienes para este verano”.</w:t>
      </w:r>
    </w:p>
    <w:p w:rsidR="00E764C0" w:rsidRPr="00322055" w:rsidRDefault="00E764C0" w:rsidP="00E764C0">
      <w:pPr>
        <w:spacing w:line="240" w:lineRule="auto"/>
        <w:jc w:val="both"/>
        <w:rPr>
          <w:rFonts w:ascii="Times New Roman" w:hAnsi="Times New Roman" w:cs="Times New Roman"/>
          <w:sz w:val="24"/>
          <w:szCs w:val="24"/>
        </w:rPr>
      </w:pPr>
      <w:r w:rsidRPr="00322055">
        <w:rPr>
          <w:rFonts w:ascii="Times New Roman" w:hAnsi="Times New Roman" w:cs="Times New Roman"/>
          <w:sz w:val="24"/>
          <w:szCs w:val="24"/>
        </w:rPr>
        <w:t>El miedo a la inflación aumenta</w:t>
      </w:r>
    </w:p>
    <w:p w:rsidR="00E764C0" w:rsidRPr="00322055" w:rsidRDefault="00E764C0" w:rsidP="00E764C0">
      <w:pPr>
        <w:spacing w:line="240" w:lineRule="auto"/>
        <w:jc w:val="both"/>
        <w:rPr>
          <w:rFonts w:ascii="Times New Roman" w:hAnsi="Times New Roman" w:cs="Times New Roman"/>
          <w:sz w:val="24"/>
          <w:szCs w:val="24"/>
        </w:rPr>
      </w:pPr>
      <w:r w:rsidRPr="00322055">
        <w:rPr>
          <w:rFonts w:ascii="Times New Roman" w:hAnsi="Times New Roman" w:cs="Times New Roman"/>
          <w:sz w:val="24"/>
          <w:szCs w:val="24"/>
        </w:rPr>
        <w:t>Jamie Thompson, economista de Oxford Eco</w:t>
      </w:r>
      <w:r>
        <w:rPr>
          <w:rFonts w:ascii="Times New Roman" w:hAnsi="Times New Roman" w:cs="Times New Roman"/>
          <w:sz w:val="24"/>
          <w:szCs w:val="24"/>
        </w:rPr>
        <w:t>nomics, señala en una nota que “</w:t>
      </w:r>
      <w:r w:rsidRPr="00322055">
        <w:rPr>
          <w:rFonts w:ascii="Times New Roman" w:hAnsi="Times New Roman" w:cs="Times New Roman"/>
          <w:sz w:val="24"/>
          <w:szCs w:val="24"/>
        </w:rPr>
        <w:t>las preocupaciones por la inflación a nivel global han aumentado. Alrededor de 1 de cada 7 encuestados (14%) ahora cita el potencial de una mayor inflación como el desencadenante de turbulencias en el mercado y como el principal riesgo a la baja a corto plazo, frente a 1 de cada 20 encuestados que señalaba este riesgo hace tres meses. La mitad de las empresas ahora ven la inflación como uno de</w:t>
      </w:r>
      <w:r>
        <w:rPr>
          <w:rFonts w:ascii="Times New Roman" w:hAnsi="Times New Roman" w:cs="Times New Roman"/>
          <w:sz w:val="24"/>
          <w:szCs w:val="24"/>
        </w:rPr>
        <w:t xml:space="preserve"> los tres riesgos principales”.</w:t>
      </w:r>
    </w:p>
    <w:p w:rsidR="00E764C0" w:rsidRPr="00322055" w:rsidRDefault="00E764C0" w:rsidP="00E764C0">
      <w:pPr>
        <w:spacing w:line="240" w:lineRule="auto"/>
        <w:jc w:val="both"/>
        <w:rPr>
          <w:rFonts w:ascii="Times New Roman" w:hAnsi="Times New Roman" w:cs="Times New Roman"/>
          <w:sz w:val="24"/>
          <w:szCs w:val="24"/>
        </w:rPr>
      </w:pPr>
      <w:r w:rsidRPr="00322055">
        <w:rPr>
          <w:rFonts w:ascii="Times New Roman" w:hAnsi="Times New Roman" w:cs="Times New Roman"/>
          <w:sz w:val="24"/>
          <w:szCs w:val="24"/>
        </w:rPr>
        <w:t xml:space="preserve">En esa misma encuesta de Oxford Economics, las preocupaciones de las empresas a medio plazo son variadas. Alrededor de un tercio de los encuestados también citan los altos niveles de deuda, los riesgos geopolíticos y el cambio climático como el principal riesgo. No obstante, más de una cuarta parte cita el riesgo de que la inflación desencadene turbulencias </w:t>
      </w:r>
      <w:r w:rsidRPr="00322055">
        <w:rPr>
          <w:rFonts w:ascii="Times New Roman" w:hAnsi="Times New Roman" w:cs="Times New Roman"/>
          <w:sz w:val="24"/>
          <w:szCs w:val="24"/>
        </w:rPr>
        <w:lastRenderedPageBreak/>
        <w:t>en los mercados financieros como muy significativo, y el 75% lo considera sig</w:t>
      </w:r>
      <w:r>
        <w:rPr>
          <w:rFonts w:ascii="Times New Roman" w:hAnsi="Times New Roman" w:cs="Times New Roman"/>
          <w:sz w:val="24"/>
          <w:szCs w:val="24"/>
        </w:rPr>
        <w:t>nificativo o muy significativo.</w:t>
      </w:r>
    </w:p>
    <w:p w:rsidR="00E764C0" w:rsidRPr="004B0A83" w:rsidRDefault="00E764C0" w:rsidP="00E764C0">
      <w:pPr>
        <w:spacing w:line="240" w:lineRule="auto"/>
        <w:jc w:val="both"/>
        <w:rPr>
          <w:rFonts w:ascii="Times New Roman" w:hAnsi="Times New Roman" w:cs="Times New Roman"/>
          <w:sz w:val="24"/>
          <w:szCs w:val="24"/>
          <w:u w:val="single"/>
        </w:rPr>
      </w:pPr>
      <w:r w:rsidRPr="004B0A83">
        <w:rPr>
          <w:rFonts w:ascii="Times New Roman" w:hAnsi="Times New Roman" w:cs="Times New Roman"/>
          <w:sz w:val="24"/>
          <w:szCs w:val="24"/>
          <w:u w:val="single"/>
        </w:rPr>
        <w:t>Por ahora, el IPC armonizado ha pasado de tasas negativas en diciembre de 2020 a alcanzar el 1,6% en abril en la zona euro. En países como Alemania, España u Holanda, la inflación ya está avanzando a un ritmo superior al 2%. En el caso de EEUU, el IPC se ha establecido en el 2,6%, mientras que el PCE (también conocido como deflactor) ha superado el 2% y las expectativas de inflación están máximos de una década. Se prevé que tanto en EEUU como en la zona euro la inflación supere durante algunos meses el 3%, aunque esta previsión podría estar incluso subestimada.</w:t>
      </w:r>
    </w:p>
    <w:p w:rsidR="00E764C0" w:rsidRPr="00322055" w:rsidRDefault="00E764C0" w:rsidP="00E764C0">
      <w:pPr>
        <w:spacing w:line="240" w:lineRule="auto"/>
        <w:jc w:val="both"/>
        <w:rPr>
          <w:rFonts w:ascii="Times New Roman" w:hAnsi="Times New Roman" w:cs="Times New Roman"/>
          <w:sz w:val="24"/>
          <w:szCs w:val="24"/>
        </w:rPr>
      </w:pPr>
      <w:r w:rsidRPr="00322055">
        <w:rPr>
          <w:rFonts w:ascii="Times New Roman" w:hAnsi="Times New Roman" w:cs="Times New Roman"/>
          <w:sz w:val="24"/>
          <w:szCs w:val="24"/>
        </w:rPr>
        <w:t>A los cuellos de botella, la caída de los inventarios y el alza de las materias primas, hay que sumarle los programas de estímulo de los gobiernos, que han protegido las rentas de las familias durante la crisis. Si el consumo recupera los niveles previos al covid o los supera (solo sucederá si se empieza a gastar el exceso de ahorro acumulado), la economía tendrá problemas para adaptarse a la nueva velocidad de la demanda. Esto es lo que se conoce en jerga económica como efectos de límite de velocidad. La economía podría necesitar un tiempo (para volver a contratar, abrir nuevas empresas, adquirir nuevo capital...) para satisfacer la demanda product</w:t>
      </w:r>
      <w:r>
        <w:rPr>
          <w:rFonts w:ascii="Times New Roman" w:hAnsi="Times New Roman" w:cs="Times New Roman"/>
          <w:sz w:val="24"/>
          <w:szCs w:val="24"/>
        </w:rPr>
        <w:t>o del fin de las restricciones.</w:t>
      </w:r>
    </w:p>
    <w:p w:rsidR="00E764C0" w:rsidRPr="00322055" w:rsidRDefault="00E764C0" w:rsidP="00E764C0">
      <w:pPr>
        <w:spacing w:line="240" w:lineRule="auto"/>
        <w:jc w:val="both"/>
        <w:rPr>
          <w:rFonts w:ascii="Times New Roman" w:hAnsi="Times New Roman" w:cs="Times New Roman"/>
          <w:sz w:val="24"/>
          <w:szCs w:val="24"/>
        </w:rPr>
      </w:pPr>
      <w:r w:rsidRPr="00322055">
        <w:rPr>
          <w:rFonts w:ascii="Times New Roman" w:hAnsi="Times New Roman" w:cs="Times New Roman"/>
          <w:sz w:val="24"/>
          <w:szCs w:val="24"/>
        </w:rPr>
        <w:t>Los economistas de la firma financiera Blackrock comentan en una nota para cl</w:t>
      </w:r>
      <w:r>
        <w:rPr>
          <w:rFonts w:ascii="Times New Roman" w:hAnsi="Times New Roman" w:cs="Times New Roman"/>
          <w:sz w:val="24"/>
          <w:szCs w:val="24"/>
        </w:rPr>
        <w:t>ientes que ante esta situación “</w:t>
      </w:r>
      <w:r w:rsidRPr="00322055">
        <w:rPr>
          <w:rFonts w:ascii="Times New Roman" w:hAnsi="Times New Roman" w:cs="Times New Roman"/>
          <w:sz w:val="24"/>
          <w:szCs w:val="24"/>
        </w:rPr>
        <w:t>veremos volatilidad a corto plazo en la inflación a medida que la economía se recupera, pero creemos que los mercados subestiman el potencial de las presiones al al</w:t>
      </w:r>
      <w:r>
        <w:rPr>
          <w:rFonts w:ascii="Times New Roman" w:hAnsi="Times New Roman" w:cs="Times New Roman"/>
          <w:sz w:val="24"/>
          <w:szCs w:val="24"/>
        </w:rPr>
        <w:t>za de los precios a medio plazo”</w:t>
      </w:r>
      <w:r w:rsidRPr="00322055">
        <w:rPr>
          <w:rFonts w:ascii="Times New Roman" w:hAnsi="Times New Roman" w:cs="Times New Roman"/>
          <w:sz w:val="24"/>
          <w:szCs w:val="24"/>
        </w:rPr>
        <w:t xml:space="preserve">. </w:t>
      </w:r>
      <w:r w:rsidRPr="004B0A83">
        <w:rPr>
          <w:rFonts w:ascii="Times New Roman" w:hAnsi="Times New Roman" w:cs="Times New Roman"/>
          <w:sz w:val="24"/>
          <w:szCs w:val="24"/>
          <w:u w:val="single"/>
        </w:rPr>
        <w:t>La inflación podría situarse fácilmente por encima del 3% en EEUU durante los próximos años.</w:t>
      </w:r>
    </w:p>
    <w:p w:rsidR="00E764C0" w:rsidRPr="00322055" w:rsidRDefault="00E764C0" w:rsidP="00E764C0">
      <w:pPr>
        <w:spacing w:line="240" w:lineRule="auto"/>
        <w:jc w:val="both"/>
        <w:rPr>
          <w:rFonts w:ascii="Times New Roman" w:hAnsi="Times New Roman" w:cs="Times New Roman"/>
          <w:sz w:val="24"/>
          <w:szCs w:val="24"/>
        </w:rPr>
      </w:pPr>
      <w:r w:rsidRPr="00322055">
        <w:rPr>
          <w:rFonts w:ascii="Times New Roman" w:hAnsi="Times New Roman" w:cs="Times New Roman"/>
          <w:sz w:val="24"/>
          <w:szCs w:val="24"/>
        </w:rPr>
        <w:t>Una crisis con un impacto similar al de un desastre natural</w:t>
      </w:r>
    </w:p>
    <w:p w:rsidR="00E764C0" w:rsidRPr="00322055" w:rsidRDefault="00E764C0" w:rsidP="00E764C0">
      <w:pPr>
        <w:spacing w:line="240" w:lineRule="auto"/>
        <w:jc w:val="both"/>
        <w:rPr>
          <w:rFonts w:ascii="Times New Roman" w:hAnsi="Times New Roman" w:cs="Times New Roman"/>
          <w:sz w:val="24"/>
          <w:szCs w:val="24"/>
        </w:rPr>
      </w:pPr>
      <w:r w:rsidRPr="00322055">
        <w:rPr>
          <w:rFonts w:ascii="Times New Roman" w:hAnsi="Times New Roman" w:cs="Times New Roman"/>
          <w:sz w:val="24"/>
          <w:szCs w:val="24"/>
        </w:rPr>
        <w:t xml:space="preserve">Estos expertos argumentan que el impacto del covid sobre la economía ha sido más parecido al de un desastre natural </w:t>
      </w:r>
      <w:r>
        <w:rPr>
          <w:rFonts w:ascii="Times New Roman" w:hAnsi="Times New Roman" w:cs="Times New Roman"/>
          <w:sz w:val="24"/>
          <w:szCs w:val="24"/>
        </w:rPr>
        <w:t>que viene seguido de un rápido “reinicio”</w:t>
      </w:r>
      <w:r w:rsidRPr="00322055">
        <w:rPr>
          <w:rFonts w:ascii="Times New Roman" w:hAnsi="Times New Roman" w:cs="Times New Roman"/>
          <w:sz w:val="24"/>
          <w:szCs w:val="24"/>
        </w:rPr>
        <w:t xml:space="preserve"> rápido, que al de una recesión tradicional que termina co</w:t>
      </w:r>
      <w:r>
        <w:rPr>
          <w:rFonts w:ascii="Times New Roman" w:hAnsi="Times New Roman" w:cs="Times New Roman"/>
          <w:sz w:val="24"/>
          <w:szCs w:val="24"/>
        </w:rPr>
        <w:t>n una recuperación progresiva. “</w:t>
      </w:r>
      <w:r w:rsidRPr="00322055">
        <w:rPr>
          <w:rFonts w:ascii="Times New Roman" w:hAnsi="Times New Roman" w:cs="Times New Roman"/>
          <w:sz w:val="24"/>
          <w:szCs w:val="24"/>
        </w:rPr>
        <w:t>Consideramos que esta naturaleza distinta del shock tiene profundas implicaciones para la inflación: la pandemia no provocó un déficit típico de la demanda como en las recesiones normales; porque ha provocado déficits tanto en la oferta como en la demanda. A medida que la economía reabra, tanto los cuellos de botella de la oferta como la demanda repri</w:t>
      </w:r>
      <w:r>
        <w:rPr>
          <w:rFonts w:ascii="Times New Roman" w:hAnsi="Times New Roman" w:cs="Times New Roman"/>
          <w:sz w:val="24"/>
          <w:szCs w:val="24"/>
        </w:rPr>
        <w:t>mida irán cobrando protagonismo”</w:t>
      </w:r>
      <w:r w:rsidRPr="00322055">
        <w:rPr>
          <w:rFonts w:ascii="Times New Roman" w:hAnsi="Times New Roman" w:cs="Times New Roman"/>
          <w:sz w:val="24"/>
          <w:szCs w:val="24"/>
        </w:rPr>
        <w:t>, asegu</w:t>
      </w:r>
      <w:r>
        <w:rPr>
          <w:rFonts w:ascii="Times New Roman" w:hAnsi="Times New Roman" w:cs="Times New Roman"/>
          <w:sz w:val="24"/>
          <w:szCs w:val="24"/>
        </w:rPr>
        <w:t>ran los analistas de Blackrock.</w:t>
      </w:r>
    </w:p>
    <w:p w:rsidR="00E764C0" w:rsidRPr="00322055" w:rsidRDefault="00E764C0" w:rsidP="00E764C0">
      <w:pPr>
        <w:spacing w:line="240" w:lineRule="auto"/>
        <w:jc w:val="both"/>
        <w:rPr>
          <w:rFonts w:ascii="Times New Roman" w:hAnsi="Times New Roman" w:cs="Times New Roman"/>
          <w:sz w:val="24"/>
          <w:szCs w:val="24"/>
        </w:rPr>
      </w:pPr>
      <w:r w:rsidRPr="00322055">
        <w:rPr>
          <w:rFonts w:ascii="Times New Roman" w:hAnsi="Times New Roman" w:cs="Times New Roman"/>
          <w:sz w:val="24"/>
          <w:szCs w:val="24"/>
        </w:rPr>
        <w:t>Desde Bank of America Merrill Lynch exponían en un trabajo reciente que la inflación podría sorprender al alza y poner nerviosos a los mercados. Por ahora, las bolsas no han hecho otra cosa que subir y subir, no solo por las expectativas de recuperación real (PIB real), también por una previsión de precios al alza que permitirá unos márgen</w:t>
      </w:r>
      <w:r>
        <w:rPr>
          <w:rFonts w:ascii="Times New Roman" w:hAnsi="Times New Roman" w:cs="Times New Roman"/>
          <w:sz w:val="24"/>
          <w:szCs w:val="24"/>
        </w:rPr>
        <w:t>es mayores en algunos sectores.</w:t>
      </w:r>
    </w:p>
    <w:p w:rsidR="00E764C0" w:rsidRPr="00322055"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322055">
        <w:rPr>
          <w:rFonts w:ascii="Times New Roman" w:hAnsi="Times New Roman" w:cs="Times New Roman"/>
          <w:sz w:val="24"/>
          <w:szCs w:val="24"/>
        </w:rPr>
        <w:t>En los próximos meses, vemos una inflación sorprendente al alza a medida que la economía se recupera. Una señal de alerta temprana ha sido el aumento en las tarifas de los fletes. Los precios del petróleo parecen estar a punto de duplicarse con respecto a 2020. Los precios de los alimen</w:t>
      </w:r>
      <w:r>
        <w:rPr>
          <w:rFonts w:ascii="Times New Roman" w:hAnsi="Times New Roman" w:cs="Times New Roman"/>
          <w:sz w:val="24"/>
          <w:szCs w:val="24"/>
        </w:rPr>
        <w:t>tos también se están acelerando”</w:t>
      </w:r>
      <w:r w:rsidRPr="00322055">
        <w:rPr>
          <w:rFonts w:ascii="Times New Roman" w:hAnsi="Times New Roman" w:cs="Times New Roman"/>
          <w:sz w:val="24"/>
          <w:szCs w:val="24"/>
        </w:rPr>
        <w:t>, sostienen los analistas de BofA. No obstante, reconocen que este aumento de la inflación se debe en gran parte a los baj</w:t>
      </w:r>
      <w:r>
        <w:rPr>
          <w:rFonts w:ascii="Times New Roman" w:hAnsi="Times New Roman" w:cs="Times New Roman"/>
          <w:sz w:val="24"/>
          <w:szCs w:val="24"/>
        </w:rPr>
        <w:t>os precios registrados en 2020.</w:t>
      </w:r>
    </w:p>
    <w:p w:rsidR="00E764C0" w:rsidRPr="00322055" w:rsidRDefault="00E764C0" w:rsidP="00E764C0">
      <w:pPr>
        <w:spacing w:line="240" w:lineRule="auto"/>
        <w:jc w:val="both"/>
        <w:rPr>
          <w:rFonts w:ascii="Times New Roman" w:hAnsi="Times New Roman" w:cs="Times New Roman"/>
          <w:sz w:val="24"/>
          <w:szCs w:val="24"/>
        </w:rPr>
      </w:pPr>
      <w:r w:rsidRPr="00322055">
        <w:rPr>
          <w:rFonts w:ascii="Times New Roman" w:hAnsi="Times New Roman" w:cs="Times New Roman"/>
          <w:sz w:val="24"/>
          <w:szCs w:val="24"/>
        </w:rPr>
        <w:t xml:space="preserve">Pero aun así hay tendencias de fondo que no se están teniendo en cuenta en el presente, pero que también podrían estar empezando a jugar un papel relevante. La reversión de la </w:t>
      </w:r>
      <w:r w:rsidRPr="00322055">
        <w:rPr>
          <w:rFonts w:ascii="Times New Roman" w:hAnsi="Times New Roman" w:cs="Times New Roman"/>
          <w:sz w:val="24"/>
          <w:szCs w:val="24"/>
        </w:rPr>
        <w:lastRenderedPageBreak/>
        <w:t>globalización puede ser uno de ellos. La transición primero y unos mayores costes de producción después pueden presionar al alza los precios de muchos bienes que hoy se producen en países con costes laborales muy bajos. Además, la jubilación de la generación del baby boom puede agudizar la escasez de ciertos perfiles en el mercado laboral, incrementando los costes de producción (los laborales en este caso)</w:t>
      </w:r>
      <w:r>
        <w:rPr>
          <w:rFonts w:ascii="Times New Roman" w:hAnsi="Times New Roman" w:cs="Times New Roman"/>
          <w:sz w:val="24"/>
          <w:szCs w:val="24"/>
        </w:rPr>
        <w:t xml:space="preserve"> de algunos bienes y servicios.</w:t>
      </w:r>
    </w:p>
    <w:p w:rsidR="00E764C0" w:rsidRDefault="00E764C0" w:rsidP="00E764C0">
      <w:pPr>
        <w:spacing w:line="240" w:lineRule="auto"/>
        <w:jc w:val="both"/>
        <w:rPr>
          <w:rFonts w:ascii="Times New Roman" w:hAnsi="Times New Roman" w:cs="Times New Roman"/>
          <w:sz w:val="24"/>
          <w:szCs w:val="24"/>
        </w:rPr>
      </w:pPr>
      <w:r w:rsidRPr="00322055">
        <w:rPr>
          <w:rFonts w:ascii="Times New Roman" w:hAnsi="Times New Roman" w:cs="Times New Roman"/>
          <w:sz w:val="24"/>
          <w:szCs w:val="24"/>
        </w:rPr>
        <w:t>Aunque la preocupación sobre la inflación se está agudizando en todas partes, en Europa sigue siendo difícil ver algo</w:t>
      </w:r>
      <w:r>
        <w:rPr>
          <w:rFonts w:ascii="Times New Roman" w:hAnsi="Times New Roman" w:cs="Times New Roman"/>
          <w:sz w:val="24"/>
          <w:szCs w:val="24"/>
        </w:rPr>
        <w:t xml:space="preserve"> más allá de un susto en 2021. “</w:t>
      </w:r>
      <w:r w:rsidRPr="00322055">
        <w:rPr>
          <w:rFonts w:ascii="Times New Roman" w:hAnsi="Times New Roman" w:cs="Times New Roman"/>
          <w:sz w:val="24"/>
          <w:szCs w:val="24"/>
        </w:rPr>
        <w:t>El débil estado de los mercados laborales en Europa sigue siendo un motivo clave para nuestras moderadas perspectivas de inflación a medio plazo. La inflación puede sorprender al alza este año, ya que la demanda se está recuperando en un entorno de oferta restringida y mayores costes de insumos, lo que podría afectar a las expectativas de inflación de los hogares, complicando la comunicación del BCE en el segundo semestre. Sin embargo, dada la cantidad de mano de obra inutilizada (parados, ertes, inactivos...), vemos pocas posibilidades de un aumento sustancial de los salarios, el ingrediente clave para</w:t>
      </w:r>
      <w:r>
        <w:rPr>
          <w:rFonts w:ascii="Times New Roman" w:hAnsi="Times New Roman" w:cs="Times New Roman"/>
          <w:sz w:val="24"/>
          <w:szCs w:val="24"/>
        </w:rPr>
        <w:t xml:space="preserve"> la inflación subyacente avance”</w:t>
      </w:r>
      <w:r w:rsidRPr="00322055">
        <w:rPr>
          <w:rFonts w:ascii="Times New Roman" w:hAnsi="Times New Roman" w:cs="Times New Roman"/>
          <w:sz w:val="24"/>
          <w:szCs w:val="24"/>
        </w:rPr>
        <w:t>, comenta Anatoli Annenkov, economista de Societe Generale.</w:t>
      </w:r>
    </w:p>
    <w:p w:rsidR="00E764C0" w:rsidRPr="002F7634" w:rsidRDefault="00E764C0" w:rsidP="00E764C0">
      <w:pPr>
        <w:pStyle w:val="NormalWeb"/>
        <w:spacing w:after="0"/>
        <w:jc w:val="both"/>
        <w:rPr>
          <w:color w:val="000000"/>
        </w:rPr>
      </w:pPr>
      <w:r>
        <w:rPr>
          <w:color w:val="000000"/>
        </w:rPr>
        <w:t xml:space="preserve">- </w:t>
      </w:r>
      <w:r w:rsidRPr="002F7634">
        <w:rPr>
          <w:color w:val="000000"/>
          <w:u w:val="single"/>
        </w:rPr>
        <w:t>El indicador fetiche de la Fed se dispara a máximos de 1992 y alimenta los temores a la inflación</w:t>
      </w:r>
      <w:r>
        <w:rPr>
          <w:color w:val="000000"/>
        </w:rPr>
        <w:t xml:space="preserve"> (El Economista - </w:t>
      </w:r>
      <w:r w:rsidRPr="002F7634">
        <w:rPr>
          <w:b/>
          <w:color w:val="000000"/>
        </w:rPr>
        <w:t>28/5/21</w:t>
      </w:r>
      <w:r>
        <w:rPr>
          <w:color w:val="000000"/>
        </w:rPr>
        <w:t>)</w:t>
      </w:r>
    </w:p>
    <w:p w:rsidR="00E764C0" w:rsidRPr="002F7634" w:rsidRDefault="00E764C0" w:rsidP="00E764C0">
      <w:pPr>
        <w:pStyle w:val="NormalWeb"/>
        <w:spacing w:after="0"/>
        <w:jc w:val="both"/>
        <w:rPr>
          <w:color w:val="000000"/>
        </w:rPr>
      </w:pPr>
      <w:r>
        <w:rPr>
          <w:color w:val="000000"/>
        </w:rPr>
        <w:t xml:space="preserve">(Por </w:t>
      </w:r>
      <w:r w:rsidRPr="002F7634">
        <w:rPr>
          <w:color w:val="000000"/>
        </w:rPr>
        <w:t>Vicente Nieves</w:t>
      </w:r>
      <w:r>
        <w:rPr>
          <w:color w:val="000000"/>
        </w:rPr>
        <w:t>)</w:t>
      </w:r>
    </w:p>
    <w:p w:rsidR="00E764C0" w:rsidRDefault="00E764C0" w:rsidP="00E764C0">
      <w:pPr>
        <w:pStyle w:val="NormalWeb"/>
        <w:spacing w:after="0"/>
        <w:jc w:val="both"/>
        <w:rPr>
          <w:color w:val="000000"/>
        </w:rPr>
      </w:pPr>
      <w:r w:rsidRPr="002F7634">
        <w:rPr>
          <w:color w:val="000000"/>
        </w:rPr>
        <w:t xml:space="preserve">Hace unas semanas fue el Índice de Precios al Consumidor (IPC) el que dio la primera señal de alarma tras tocar máximos de 2008: el monstruo de la inflación llegaba. Este viernes ha sido el PCE (Personal Consumption Expenditure Price Index), el indicador o índice de precios favorito de la Reserva Federal, el encargado de alimentar aún más </w:t>
      </w:r>
      <w:r>
        <w:rPr>
          <w:color w:val="000000"/>
        </w:rPr>
        <w:t>los temores sobre la inflación.</w:t>
      </w:r>
    </w:p>
    <w:p w:rsidR="00E764C0" w:rsidRPr="002F7634" w:rsidRDefault="00E764C0" w:rsidP="00E764C0">
      <w:pPr>
        <w:pStyle w:val="NormalWeb"/>
        <w:spacing w:after="0"/>
        <w:jc w:val="both"/>
        <w:rPr>
          <w:color w:val="000000"/>
        </w:rPr>
      </w:pPr>
      <w:r w:rsidRPr="00F60668">
        <w:rPr>
          <w:noProof/>
          <w:color w:val="000000"/>
        </w:rPr>
        <w:drawing>
          <wp:inline distT="0" distB="0" distL="0" distR="0" wp14:anchorId="15FB8447" wp14:editId="6D0E47F8">
            <wp:extent cx="5734050" cy="3581400"/>
            <wp:effectExtent l="0" t="0" r="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5731510" cy="3579814"/>
                    </a:xfrm>
                    <a:prstGeom prst="rect">
                      <a:avLst/>
                    </a:prstGeom>
                  </pic:spPr>
                </pic:pic>
              </a:graphicData>
            </a:graphic>
          </wp:inline>
        </w:drawing>
      </w:r>
    </w:p>
    <w:p w:rsidR="00E764C0" w:rsidRPr="008974BD" w:rsidRDefault="00E764C0" w:rsidP="00E764C0">
      <w:pPr>
        <w:pStyle w:val="NormalWeb"/>
        <w:spacing w:after="0"/>
        <w:jc w:val="both"/>
        <w:rPr>
          <w:color w:val="FF0000"/>
          <w:u w:val="single"/>
        </w:rPr>
      </w:pPr>
      <w:r w:rsidRPr="008974BD">
        <w:rPr>
          <w:color w:val="000000"/>
          <w:u w:val="single"/>
        </w:rPr>
        <w:lastRenderedPageBreak/>
        <w:t>El PCE general se ha situado en el 3,6%, tocando también máximos desde 2008. No obstante, la Reserva Federal de EEUU presta especial atención al PCE subyacente, que es el mismo indicador que el PCE pero no pondera los alimentos frescos ni la energía, que son los componentes más volátiles del índice de precios. La Fed ha reconocido en varias ocasiones que es este índice al que presta más atención para conducir su política monetaria (subir o</w:t>
      </w:r>
      <w:r w:rsidRPr="002F7634">
        <w:rPr>
          <w:color w:val="000000"/>
        </w:rPr>
        <w:t xml:space="preserve"> </w:t>
      </w:r>
      <w:r w:rsidRPr="008974BD">
        <w:rPr>
          <w:color w:val="000000"/>
          <w:u w:val="single"/>
        </w:rPr>
        <w:t xml:space="preserve">bajar tipo, comprar o vender bonos...). </w:t>
      </w:r>
      <w:r w:rsidRPr="008974BD">
        <w:rPr>
          <w:color w:val="FF0000"/>
          <w:u w:val="single"/>
        </w:rPr>
        <w:t>El PCE subyacente se ha situado en abril en el 3,1%, la mayor tasa de variación desde mayo de 1992.</w:t>
      </w:r>
    </w:p>
    <w:p w:rsidR="00E764C0" w:rsidRPr="002F7634" w:rsidRDefault="00E764C0" w:rsidP="00E764C0">
      <w:pPr>
        <w:pStyle w:val="NormalWeb"/>
        <w:spacing w:after="0"/>
        <w:jc w:val="both"/>
        <w:rPr>
          <w:color w:val="000000"/>
        </w:rPr>
      </w:pPr>
      <w:r w:rsidRPr="002F7634">
        <w:rPr>
          <w:color w:val="000000"/>
        </w:rPr>
        <w:t>El buen ritmo de vacunación en EEUU, junto a unos estímulos fiscales (con multitud de ayudas directas a las familias) y monetarios sin precedentes, está relanzando a la mayor economía del mundo a través de l</w:t>
      </w:r>
      <w:r>
        <w:rPr>
          <w:color w:val="000000"/>
        </w:rPr>
        <w:t>a demanda y el consumo interno.</w:t>
      </w:r>
    </w:p>
    <w:p w:rsidR="00E764C0" w:rsidRPr="008974BD" w:rsidRDefault="00E764C0" w:rsidP="00E764C0">
      <w:pPr>
        <w:pStyle w:val="NormalWeb"/>
        <w:spacing w:after="0"/>
        <w:jc w:val="both"/>
        <w:rPr>
          <w:color w:val="000000"/>
          <w:u w:val="single"/>
        </w:rPr>
      </w:pPr>
      <w:r w:rsidRPr="008974BD">
        <w:rPr>
          <w:color w:val="000000"/>
          <w:u w:val="single"/>
        </w:rPr>
        <w:t>El problema es que este rápido despegue de la economía podría estar g</w:t>
      </w:r>
      <w:r>
        <w:rPr>
          <w:color w:val="000000"/>
          <w:u w:val="single"/>
        </w:rPr>
        <w:t>enerando lo que se conoce como “</w:t>
      </w:r>
      <w:r w:rsidRPr="008974BD">
        <w:rPr>
          <w:color w:val="000000"/>
          <w:u w:val="single"/>
        </w:rPr>
        <w:t>efectos de límite de</w:t>
      </w:r>
      <w:r>
        <w:rPr>
          <w:color w:val="000000"/>
          <w:u w:val="single"/>
        </w:rPr>
        <w:t xml:space="preserve"> velocidad”</w:t>
      </w:r>
      <w:r w:rsidRPr="008974BD">
        <w:rPr>
          <w:color w:val="000000"/>
          <w:u w:val="single"/>
        </w:rPr>
        <w:t>: una economía que crece tan rápido que aunque no ha alcanzado aún su potencial, puede generar tensiones inflacionistas porque la oferta (empleo, maquinaria, fábricas...) es incapaz de reabrir al mismo ritmo que demandan los consumidores. Estos efectos límite de velocidad pueden generar una inflación temporalmente alta.</w:t>
      </w:r>
    </w:p>
    <w:p w:rsidR="00E764C0" w:rsidRPr="002F7634" w:rsidRDefault="00E764C0" w:rsidP="00E764C0">
      <w:pPr>
        <w:pStyle w:val="NormalWeb"/>
        <w:spacing w:after="0"/>
        <w:jc w:val="both"/>
        <w:rPr>
          <w:color w:val="000000"/>
        </w:rPr>
      </w:pPr>
      <w:r w:rsidRPr="002F7634">
        <w:rPr>
          <w:color w:val="000000"/>
        </w:rPr>
        <w:t xml:space="preserve">Los economistas de Commerzbank ponían un ejemplo muy curioso para representar </w:t>
      </w:r>
      <w:r>
        <w:rPr>
          <w:color w:val="000000"/>
        </w:rPr>
        <w:t>este efecto hace unas semanas. “</w:t>
      </w:r>
      <w:r w:rsidRPr="002F7634">
        <w:rPr>
          <w:color w:val="000000"/>
        </w:rPr>
        <w:t>El problema es particularmente evidente para las empresas de alquiler de coches. Estas redujeron sus flotas de vehículos al comienzo de la pandemia porque la demanda se desplomó y las empresas necesitaban liquidez. Ahora están siendo 'invadidas' por clientes y no están logrando aumentar las flotas lo suficientemente rápido, porque la producción de automóviles nuevos está estancada debido a los cuellos de botella en la producción de chips. Como consecuencia, los precios de alquiler de coches (y de los coches de segunda ma</w:t>
      </w:r>
      <w:r>
        <w:rPr>
          <w:color w:val="000000"/>
        </w:rPr>
        <w:t>no) están aumentando con fuerza”</w:t>
      </w:r>
      <w:r w:rsidRPr="002F7634">
        <w:rPr>
          <w:color w:val="000000"/>
        </w:rPr>
        <w:t>, aseguran desde Commerzbank.</w:t>
      </w:r>
    </w:p>
    <w:p w:rsidR="00E764C0" w:rsidRPr="008974BD" w:rsidRDefault="00E764C0" w:rsidP="00E764C0">
      <w:pPr>
        <w:pStyle w:val="NormalWeb"/>
        <w:spacing w:after="0"/>
        <w:jc w:val="both"/>
        <w:rPr>
          <w:color w:val="000000"/>
          <w:u w:val="single"/>
        </w:rPr>
      </w:pPr>
      <w:r w:rsidRPr="008974BD">
        <w:rPr>
          <w:color w:val="000000"/>
          <w:u w:val="single"/>
        </w:rPr>
        <w:t xml:space="preserve">La inflación está en todas partes de la economía y la evidencia es el PCE subyacente. La energía no es el único culpable del alza de precios. Según muestran los datos desagregados del PCE, los servicios, los bienes duraderos y los no duraderos han incrementado sus precios en más de un 3% anual. Una variación que no se puede despreciar, aunque es cierto que tampoco se puede comparar con el incremento del 24,8% que ha sufrido la energía. </w:t>
      </w:r>
    </w:p>
    <w:p w:rsidR="00E764C0" w:rsidRPr="008974BD" w:rsidRDefault="00E764C0" w:rsidP="00E764C0">
      <w:pPr>
        <w:pStyle w:val="NormalWeb"/>
        <w:spacing w:after="0"/>
        <w:jc w:val="both"/>
        <w:rPr>
          <w:color w:val="FF0000"/>
          <w:u w:val="single"/>
        </w:rPr>
      </w:pPr>
      <w:r w:rsidRPr="002F7634">
        <w:rPr>
          <w:color w:val="000000"/>
        </w:rPr>
        <w:t>Desde la firma financiera TD Securities explican en</w:t>
      </w:r>
      <w:r>
        <w:rPr>
          <w:color w:val="000000"/>
        </w:rPr>
        <w:t xml:space="preserve"> una nota recién publicada que “</w:t>
      </w:r>
      <w:r w:rsidRPr="002F7634">
        <w:rPr>
          <w:color w:val="000000"/>
        </w:rPr>
        <w:t xml:space="preserve">con un 3,1%, la inflación de precios subyacente del PCE parece que se está calentando. No obstante, es poco probable que este ritmo se mantenga por mucho tiempo. Aun así, con signos de un crecimiento económico más fuerte y una inflación que probablemente se mantenga por encima del 2%, a </w:t>
      </w:r>
      <w:r w:rsidRPr="008974BD">
        <w:rPr>
          <w:color w:val="FF0000"/>
          <w:u w:val="single"/>
        </w:rPr>
        <w:t>la Fed le resultará cada vez más difícil evitar hablar del tape</w:t>
      </w:r>
      <w:r>
        <w:rPr>
          <w:color w:val="FF0000"/>
          <w:u w:val="single"/>
        </w:rPr>
        <w:t>ring y de retirar los estímulos”</w:t>
      </w:r>
      <w:r w:rsidRPr="008974BD">
        <w:rPr>
          <w:color w:val="FF0000"/>
          <w:u w:val="single"/>
        </w:rPr>
        <w:t>.</w:t>
      </w:r>
    </w:p>
    <w:p w:rsidR="00E764C0" w:rsidRDefault="00E764C0" w:rsidP="00E764C0">
      <w:pPr>
        <w:pStyle w:val="NormalWeb"/>
        <w:spacing w:after="0"/>
        <w:jc w:val="both"/>
        <w:rPr>
          <w:color w:val="000000"/>
          <w:u w:val="single"/>
        </w:rPr>
      </w:pPr>
      <w:r w:rsidRPr="002F7634">
        <w:rPr>
          <w:color w:val="000000"/>
        </w:rPr>
        <w:t xml:space="preserve">Las excusas se acaban para la Reserva Federal. El PCE subyacente (el oráculo de la inflación) está ahora mismo superando con claridad el 2% que se marca de objetivo la Fed. Por ahora, el banco central puede argumentar que esta mayor inflación está compensando un 2020 en el que el PCE estuvo de forma constante por debajo del 2%. Pero </w:t>
      </w:r>
      <w:r w:rsidRPr="008974BD">
        <w:rPr>
          <w:color w:val="000000"/>
          <w:u w:val="single"/>
        </w:rPr>
        <w:t xml:space="preserve">si los meses pasan y los precios siguen creciendo a un ritmo superior al 2%, el mercado </w:t>
      </w:r>
      <w:r>
        <w:rPr>
          <w:color w:val="000000"/>
          <w:u w:val="single"/>
        </w:rPr>
        <w:t>podría empezar a cuestionar la “seriedad”</w:t>
      </w:r>
      <w:r w:rsidRPr="008974BD">
        <w:rPr>
          <w:color w:val="000000"/>
          <w:u w:val="single"/>
        </w:rPr>
        <w:t xml:space="preserve"> de la Fed con su propio compromiso, lo que podría tener consecuencias nefastas para el dólar y la economía de EEUU. </w:t>
      </w:r>
    </w:p>
    <w:p w:rsidR="00E764C0" w:rsidRPr="008974BD" w:rsidRDefault="00E764C0" w:rsidP="00E764C0">
      <w:pPr>
        <w:pStyle w:val="NormalWeb"/>
        <w:spacing w:after="0"/>
        <w:jc w:val="both"/>
        <w:rPr>
          <w:color w:val="000000"/>
          <w:u w:val="single"/>
        </w:rPr>
      </w:pPr>
    </w:p>
    <w:p w:rsidR="00E764C0" w:rsidRPr="002F7634" w:rsidRDefault="00E764C0" w:rsidP="00E764C0">
      <w:pPr>
        <w:pStyle w:val="NormalWeb"/>
        <w:spacing w:after="0"/>
        <w:jc w:val="both"/>
        <w:rPr>
          <w:color w:val="000000"/>
        </w:rPr>
      </w:pPr>
      <w:r>
        <w:rPr>
          <w:color w:val="000000"/>
        </w:rPr>
        <w:lastRenderedPageBreak/>
        <w:t>¿Por qué</w:t>
      </w:r>
      <w:r w:rsidRPr="002F7634">
        <w:rPr>
          <w:color w:val="000000"/>
        </w:rPr>
        <w:t xml:space="preserve"> el PCE mejor que el IPC?</w:t>
      </w:r>
    </w:p>
    <w:p w:rsidR="00E764C0" w:rsidRPr="002F7634" w:rsidRDefault="00E764C0" w:rsidP="00E764C0">
      <w:pPr>
        <w:pStyle w:val="NormalWeb"/>
        <w:spacing w:after="0"/>
        <w:jc w:val="both"/>
        <w:rPr>
          <w:color w:val="000000"/>
        </w:rPr>
      </w:pPr>
      <w:r w:rsidRPr="002F7634">
        <w:rPr>
          <w:color w:val="000000"/>
        </w:rPr>
        <w:t>James Bullard, presidente de la Fed de San Luis, explicaba hace tiempo en una nota que "el gobierno federal prefiere usar el IPC para hacer ajustes por inflación a ciertos tipos de beneficios, como el Seguro Social. Por el contrario, el FOMC (la Fed) se centra en la inflación del PCE en sus proyecciones económicas trimestrales y también establece su meta de inflación a más largo plazo en términos del PCE por tres razones principales: las ponderaciones de gasto en el PCE pueden cambiar a medida que las personas sustituyen algunos bienes y servicios por otros, el PCE incluye una cobertura de bienes y servicios más completa, y los datos históricos de PCE se pueden revisar (más allá d</w:t>
      </w:r>
      <w:r>
        <w:rPr>
          <w:color w:val="000000"/>
        </w:rPr>
        <w:t xml:space="preserve">e los factores estacionales)". </w:t>
      </w:r>
    </w:p>
    <w:p w:rsidR="00E764C0" w:rsidRDefault="00E764C0" w:rsidP="00E764C0">
      <w:pPr>
        <w:pStyle w:val="NormalWeb"/>
        <w:spacing w:before="0" w:beforeAutospacing="0" w:after="0" w:afterAutospacing="0"/>
        <w:jc w:val="both"/>
        <w:rPr>
          <w:color w:val="000000"/>
        </w:rPr>
      </w:pPr>
      <w:r>
        <w:rPr>
          <w:color w:val="000000"/>
        </w:rPr>
        <w:t>“</w:t>
      </w:r>
      <w:r w:rsidRPr="002F7634">
        <w:rPr>
          <w:color w:val="000000"/>
        </w:rPr>
        <w:t>El FOMC ha evaluado cuidadosamente ambos índices para ver qué métrica usar (con el objetivo de inflación) y concluyó que la inflación del PCE es la mejor medida. En mi opinión, el PCE general debería convertirse en el estándar y, por lo tanto, debería utilizarse de forma coherente para estimar y ajustar la inflación. Si bien la adopción de una medida estándar probablemente no sea un asunto sencillo, brindaría claridad al público sobre cuál refleja con mayor precisión la inf</w:t>
      </w:r>
      <w:r>
        <w:rPr>
          <w:color w:val="000000"/>
        </w:rPr>
        <w:t>lación de precios al consumidor”</w:t>
      </w:r>
      <w:r w:rsidRPr="002F7634">
        <w:rPr>
          <w:color w:val="000000"/>
        </w:rPr>
        <w:t>, aseguraba en su día Bullard.</w:t>
      </w:r>
    </w:p>
    <w:p w:rsidR="00E764C0" w:rsidRDefault="00E764C0" w:rsidP="00E764C0">
      <w:pPr>
        <w:pStyle w:val="NormalWeb"/>
        <w:spacing w:before="0" w:beforeAutospacing="0" w:after="0" w:afterAutospacing="0"/>
        <w:jc w:val="both"/>
        <w:rPr>
          <w:color w:val="000000"/>
        </w:rPr>
      </w:pPr>
    </w:p>
    <w:p w:rsidR="00E764C0" w:rsidRPr="005C7C34"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Deutsche Bank avisa de que “</w:t>
      </w:r>
      <w:r w:rsidRPr="005C7C34">
        <w:rPr>
          <w:rFonts w:ascii="Times New Roman" w:hAnsi="Times New Roman" w:cs="Times New Roman"/>
          <w:sz w:val="24"/>
          <w:szCs w:val="24"/>
          <w:u w:val="single"/>
        </w:rPr>
        <w:t>esta vez</w:t>
      </w:r>
      <w:r>
        <w:rPr>
          <w:rFonts w:ascii="Times New Roman" w:hAnsi="Times New Roman" w:cs="Times New Roman"/>
          <w:sz w:val="24"/>
          <w:szCs w:val="24"/>
          <w:u w:val="single"/>
        </w:rPr>
        <w:t xml:space="preserve"> es diferente para la inflación”</w:t>
      </w:r>
      <w:r w:rsidRPr="005C7C34">
        <w:rPr>
          <w:rFonts w:ascii="Times New Roman" w:hAnsi="Times New Roman" w:cs="Times New Roman"/>
          <w:sz w:val="24"/>
          <w:szCs w:val="24"/>
          <w:u w:val="single"/>
        </w:rPr>
        <w:t xml:space="preserve"> y no estamos preparados</w:t>
      </w:r>
      <w:r>
        <w:rPr>
          <w:rFonts w:ascii="Times New Roman" w:hAnsi="Times New Roman" w:cs="Times New Roman"/>
          <w:sz w:val="24"/>
          <w:szCs w:val="24"/>
        </w:rPr>
        <w:t xml:space="preserve"> (El Economista - </w:t>
      </w:r>
      <w:r w:rsidRPr="005C7C34">
        <w:rPr>
          <w:rFonts w:ascii="Times New Roman" w:hAnsi="Times New Roman" w:cs="Times New Roman"/>
          <w:b/>
          <w:sz w:val="24"/>
          <w:szCs w:val="24"/>
        </w:rPr>
        <w:t>7/6/21</w:t>
      </w:r>
      <w:r>
        <w:rPr>
          <w:rFonts w:ascii="Times New Roman" w:hAnsi="Times New Roman" w:cs="Times New Roman"/>
          <w:sz w:val="24"/>
          <w:szCs w:val="24"/>
        </w:rPr>
        <w:t>)</w:t>
      </w:r>
    </w:p>
    <w:p w:rsidR="00E764C0" w:rsidRPr="005C7C34"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5C7C34">
        <w:rPr>
          <w:rFonts w:ascii="Times New Roman" w:hAnsi="Times New Roman" w:cs="Times New Roman"/>
          <w:sz w:val="24"/>
          <w:szCs w:val="24"/>
        </w:rPr>
        <w:t>Vicente Nieves</w:t>
      </w:r>
      <w:r>
        <w:rPr>
          <w:rFonts w:ascii="Times New Roman" w:hAnsi="Times New Roman" w:cs="Times New Roman"/>
          <w:sz w:val="24"/>
          <w:szCs w:val="24"/>
        </w:rPr>
        <w:t>)</w:t>
      </w:r>
    </w:p>
    <w:p w:rsidR="00E764C0" w:rsidRPr="005C7C34" w:rsidRDefault="00E764C0" w:rsidP="00E764C0">
      <w:pPr>
        <w:spacing w:line="240" w:lineRule="auto"/>
        <w:jc w:val="both"/>
        <w:rPr>
          <w:rFonts w:ascii="Times New Roman" w:hAnsi="Times New Roman" w:cs="Times New Roman"/>
          <w:sz w:val="24"/>
          <w:szCs w:val="24"/>
        </w:rPr>
      </w:pPr>
      <w:r w:rsidRPr="005C7C34">
        <w:rPr>
          <w:rFonts w:ascii="Times New Roman" w:hAnsi="Times New Roman" w:cs="Times New Roman"/>
          <w:sz w:val="24"/>
          <w:szCs w:val="24"/>
        </w:rPr>
        <w:t>La inflación está sorprendiendo al alza en este 2021. Instituciones financieras privadas y públicas están revisando al alza el IPC esperado para este año. Los bancos centrales también harán lo propio (el BCE este jueves). Sin embargo, estas respetadas (algunas más que otras) instituciones financieras insisten en que la subida de precios, aunque intensa, es solo temporal, por lo que no</w:t>
      </w:r>
      <w:r>
        <w:rPr>
          <w:rFonts w:ascii="Times New Roman" w:hAnsi="Times New Roman" w:cs="Times New Roman"/>
          <w:sz w:val="24"/>
          <w:szCs w:val="24"/>
        </w:rPr>
        <w:t xml:space="preserve"> hay que preocuparse ni actuar.</w:t>
      </w:r>
    </w:p>
    <w:p w:rsidR="00E764C0" w:rsidRPr="0011486A" w:rsidRDefault="00E764C0" w:rsidP="00E764C0">
      <w:pPr>
        <w:spacing w:line="240" w:lineRule="auto"/>
        <w:jc w:val="both"/>
        <w:rPr>
          <w:rFonts w:ascii="Times New Roman" w:hAnsi="Times New Roman" w:cs="Times New Roman"/>
          <w:color w:val="FF0000"/>
          <w:sz w:val="24"/>
          <w:szCs w:val="24"/>
          <w:u w:val="single"/>
        </w:rPr>
      </w:pPr>
      <w:r w:rsidRPr="0011486A">
        <w:rPr>
          <w:rFonts w:ascii="Times New Roman" w:hAnsi="Times New Roman" w:cs="Times New Roman"/>
          <w:color w:val="FF0000"/>
          <w:sz w:val="24"/>
          <w:szCs w:val="24"/>
          <w:u w:val="single"/>
        </w:rPr>
        <w:t>Según los banqueros centrales, los precios volverán a mostrar tasas por debajo o cercanas al 2% en 2022 y, entonces, el debate será una vez más cómo estimular la inflación en las economías desarrolladas. Sin embargo, para Deutsche Bank (y cada vez más instituciones) este exceso de seguridad de la banca central puede ser un error fatal, porque la inflación podría ser más duradera y coger a los banqueros centrales a contrapié.</w:t>
      </w:r>
    </w:p>
    <w:p w:rsidR="00E764C0" w:rsidRPr="005C7C34" w:rsidRDefault="00E764C0" w:rsidP="00E764C0">
      <w:pPr>
        <w:spacing w:line="240" w:lineRule="auto"/>
        <w:jc w:val="both"/>
        <w:rPr>
          <w:rFonts w:ascii="Times New Roman" w:hAnsi="Times New Roman" w:cs="Times New Roman"/>
          <w:sz w:val="24"/>
          <w:szCs w:val="24"/>
        </w:rPr>
      </w:pPr>
      <w:r w:rsidRPr="005C7C34">
        <w:rPr>
          <w:rFonts w:ascii="Times New Roman" w:hAnsi="Times New Roman" w:cs="Times New Roman"/>
          <w:sz w:val="24"/>
          <w:szCs w:val="24"/>
        </w:rPr>
        <w:t>El IPC ha alcanzado el 4,2% en EEUU y podría seguir subiendo durante el verano. En la zona euro, la inflación se ha situado en el 2% tras varios meses de tasas de variación negativa (deflación) en 2020. Ahora, las expectativas de inflación son más elevadas y las previsiones hablan de una subida de los precios que seguirá cogiendo tr</w:t>
      </w:r>
      <w:r>
        <w:rPr>
          <w:rFonts w:ascii="Times New Roman" w:hAnsi="Times New Roman" w:cs="Times New Roman"/>
          <w:sz w:val="24"/>
          <w:szCs w:val="24"/>
        </w:rPr>
        <w:t>acción en lo que resta de 2021.</w:t>
      </w:r>
    </w:p>
    <w:p w:rsidR="00E764C0" w:rsidRPr="005C7C34" w:rsidRDefault="00E764C0" w:rsidP="00E764C0">
      <w:pPr>
        <w:spacing w:line="240" w:lineRule="auto"/>
        <w:jc w:val="both"/>
        <w:rPr>
          <w:rFonts w:ascii="Times New Roman" w:hAnsi="Times New Roman" w:cs="Times New Roman"/>
          <w:sz w:val="24"/>
          <w:szCs w:val="24"/>
        </w:rPr>
      </w:pPr>
      <w:r w:rsidRPr="005C7C34">
        <w:rPr>
          <w:rFonts w:ascii="Times New Roman" w:hAnsi="Times New Roman" w:cs="Times New Roman"/>
          <w:sz w:val="24"/>
          <w:szCs w:val="24"/>
        </w:rPr>
        <w:t>Los bancos centrales miran hacia otro lado</w:t>
      </w:r>
    </w:p>
    <w:p w:rsidR="00E764C0" w:rsidRPr="0011486A" w:rsidRDefault="00E764C0" w:rsidP="00E764C0">
      <w:pPr>
        <w:spacing w:line="240" w:lineRule="auto"/>
        <w:jc w:val="both"/>
        <w:rPr>
          <w:rFonts w:ascii="Times New Roman" w:hAnsi="Times New Roman" w:cs="Times New Roman"/>
          <w:sz w:val="24"/>
          <w:szCs w:val="24"/>
          <w:u w:val="single"/>
        </w:rPr>
      </w:pPr>
      <w:r w:rsidRPr="0011486A">
        <w:rPr>
          <w:rFonts w:ascii="Times New Roman" w:hAnsi="Times New Roman" w:cs="Times New Roman"/>
          <w:sz w:val="24"/>
          <w:szCs w:val="24"/>
          <w:u w:val="single"/>
        </w:rPr>
        <w:t>Mientras tanto, los bancos centrales no piensan retirar el pie del acelerador, con unos tipos de interés históricamente bajos y unos planes de estímulos monetarios y fiscales (gobiernos) que no tienen precedentes. El cóctel parece explosivo, sobre todo si se le suma que los precios de los activos están en máximos o que la economía sufre importantes cuellos de botella que están también impulsando los precios al alza (cobre, chips, petróleo...).</w:t>
      </w:r>
    </w:p>
    <w:p w:rsidR="00E764C0" w:rsidRPr="0011486A" w:rsidRDefault="00E764C0" w:rsidP="00E764C0">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Pr="0011486A">
        <w:rPr>
          <w:rFonts w:ascii="Times New Roman" w:hAnsi="Times New Roman" w:cs="Times New Roman"/>
          <w:color w:val="FF0000"/>
          <w:sz w:val="24"/>
          <w:szCs w:val="24"/>
          <w:u w:val="single"/>
        </w:rPr>
        <w:t>Estamos presenciando el cambio más importante en la política macroeconómica mundial desde el eje Ronald Reagan - Paul Volcker hace ya 40 años. Las</w:t>
      </w:r>
      <w:r>
        <w:rPr>
          <w:rFonts w:ascii="Times New Roman" w:hAnsi="Times New Roman" w:cs="Times New Roman"/>
          <w:color w:val="FF0000"/>
          <w:sz w:val="24"/>
          <w:szCs w:val="24"/>
          <w:u w:val="single"/>
        </w:rPr>
        <w:t xml:space="preserve"> inyecciones fiscales se salen “fuera de los gráficos”</w:t>
      </w:r>
      <w:r w:rsidRPr="0011486A">
        <w:rPr>
          <w:rFonts w:ascii="Times New Roman" w:hAnsi="Times New Roman" w:cs="Times New Roman"/>
          <w:color w:val="FF0000"/>
          <w:sz w:val="24"/>
          <w:szCs w:val="24"/>
          <w:u w:val="single"/>
        </w:rPr>
        <w:t xml:space="preserve"> al mismo tiempo que el modus operandi de la Fed ha cambiado para </w:t>
      </w:r>
      <w:r w:rsidRPr="0011486A">
        <w:rPr>
          <w:rFonts w:ascii="Times New Roman" w:hAnsi="Times New Roman" w:cs="Times New Roman"/>
          <w:color w:val="FF0000"/>
          <w:sz w:val="24"/>
          <w:szCs w:val="24"/>
          <w:u w:val="single"/>
        </w:rPr>
        <w:lastRenderedPageBreak/>
        <w:t>tolerar una mayor inflación. Nunca antes habíamos visto una política fiscal y monetaria expansiva tan coordinada. Esta tenencia continuará mientras que la economía crece por encima de su potencial. Es por eso que esta vez</w:t>
      </w:r>
      <w:r>
        <w:rPr>
          <w:rFonts w:ascii="Times New Roman" w:hAnsi="Times New Roman" w:cs="Times New Roman"/>
          <w:color w:val="FF0000"/>
          <w:sz w:val="24"/>
          <w:szCs w:val="24"/>
          <w:u w:val="single"/>
        </w:rPr>
        <w:t xml:space="preserve"> es diferente para la inflación”</w:t>
      </w:r>
      <w:r w:rsidRPr="0011486A">
        <w:rPr>
          <w:rFonts w:ascii="Times New Roman" w:hAnsi="Times New Roman" w:cs="Times New Roman"/>
          <w:color w:val="FF0000"/>
          <w:sz w:val="24"/>
          <w:szCs w:val="24"/>
          <w:u w:val="single"/>
        </w:rPr>
        <w:t>, vaticina David Folkerts-Landau, economista jefe y director de investigación de Deutsche Bank.</w:t>
      </w:r>
    </w:p>
    <w:p w:rsidR="00E764C0" w:rsidRPr="005C7C34" w:rsidRDefault="00E764C0" w:rsidP="00E764C0">
      <w:pPr>
        <w:spacing w:line="240" w:lineRule="auto"/>
        <w:jc w:val="both"/>
        <w:rPr>
          <w:rFonts w:ascii="Times New Roman" w:hAnsi="Times New Roman" w:cs="Times New Roman"/>
          <w:sz w:val="24"/>
          <w:szCs w:val="24"/>
        </w:rPr>
      </w:pPr>
      <w:r>
        <w:rPr>
          <w:noProof/>
          <w:lang w:eastAsia="es-ES"/>
        </w:rPr>
        <w:drawing>
          <wp:inline distT="0" distB="0" distL="0" distR="0" wp14:anchorId="44A7E9F1" wp14:editId="78C699FD">
            <wp:extent cx="5731510" cy="3200713"/>
            <wp:effectExtent l="0" t="0" r="2540" b="0"/>
            <wp:docPr id="28" name="Imagen 28" descr="https://s03.s3c.es/imag/_v0/2310x1290/9/b/b/politica-fed-inflaci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03.s3c.es/imag/_v0/2310x1290/9/b/b/politica-fed-inflacion.gif"/>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731510" cy="3200713"/>
                    </a:xfrm>
                    <a:prstGeom prst="rect">
                      <a:avLst/>
                    </a:prstGeom>
                    <a:noFill/>
                    <a:ln>
                      <a:noFill/>
                    </a:ln>
                  </pic:spPr>
                </pic:pic>
              </a:graphicData>
            </a:graphic>
          </wp:inline>
        </w:drawing>
      </w:r>
    </w:p>
    <w:p w:rsidR="00E764C0" w:rsidRPr="005C7C34" w:rsidRDefault="00E764C0" w:rsidP="00E764C0">
      <w:pPr>
        <w:spacing w:line="240" w:lineRule="auto"/>
        <w:jc w:val="both"/>
        <w:rPr>
          <w:rFonts w:ascii="Times New Roman" w:hAnsi="Times New Roman" w:cs="Times New Roman"/>
          <w:sz w:val="24"/>
          <w:szCs w:val="24"/>
        </w:rPr>
      </w:pPr>
      <w:r w:rsidRPr="005C7C34">
        <w:rPr>
          <w:rFonts w:ascii="Times New Roman" w:hAnsi="Times New Roman" w:cs="Times New Roman"/>
          <w:sz w:val="24"/>
          <w:szCs w:val="24"/>
        </w:rPr>
        <w:t>La</w:t>
      </w:r>
      <w:r>
        <w:rPr>
          <w:rFonts w:ascii="Times New Roman" w:hAnsi="Times New Roman" w:cs="Times New Roman"/>
          <w:sz w:val="24"/>
          <w:szCs w:val="24"/>
        </w:rPr>
        <w:t>s</w:t>
      </w:r>
      <w:r w:rsidRPr="005C7C34">
        <w:rPr>
          <w:rFonts w:ascii="Times New Roman" w:hAnsi="Times New Roman" w:cs="Times New Roman"/>
          <w:sz w:val="24"/>
          <w:szCs w:val="24"/>
        </w:rPr>
        <w:t xml:space="preserve"> política</w:t>
      </w:r>
      <w:r>
        <w:rPr>
          <w:rFonts w:ascii="Times New Roman" w:hAnsi="Times New Roman" w:cs="Times New Roman"/>
          <w:sz w:val="24"/>
          <w:szCs w:val="24"/>
        </w:rPr>
        <w:t>s</w:t>
      </w:r>
      <w:r w:rsidRPr="005C7C34">
        <w:rPr>
          <w:rFonts w:ascii="Times New Roman" w:hAnsi="Times New Roman" w:cs="Times New Roman"/>
          <w:sz w:val="24"/>
          <w:szCs w:val="24"/>
        </w:rPr>
        <w:t xml:space="preserve"> fiscal y monetaria está</w:t>
      </w:r>
      <w:r>
        <w:rPr>
          <w:rFonts w:ascii="Times New Roman" w:hAnsi="Times New Roman" w:cs="Times New Roman"/>
          <w:sz w:val="24"/>
          <w:szCs w:val="24"/>
        </w:rPr>
        <w:t>n</w:t>
      </w:r>
      <w:r w:rsidRPr="005C7C34">
        <w:rPr>
          <w:rFonts w:ascii="Times New Roman" w:hAnsi="Times New Roman" w:cs="Times New Roman"/>
          <w:sz w:val="24"/>
          <w:szCs w:val="24"/>
        </w:rPr>
        <w:t xml:space="preserve"> muy coordinadas en esta ocasión</w:t>
      </w:r>
    </w:p>
    <w:p w:rsidR="00E764C0" w:rsidRPr="0011486A" w:rsidRDefault="00E764C0" w:rsidP="00E764C0">
      <w:pPr>
        <w:spacing w:line="240" w:lineRule="auto"/>
        <w:jc w:val="both"/>
        <w:rPr>
          <w:rFonts w:ascii="Times New Roman" w:hAnsi="Times New Roman" w:cs="Times New Roman"/>
          <w:sz w:val="24"/>
          <w:szCs w:val="24"/>
          <w:u w:val="single"/>
        </w:rPr>
      </w:pPr>
      <w:r w:rsidRPr="005C7C34">
        <w:rPr>
          <w:rFonts w:ascii="Times New Roman" w:hAnsi="Times New Roman" w:cs="Times New Roman"/>
          <w:sz w:val="24"/>
          <w:szCs w:val="24"/>
        </w:rPr>
        <w:t xml:space="preserve">Los cambios de hoy se comenzaron a fraguar en la anterior crisis financiera, durante la crisis de deuda soberana en la zona euro, pero es ahora cuando se van a producir las consecuencias más importantes para la inflación. </w:t>
      </w:r>
      <w:r w:rsidRPr="0011486A">
        <w:rPr>
          <w:rFonts w:ascii="Times New Roman" w:hAnsi="Times New Roman" w:cs="Times New Roman"/>
          <w:color w:val="FF0000"/>
          <w:sz w:val="24"/>
          <w:szCs w:val="24"/>
          <w:u w:val="single"/>
        </w:rPr>
        <w:t>Los banqueros centrales solo parecen tener ojos para la sostenibilidad de la deuda pública, que necesita de unos bancos tipos de interés y de grandes compras (por parte de los bancos centrales) para evitar que se derribe el castillo de naipes.</w:t>
      </w:r>
      <w:r w:rsidRPr="0011486A">
        <w:rPr>
          <w:rFonts w:ascii="Times New Roman" w:hAnsi="Times New Roman" w:cs="Times New Roman"/>
          <w:color w:val="FF0000"/>
          <w:sz w:val="24"/>
          <w:szCs w:val="24"/>
        </w:rPr>
        <w:t xml:space="preserve"> </w:t>
      </w:r>
      <w:r>
        <w:rPr>
          <w:rFonts w:ascii="Times New Roman" w:hAnsi="Times New Roman" w:cs="Times New Roman"/>
          <w:sz w:val="24"/>
          <w:szCs w:val="24"/>
          <w:u w:val="single"/>
        </w:rPr>
        <w:t>“</w:t>
      </w:r>
      <w:r w:rsidRPr="0011486A">
        <w:rPr>
          <w:rFonts w:ascii="Times New Roman" w:hAnsi="Times New Roman" w:cs="Times New Roman"/>
          <w:sz w:val="24"/>
          <w:szCs w:val="24"/>
          <w:u w:val="single"/>
        </w:rPr>
        <w:t>La base del actual cambio de paradigma en las políticas se estableció en la última década. Después de la crisis financiera mundial, la preocupación se centró en los niveles elevados de deuda soberana... por lo tanto, los bajos tipos de interés y la c</w:t>
      </w:r>
      <w:r>
        <w:rPr>
          <w:rFonts w:ascii="Times New Roman" w:hAnsi="Times New Roman" w:cs="Times New Roman"/>
          <w:sz w:val="24"/>
          <w:szCs w:val="24"/>
          <w:u w:val="single"/>
        </w:rPr>
        <w:t>ompra de activos han continuado”</w:t>
      </w:r>
      <w:r w:rsidRPr="0011486A">
        <w:rPr>
          <w:rFonts w:ascii="Times New Roman" w:hAnsi="Times New Roman" w:cs="Times New Roman"/>
          <w:sz w:val="24"/>
          <w:szCs w:val="24"/>
          <w:u w:val="single"/>
        </w:rPr>
        <w:t>, asegura Folkerts-Landau.</w:t>
      </w:r>
    </w:p>
    <w:p w:rsidR="00E764C0" w:rsidRPr="005C7C34" w:rsidRDefault="00E764C0" w:rsidP="00E764C0">
      <w:pPr>
        <w:spacing w:line="240" w:lineRule="auto"/>
        <w:jc w:val="both"/>
        <w:rPr>
          <w:rFonts w:ascii="Times New Roman" w:hAnsi="Times New Roman" w:cs="Times New Roman"/>
          <w:sz w:val="24"/>
          <w:szCs w:val="24"/>
        </w:rPr>
      </w:pPr>
      <w:r w:rsidRPr="005C7C34">
        <w:rPr>
          <w:rFonts w:ascii="Times New Roman" w:hAnsi="Times New Roman" w:cs="Times New Roman"/>
          <w:sz w:val="24"/>
          <w:szCs w:val="24"/>
        </w:rPr>
        <w:t xml:space="preserve">El economista alemán cree que de este modo dos de las mayores limitaciones históricas de la política macroeconómica (la inflación y la sostenibilidad de la deuda) están dejando de ser vinculantes para la banca central y los gobiernos. A su vez, la eliminación de estas restricciones ha abierto la puerta a nuevos objetivos para la política macroeconómica, que van mucho más allá de simplemente estabilizar la producción (el PIB) a lo largo del ciclo económico, asegura </w:t>
      </w:r>
      <w:r>
        <w:rPr>
          <w:rFonts w:ascii="Times New Roman" w:hAnsi="Times New Roman" w:cs="Times New Roman"/>
          <w:sz w:val="24"/>
          <w:szCs w:val="24"/>
        </w:rPr>
        <w:t>el economista de Deutsche Bank.</w:t>
      </w:r>
    </w:p>
    <w:p w:rsidR="00E764C0" w:rsidRPr="005C7C34" w:rsidRDefault="00E764C0" w:rsidP="00E764C0">
      <w:pPr>
        <w:spacing w:line="240" w:lineRule="auto"/>
        <w:jc w:val="both"/>
        <w:rPr>
          <w:rFonts w:ascii="Times New Roman" w:hAnsi="Times New Roman" w:cs="Times New Roman"/>
          <w:sz w:val="24"/>
          <w:szCs w:val="24"/>
        </w:rPr>
      </w:pPr>
      <w:r w:rsidRPr="005C7C34">
        <w:rPr>
          <w:rFonts w:ascii="Times New Roman" w:hAnsi="Times New Roman" w:cs="Times New Roman"/>
          <w:sz w:val="24"/>
          <w:szCs w:val="24"/>
        </w:rPr>
        <w:t>El estallido de la inflación</w:t>
      </w:r>
    </w:p>
    <w:p w:rsidR="00E764C0" w:rsidRPr="0011486A" w:rsidRDefault="00E764C0" w:rsidP="00E764C0">
      <w:pPr>
        <w:spacing w:line="240" w:lineRule="auto"/>
        <w:jc w:val="both"/>
        <w:rPr>
          <w:rFonts w:ascii="Times New Roman" w:hAnsi="Times New Roman" w:cs="Times New Roman"/>
          <w:color w:val="FF0000"/>
          <w:sz w:val="24"/>
          <w:szCs w:val="24"/>
          <w:u w:val="single"/>
        </w:rPr>
      </w:pPr>
      <w:r w:rsidRPr="0011486A">
        <w:rPr>
          <w:rFonts w:ascii="Times New Roman" w:hAnsi="Times New Roman" w:cs="Times New Roman"/>
          <w:sz w:val="24"/>
          <w:szCs w:val="24"/>
          <w:u w:val="single"/>
        </w:rPr>
        <w:t>Los precios han subido hasta la fecha por el auge de las materias primas (petróleo, cobre...), la reapertura de la economía, el efecto base que se produce al comparar los precios de este año con los de 2020 y por la escasez de ciertos inputs como pueden ser los chips semiconductores (necesarios para casi todos los bienes con algún componente electrónico).</w:t>
      </w:r>
      <w:r w:rsidRPr="005C7C34">
        <w:rPr>
          <w:rFonts w:ascii="Times New Roman" w:hAnsi="Times New Roman" w:cs="Times New Roman"/>
          <w:sz w:val="24"/>
          <w:szCs w:val="24"/>
        </w:rPr>
        <w:t xml:space="preserve"> </w:t>
      </w:r>
      <w:r w:rsidRPr="0011486A">
        <w:rPr>
          <w:rFonts w:ascii="Times New Roman" w:hAnsi="Times New Roman" w:cs="Times New Roman"/>
          <w:sz w:val="24"/>
          <w:szCs w:val="24"/>
          <w:u w:val="single"/>
        </w:rPr>
        <w:t>Los bancos centrales confían en que estas tendencias perderán intensidad a lo largo del año o ya en 2022.</w:t>
      </w:r>
      <w:r>
        <w:rPr>
          <w:rFonts w:ascii="Times New Roman" w:hAnsi="Times New Roman" w:cs="Times New Roman"/>
          <w:sz w:val="24"/>
          <w:szCs w:val="24"/>
        </w:rPr>
        <w:t xml:space="preserve"> Pero “</w:t>
      </w:r>
      <w:r w:rsidRPr="005C7C34">
        <w:rPr>
          <w:rFonts w:ascii="Times New Roman" w:hAnsi="Times New Roman" w:cs="Times New Roman"/>
          <w:sz w:val="24"/>
          <w:szCs w:val="24"/>
        </w:rPr>
        <w:t>in</w:t>
      </w:r>
      <w:r>
        <w:rPr>
          <w:rFonts w:ascii="Times New Roman" w:hAnsi="Times New Roman" w:cs="Times New Roman"/>
          <w:sz w:val="24"/>
          <w:szCs w:val="24"/>
        </w:rPr>
        <w:t>cluso si parte de la inflación “transitoria”</w:t>
      </w:r>
      <w:r w:rsidRPr="005C7C34">
        <w:rPr>
          <w:rFonts w:ascii="Times New Roman" w:hAnsi="Times New Roman" w:cs="Times New Roman"/>
          <w:sz w:val="24"/>
          <w:szCs w:val="24"/>
        </w:rPr>
        <w:t xml:space="preserve"> disminuye, creemos que el </w:t>
      </w:r>
      <w:r w:rsidRPr="005C7C34">
        <w:rPr>
          <w:rFonts w:ascii="Times New Roman" w:hAnsi="Times New Roman" w:cs="Times New Roman"/>
          <w:sz w:val="24"/>
          <w:szCs w:val="24"/>
        </w:rPr>
        <w:lastRenderedPageBreak/>
        <w:t xml:space="preserve">crecimiento de los precios recuperará un impulso significativo a medida que la economía se sobrecalienta en 2022. Además, </w:t>
      </w:r>
      <w:r w:rsidRPr="0011486A">
        <w:rPr>
          <w:rFonts w:ascii="Times New Roman" w:hAnsi="Times New Roman" w:cs="Times New Roman"/>
          <w:color w:val="FF0000"/>
          <w:sz w:val="24"/>
          <w:szCs w:val="24"/>
          <w:u w:val="single"/>
        </w:rPr>
        <w:t>nos preocupa que en su nuevo objetivo de precios, la Fed sea demasiado lenta para amortiguar las crecientes presiones in</w:t>
      </w:r>
      <w:r>
        <w:rPr>
          <w:rFonts w:ascii="Times New Roman" w:hAnsi="Times New Roman" w:cs="Times New Roman"/>
          <w:color w:val="FF0000"/>
          <w:sz w:val="24"/>
          <w:szCs w:val="24"/>
          <w:u w:val="single"/>
        </w:rPr>
        <w:t>flacionarias de manera efectiva”</w:t>
      </w:r>
      <w:r w:rsidRPr="0011486A">
        <w:rPr>
          <w:rFonts w:ascii="Times New Roman" w:hAnsi="Times New Roman" w:cs="Times New Roman"/>
          <w:color w:val="FF0000"/>
          <w:sz w:val="24"/>
          <w:szCs w:val="24"/>
          <w:u w:val="single"/>
        </w:rPr>
        <w:t>, explican desde Deutsche Bank.</w:t>
      </w:r>
    </w:p>
    <w:p w:rsidR="00E764C0" w:rsidRPr="0011486A" w:rsidRDefault="00E764C0" w:rsidP="00E764C0">
      <w:pPr>
        <w:spacing w:line="240" w:lineRule="auto"/>
        <w:jc w:val="both"/>
        <w:rPr>
          <w:rFonts w:ascii="Times New Roman" w:hAnsi="Times New Roman" w:cs="Times New Roman"/>
          <w:sz w:val="24"/>
          <w:szCs w:val="24"/>
          <w:u w:val="single"/>
        </w:rPr>
      </w:pPr>
      <w:r>
        <w:rPr>
          <w:rFonts w:ascii="Times New Roman" w:hAnsi="Times New Roman" w:cs="Times New Roman"/>
          <w:color w:val="FF0000"/>
          <w:sz w:val="24"/>
          <w:szCs w:val="24"/>
        </w:rPr>
        <w:t>“</w:t>
      </w:r>
      <w:r w:rsidRPr="0011486A">
        <w:rPr>
          <w:rFonts w:ascii="Times New Roman" w:hAnsi="Times New Roman" w:cs="Times New Roman"/>
          <w:color w:val="FF0000"/>
          <w:sz w:val="24"/>
          <w:szCs w:val="24"/>
          <w:u w:val="single"/>
        </w:rPr>
        <w:t>A diferencia de épocas anteriores, cuando era una práctica habitual prevenir los excesos de inflación con unos tipos de interés más altos, la Fed dice hoy que quiere ver el progreso real (esperar a que el monstruo de la inflación esté ya dentro de casa), no solo el progreso pronosticado. El nuevo enfoque sobre el objetivo de inflación solo aumenta la t</w:t>
      </w:r>
      <w:r>
        <w:rPr>
          <w:rFonts w:ascii="Times New Roman" w:hAnsi="Times New Roman" w:cs="Times New Roman"/>
          <w:color w:val="FF0000"/>
          <w:sz w:val="24"/>
          <w:szCs w:val="24"/>
          <w:u w:val="single"/>
        </w:rPr>
        <w:t>olerancia a la propia inflación”</w:t>
      </w:r>
      <w:r w:rsidRPr="0011486A">
        <w:rPr>
          <w:rFonts w:ascii="Times New Roman" w:hAnsi="Times New Roman" w:cs="Times New Roman"/>
          <w:color w:val="FF0000"/>
          <w:sz w:val="24"/>
          <w:szCs w:val="24"/>
          <w:u w:val="single"/>
        </w:rPr>
        <w:t>, sentencia el economista alemán.</w:t>
      </w:r>
      <w:r w:rsidRPr="005C7C34">
        <w:rPr>
          <w:rFonts w:ascii="Times New Roman" w:hAnsi="Times New Roman" w:cs="Times New Roman"/>
          <w:sz w:val="24"/>
          <w:szCs w:val="24"/>
        </w:rPr>
        <w:t xml:space="preserve"> En 2020, la Fed flexibilizó su objetivo de inflación, abriendo la puerta a que los precios suban por encima del 2% durante un tiempo sin</w:t>
      </w:r>
      <w:r>
        <w:rPr>
          <w:rFonts w:ascii="Times New Roman" w:hAnsi="Times New Roman" w:cs="Times New Roman"/>
          <w:sz w:val="24"/>
          <w:szCs w:val="24"/>
        </w:rPr>
        <w:t xml:space="preserve"> que el banco central tenga la “obligación”</w:t>
      </w:r>
      <w:r w:rsidRPr="005C7C34">
        <w:rPr>
          <w:rFonts w:ascii="Times New Roman" w:hAnsi="Times New Roman" w:cs="Times New Roman"/>
          <w:sz w:val="24"/>
          <w:szCs w:val="24"/>
        </w:rPr>
        <w:t xml:space="preserve"> de mover ficha. </w:t>
      </w:r>
      <w:r w:rsidRPr="0011486A">
        <w:rPr>
          <w:rFonts w:ascii="Times New Roman" w:hAnsi="Times New Roman" w:cs="Times New Roman"/>
          <w:sz w:val="24"/>
          <w:szCs w:val="24"/>
          <w:u w:val="single"/>
        </w:rPr>
        <w:t>El nuevo objetivo es una inflación media del 2% en el largo plazo.</w:t>
      </w:r>
    </w:p>
    <w:p w:rsidR="00E764C0" w:rsidRPr="005C7C34" w:rsidRDefault="00E764C0" w:rsidP="00E764C0">
      <w:pPr>
        <w:spacing w:line="240" w:lineRule="auto"/>
        <w:jc w:val="both"/>
        <w:rPr>
          <w:rFonts w:ascii="Times New Roman" w:hAnsi="Times New Roman" w:cs="Times New Roman"/>
          <w:sz w:val="24"/>
          <w:szCs w:val="24"/>
        </w:rPr>
      </w:pPr>
      <w:r w:rsidRPr="0011486A">
        <w:rPr>
          <w:rFonts w:ascii="Times New Roman" w:hAnsi="Times New Roman" w:cs="Times New Roman"/>
          <w:color w:val="FF0000"/>
          <w:sz w:val="24"/>
          <w:szCs w:val="24"/>
          <w:u w:val="single"/>
        </w:rPr>
        <w:t>La consecuencia de este retraso, según el banco alemán, será una mayor perturbación de la act</w:t>
      </w:r>
      <w:r>
        <w:rPr>
          <w:rFonts w:ascii="Times New Roman" w:hAnsi="Times New Roman" w:cs="Times New Roman"/>
          <w:color w:val="FF0000"/>
          <w:sz w:val="24"/>
          <w:szCs w:val="24"/>
          <w:u w:val="single"/>
        </w:rPr>
        <w:t>ividad económica y financiera. “</w:t>
      </w:r>
      <w:r w:rsidRPr="0011486A">
        <w:rPr>
          <w:rFonts w:ascii="Times New Roman" w:hAnsi="Times New Roman" w:cs="Times New Roman"/>
          <w:color w:val="FF0000"/>
          <w:sz w:val="24"/>
          <w:szCs w:val="24"/>
          <w:u w:val="single"/>
        </w:rPr>
        <w:t>A su vez, esto podría crear una recesión significativa y desencadenar una cadena de dificultades financieras en todo el mundo, especialmente en los mercados emergentes</w:t>
      </w:r>
      <w:r w:rsidRPr="005C7C34">
        <w:rPr>
          <w:rFonts w:ascii="Times New Roman" w:hAnsi="Times New Roman" w:cs="Times New Roman"/>
          <w:sz w:val="24"/>
          <w:szCs w:val="24"/>
        </w:rPr>
        <w:t xml:space="preserve">. </w:t>
      </w:r>
      <w:r w:rsidRPr="0011486A">
        <w:rPr>
          <w:rFonts w:ascii="Times New Roman" w:hAnsi="Times New Roman" w:cs="Times New Roman"/>
          <w:sz w:val="24"/>
          <w:szCs w:val="24"/>
          <w:u w:val="single"/>
        </w:rPr>
        <w:t>La historia no está del lado de la Fed. En la memoria reciente, el banco central no ha logrado un aterrizaje suave al implementar un ajuste monetario cuando la inflac</w:t>
      </w:r>
      <w:r>
        <w:rPr>
          <w:rFonts w:ascii="Times New Roman" w:hAnsi="Times New Roman" w:cs="Times New Roman"/>
          <w:sz w:val="24"/>
          <w:szCs w:val="24"/>
          <w:u w:val="single"/>
        </w:rPr>
        <w:t>ión ha estado por encima del 4%”</w:t>
      </w:r>
      <w:r w:rsidRPr="0011486A">
        <w:rPr>
          <w:rFonts w:ascii="Times New Roman" w:hAnsi="Times New Roman" w:cs="Times New Roman"/>
          <w:sz w:val="24"/>
          <w:szCs w:val="24"/>
          <w:u w:val="single"/>
        </w:rPr>
        <w:t>, asegura Folkerts-Landau</w:t>
      </w:r>
      <w:r w:rsidRPr="005C7C34">
        <w:rPr>
          <w:rFonts w:ascii="Times New Roman" w:hAnsi="Times New Roman" w:cs="Times New Roman"/>
          <w:sz w:val="24"/>
          <w:szCs w:val="24"/>
        </w:rPr>
        <w:t>. El IPC superó ese crecimiento interanual del 4% en el mes de abril y se espera que el dato de inflació</w:t>
      </w:r>
      <w:r>
        <w:rPr>
          <w:rFonts w:ascii="Times New Roman" w:hAnsi="Times New Roman" w:cs="Times New Roman"/>
          <w:sz w:val="24"/>
          <w:szCs w:val="24"/>
        </w:rPr>
        <w:t>n de esta semana sea aún mayor.</w:t>
      </w:r>
    </w:p>
    <w:p w:rsidR="00E764C0" w:rsidRPr="005C7C34" w:rsidRDefault="00E764C0" w:rsidP="00E764C0">
      <w:pPr>
        <w:spacing w:line="240" w:lineRule="auto"/>
        <w:jc w:val="both"/>
        <w:rPr>
          <w:rFonts w:ascii="Times New Roman" w:hAnsi="Times New Roman" w:cs="Times New Roman"/>
          <w:sz w:val="24"/>
          <w:szCs w:val="24"/>
        </w:rPr>
      </w:pPr>
      <w:r w:rsidRPr="005C7C34">
        <w:rPr>
          <w:rFonts w:ascii="Times New Roman" w:hAnsi="Times New Roman" w:cs="Times New Roman"/>
          <w:sz w:val="24"/>
          <w:szCs w:val="24"/>
        </w:rPr>
        <w:t>Inflación más estructural</w:t>
      </w:r>
    </w:p>
    <w:p w:rsidR="00E764C0" w:rsidRPr="005D7095" w:rsidRDefault="00E764C0" w:rsidP="00E764C0">
      <w:pPr>
        <w:spacing w:line="240" w:lineRule="auto"/>
        <w:jc w:val="both"/>
        <w:rPr>
          <w:rFonts w:ascii="Times New Roman" w:hAnsi="Times New Roman" w:cs="Times New Roman"/>
          <w:color w:val="FF0000"/>
          <w:sz w:val="24"/>
          <w:szCs w:val="24"/>
          <w:u w:val="single"/>
        </w:rPr>
      </w:pPr>
      <w:r w:rsidRPr="005D7095">
        <w:rPr>
          <w:rFonts w:ascii="Times New Roman" w:hAnsi="Times New Roman" w:cs="Times New Roman"/>
          <w:color w:val="FF0000"/>
          <w:sz w:val="24"/>
          <w:szCs w:val="24"/>
          <w:u w:val="single"/>
        </w:rPr>
        <w:t>A los factores supuestamente temporales también se le unen otros más es</w:t>
      </w:r>
      <w:r>
        <w:rPr>
          <w:rFonts w:ascii="Times New Roman" w:hAnsi="Times New Roman" w:cs="Times New Roman"/>
          <w:color w:val="FF0000"/>
          <w:sz w:val="24"/>
          <w:szCs w:val="24"/>
          <w:u w:val="single"/>
        </w:rPr>
        <w:t>tructurales como el proceso de “desglobalización”</w:t>
      </w:r>
      <w:r w:rsidRPr="005D7095">
        <w:rPr>
          <w:rFonts w:ascii="Times New Roman" w:hAnsi="Times New Roman" w:cs="Times New Roman"/>
          <w:color w:val="FF0000"/>
          <w:sz w:val="24"/>
          <w:szCs w:val="24"/>
          <w:u w:val="single"/>
        </w:rPr>
        <w:t xml:space="preserve"> que podría elevar los costes de producción de forma permanente a medida que las cadenas de suministro pierden eficiencia para ganar resiliencia y se concentran en partes del globo más cercanas al consumidor final.</w:t>
      </w:r>
    </w:p>
    <w:p w:rsidR="00E764C0" w:rsidRPr="005C7C34"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u w:val="single"/>
        </w:rPr>
        <w:t>“</w:t>
      </w:r>
      <w:r w:rsidRPr="005D7095">
        <w:rPr>
          <w:rFonts w:ascii="Times New Roman" w:hAnsi="Times New Roman" w:cs="Times New Roman"/>
          <w:sz w:val="24"/>
          <w:szCs w:val="24"/>
          <w:u w:val="single"/>
        </w:rPr>
        <w:t>Debemos decir que la globalización en sí misma ha sido posiblemente la principal historia económica de las últimas décadas. De hecho, en los últimos 50 años, el comercio mundial se ha duplicado con creces como porcentaje del PIB, del 27% en 1970 al 60% en 2019, justo antes de la pandemia. Pero es poco probable que continúe esta tend</w:t>
      </w:r>
      <w:r>
        <w:rPr>
          <w:rFonts w:ascii="Times New Roman" w:hAnsi="Times New Roman" w:cs="Times New Roman"/>
          <w:sz w:val="24"/>
          <w:szCs w:val="24"/>
          <w:u w:val="single"/>
        </w:rPr>
        <w:t>encia de crecimiento ascendente”</w:t>
      </w:r>
      <w:r w:rsidRPr="005D7095">
        <w:rPr>
          <w:rFonts w:ascii="Times New Roman" w:hAnsi="Times New Roman" w:cs="Times New Roman"/>
          <w:sz w:val="24"/>
          <w:szCs w:val="24"/>
          <w:u w:val="single"/>
        </w:rPr>
        <w:t>.</w:t>
      </w:r>
      <w:r w:rsidRPr="005C7C34">
        <w:rPr>
          <w:rFonts w:ascii="Times New Roman" w:hAnsi="Times New Roman" w:cs="Times New Roman"/>
          <w:sz w:val="24"/>
          <w:szCs w:val="24"/>
        </w:rPr>
        <w:t xml:space="preserve"> Estas fuerzas estructurales inflacionarias están creciendo justo ahora comienza una década de importantes inversiones climáticas y de sostenibilidad. Es probable que esto genere un shock de oferta negativo y provoque un gasto fiscal a gran escala para dar forma a unas economías más ecológicas, pero por ahora menos eficientes (un buen ejemplo es la subida de la luz en España). También el envejecimiento puede presionar al a</w:t>
      </w:r>
      <w:r>
        <w:rPr>
          <w:rFonts w:ascii="Times New Roman" w:hAnsi="Times New Roman" w:cs="Times New Roman"/>
          <w:sz w:val="24"/>
          <w:szCs w:val="24"/>
        </w:rPr>
        <w:t>lza a la inflación desde ahora.</w:t>
      </w:r>
    </w:p>
    <w:p w:rsidR="00E764C0" w:rsidRPr="005D7095" w:rsidRDefault="00E764C0" w:rsidP="00E764C0">
      <w:pPr>
        <w:spacing w:line="240" w:lineRule="auto"/>
        <w:jc w:val="both"/>
        <w:rPr>
          <w:rFonts w:ascii="Times New Roman" w:hAnsi="Times New Roman" w:cs="Times New Roman"/>
          <w:color w:val="FF0000"/>
          <w:sz w:val="24"/>
          <w:szCs w:val="24"/>
          <w:u w:val="single"/>
        </w:rPr>
      </w:pPr>
      <w:r w:rsidRPr="005D7095">
        <w:rPr>
          <w:rFonts w:ascii="Times New Roman" w:hAnsi="Times New Roman" w:cs="Times New Roman"/>
          <w:color w:val="FF0000"/>
          <w:sz w:val="24"/>
          <w:szCs w:val="24"/>
          <w:u w:val="single"/>
        </w:rPr>
        <w:t>Otro factor muy relacionado con las políticas fiscales sin precedentes es que esta vez (a diferencia de 2008), las familias han mantenido o han disfrutado de un incremento de la renta disponible, gracias a las ayudas directas de los gobiernos, sobre todo en EEUU. Esto ha generado un exceso histórico de ahorro que ahora podría comenzar a convertirse en consumo, agudizando aún más la escasez de ciertos inputs e impulsado los precios de los bienes, pero también de los servicios. Las familias querrán volver a viajar, a cenar fuera, ir de compras... todo ello se producirá justo cuando las empresas del sector servicios han acometido grandes recortes o muchas de ellas han cerrado.</w:t>
      </w:r>
    </w:p>
    <w:p w:rsidR="00E764C0" w:rsidRPr="005C7C34"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En el caso de EEUU, “</w:t>
      </w:r>
      <w:r w:rsidRPr="005C7C34">
        <w:rPr>
          <w:rFonts w:ascii="Times New Roman" w:hAnsi="Times New Roman" w:cs="Times New Roman"/>
          <w:sz w:val="24"/>
          <w:szCs w:val="24"/>
        </w:rPr>
        <w:t xml:space="preserve">ya hay indicios de que la demanda agregada supera con creces la oferta potencial. Incluso con el escenario base de nuestros economistas, el desequilibrio de la </w:t>
      </w:r>
      <w:r w:rsidRPr="005C7C34">
        <w:rPr>
          <w:rFonts w:ascii="Times New Roman" w:hAnsi="Times New Roman" w:cs="Times New Roman"/>
          <w:sz w:val="24"/>
          <w:szCs w:val="24"/>
        </w:rPr>
        <w:lastRenderedPageBreak/>
        <w:t>oferta y la demanda podría hacer que la brecha de producción supere un nivel positivo del 2%, el más alto en más de dos décadas. En un escenario de alto crecimiento, podría alcanzar un 5,5% positivo, el más alto desd</w:t>
      </w:r>
      <w:r>
        <w:rPr>
          <w:rFonts w:ascii="Times New Roman" w:hAnsi="Times New Roman" w:cs="Times New Roman"/>
          <w:sz w:val="24"/>
          <w:szCs w:val="24"/>
        </w:rPr>
        <w:t>e mediados de la década de 1960”</w:t>
      </w:r>
      <w:r w:rsidRPr="005C7C34">
        <w:rPr>
          <w:rFonts w:ascii="Times New Roman" w:hAnsi="Times New Roman" w:cs="Times New Roman"/>
          <w:sz w:val="24"/>
          <w:szCs w:val="24"/>
        </w:rPr>
        <w:t>,</w:t>
      </w:r>
      <w:r>
        <w:rPr>
          <w:rFonts w:ascii="Times New Roman" w:hAnsi="Times New Roman" w:cs="Times New Roman"/>
          <w:sz w:val="24"/>
          <w:szCs w:val="24"/>
        </w:rPr>
        <w:t xml:space="preserve"> sostiene el economista alemán.</w:t>
      </w:r>
    </w:p>
    <w:p w:rsidR="00E764C0" w:rsidRPr="005C7C34" w:rsidRDefault="00E764C0" w:rsidP="00E764C0">
      <w:pPr>
        <w:spacing w:line="240" w:lineRule="auto"/>
        <w:jc w:val="both"/>
        <w:rPr>
          <w:rFonts w:ascii="Times New Roman" w:hAnsi="Times New Roman" w:cs="Times New Roman"/>
          <w:sz w:val="24"/>
          <w:szCs w:val="24"/>
        </w:rPr>
      </w:pPr>
      <w:r w:rsidRPr="005C7C34">
        <w:rPr>
          <w:rFonts w:ascii="Times New Roman" w:hAnsi="Times New Roman" w:cs="Times New Roman"/>
          <w:sz w:val="24"/>
          <w:szCs w:val="24"/>
        </w:rPr>
        <w:t>Todo hace indicar que los bancos centrales podrían estar dando demasiada relevancia a la hipótesis que habla de una subida de la inflación transitoria, cuando la realidad es que se está llevando a cabo una combinación de factores que no se ha producido a lo largo de la historia (fiscales, monetarios, demográficos, tecnológicos...). La incertidumbre es amplia y la banca central debería prepararse para luchar cont</w:t>
      </w:r>
      <w:r>
        <w:rPr>
          <w:rFonts w:ascii="Times New Roman" w:hAnsi="Times New Roman" w:cs="Times New Roman"/>
          <w:sz w:val="24"/>
          <w:szCs w:val="24"/>
        </w:rPr>
        <w:t>ra la inflación o lo que venga.</w:t>
      </w:r>
    </w:p>
    <w:p w:rsidR="00E764C0" w:rsidRPr="005D7095" w:rsidRDefault="00E764C0" w:rsidP="00E764C0">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Pr="005D7095">
        <w:rPr>
          <w:rFonts w:ascii="Times New Roman" w:hAnsi="Times New Roman" w:cs="Times New Roman"/>
          <w:color w:val="FF0000"/>
          <w:sz w:val="24"/>
          <w:szCs w:val="24"/>
          <w:u w:val="single"/>
        </w:rPr>
        <w:t>Tras años de expectativas de inflación muy bajas, estamos mal preparados para un cambio dramático. Este es especialmente el caso, ya que hoy en día muchos precios de los activos dependen del respaldo de la política monetaria de tipos bajos y de la abundante liquidez que ha sido un sello distin</w:t>
      </w:r>
      <w:r>
        <w:rPr>
          <w:rFonts w:ascii="Times New Roman" w:hAnsi="Times New Roman" w:cs="Times New Roman"/>
          <w:color w:val="FF0000"/>
          <w:sz w:val="24"/>
          <w:szCs w:val="24"/>
          <w:u w:val="single"/>
        </w:rPr>
        <w:t>tivo del mundo posterior a 2008”</w:t>
      </w:r>
      <w:r w:rsidRPr="005D7095">
        <w:rPr>
          <w:rFonts w:ascii="Times New Roman" w:hAnsi="Times New Roman" w:cs="Times New Roman"/>
          <w:color w:val="FF0000"/>
          <w:sz w:val="24"/>
          <w:szCs w:val="24"/>
          <w:u w:val="single"/>
        </w:rPr>
        <w:t>.</w:t>
      </w:r>
    </w:p>
    <w:p w:rsidR="00E764C0" w:rsidRDefault="00E764C0" w:rsidP="00E764C0">
      <w:pPr>
        <w:spacing w:line="240" w:lineRule="auto"/>
        <w:jc w:val="both"/>
        <w:rPr>
          <w:rFonts w:ascii="Times New Roman" w:hAnsi="Times New Roman" w:cs="Times New Roman"/>
          <w:sz w:val="24"/>
          <w:szCs w:val="24"/>
        </w:rPr>
      </w:pPr>
      <w:r w:rsidRPr="005C7C34">
        <w:rPr>
          <w:rFonts w:ascii="Times New Roman" w:hAnsi="Times New Roman" w:cs="Times New Roman"/>
          <w:sz w:val="24"/>
          <w:szCs w:val="24"/>
        </w:rPr>
        <w:t>Aunque por ahora estos riesgos solo son palpables en la mayor economía del mundo, pronto también se podrán atis</w:t>
      </w:r>
      <w:r>
        <w:rPr>
          <w:rFonts w:ascii="Times New Roman" w:hAnsi="Times New Roman" w:cs="Times New Roman"/>
          <w:sz w:val="24"/>
          <w:szCs w:val="24"/>
        </w:rPr>
        <w:t>bar en otras partes del mundo: “</w:t>
      </w:r>
      <w:r w:rsidRPr="005C7C34">
        <w:rPr>
          <w:rFonts w:ascii="Times New Roman" w:hAnsi="Times New Roman" w:cs="Times New Roman"/>
          <w:sz w:val="24"/>
          <w:szCs w:val="24"/>
        </w:rPr>
        <w:t>Donde va EEUU, otros suelen llegar detrás. Incluso en Alemania, con su disciplina fiscal, existe un apoyo creciente para reformar el freno de la deuda constitucional a fin de permitir un mayor gasto deficitario. Y aunque, en conjunto, el estímulo fiscal de la UE ha sido más limitado que el observado en EEUU, la llegada del Fondo de Recuperación de 750.000 millones de euros financiado con préstamos colectivos abre el camino para nuevos paquetes de este tipo en respuesta a crisis futuras. Parece difícil que el BCE deje de ayudar a financiar tales invers</w:t>
      </w:r>
      <w:r>
        <w:rPr>
          <w:rFonts w:ascii="Times New Roman" w:hAnsi="Times New Roman" w:cs="Times New Roman"/>
          <w:sz w:val="24"/>
          <w:szCs w:val="24"/>
        </w:rPr>
        <w:t>iones fiscales en el continente”</w:t>
      </w:r>
      <w:r w:rsidRPr="005C7C34">
        <w:rPr>
          <w:rFonts w:ascii="Times New Roman" w:hAnsi="Times New Roman" w:cs="Times New Roman"/>
          <w:sz w:val="24"/>
          <w:szCs w:val="24"/>
        </w:rPr>
        <w:t>.</w:t>
      </w:r>
    </w:p>
    <w:p w:rsidR="00E764C0" w:rsidRPr="00FF5D8A"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F5D8A">
        <w:rPr>
          <w:rFonts w:ascii="Times New Roman" w:hAnsi="Times New Roman" w:cs="Times New Roman"/>
          <w:sz w:val="24"/>
          <w:szCs w:val="24"/>
          <w:u w:val="single"/>
        </w:rPr>
        <w:t xml:space="preserve">El economista que una vez dijo que la inflación estaba muerta ahora cree que está muy viva </w:t>
      </w:r>
      <w:r>
        <w:rPr>
          <w:rFonts w:ascii="Times New Roman" w:hAnsi="Times New Roman" w:cs="Times New Roman"/>
          <w:sz w:val="24"/>
          <w:szCs w:val="24"/>
        </w:rPr>
        <w:t xml:space="preserve">(El Economista - </w:t>
      </w:r>
      <w:r w:rsidRPr="00FF5D8A">
        <w:rPr>
          <w:rFonts w:ascii="Times New Roman" w:hAnsi="Times New Roman" w:cs="Times New Roman"/>
          <w:b/>
          <w:sz w:val="24"/>
          <w:szCs w:val="24"/>
        </w:rPr>
        <w:t>7/6/21</w:t>
      </w:r>
      <w:r>
        <w:rPr>
          <w:rFonts w:ascii="Times New Roman" w:hAnsi="Times New Roman" w:cs="Times New Roman"/>
          <w:sz w:val="24"/>
          <w:szCs w:val="24"/>
        </w:rPr>
        <w:t>)</w:t>
      </w:r>
    </w:p>
    <w:p w:rsidR="00E764C0" w:rsidRPr="00FF5D8A" w:rsidRDefault="00E764C0" w:rsidP="00E764C0">
      <w:pPr>
        <w:spacing w:line="240" w:lineRule="auto"/>
        <w:jc w:val="both"/>
        <w:rPr>
          <w:rFonts w:ascii="Times New Roman" w:hAnsi="Times New Roman" w:cs="Times New Roman"/>
          <w:sz w:val="24"/>
          <w:szCs w:val="24"/>
        </w:rPr>
      </w:pPr>
      <w:r w:rsidRPr="005D7095">
        <w:rPr>
          <w:rFonts w:ascii="Times New Roman" w:hAnsi="Times New Roman" w:cs="Times New Roman"/>
          <w:color w:val="FF0000"/>
          <w:sz w:val="24"/>
          <w:szCs w:val="24"/>
          <w:u w:val="single"/>
        </w:rPr>
        <w:t>Dos décadas después de declarar la muerte de la inflación, el economista Roger Bootle está viendo signos de su renacimiento</w:t>
      </w:r>
      <w:r w:rsidRPr="00FF5D8A">
        <w:rPr>
          <w:rFonts w:ascii="Times New Roman" w:hAnsi="Times New Roman" w:cs="Times New Roman"/>
          <w:sz w:val="24"/>
          <w:szCs w:val="24"/>
        </w:rPr>
        <w:t>. Por ejemplo, en el precio de los coches usados o en la madera, según los distintos países salen, a su ritmo, de la pandemia de coronavirus. Y esas subidas han impulsado los tipos de los préstamos en los mercados financieros, presagiando una caída del ahorro y una vuelta al gasto. Unas señales que todavía no preocupan a los bancos centrales, pero que están haciendo sonar</w:t>
      </w:r>
      <w:r>
        <w:rPr>
          <w:rFonts w:ascii="Times New Roman" w:hAnsi="Times New Roman" w:cs="Times New Roman"/>
          <w:sz w:val="24"/>
          <w:szCs w:val="24"/>
        </w:rPr>
        <w:t xml:space="preserve"> alertas entre los economistas.</w:t>
      </w:r>
    </w:p>
    <w:p w:rsidR="00E764C0" w:rsidRPr="005D7095" w:rsidRDefault="00E764C0" w:rsidP="00E764C0">
      <w:pPr>
        <w:spacing w:line="240" w:lineRule="auto"/>
        <w:jc w:val="both"/>
        <w:rPr>
          <w:rFonts w:ascii="Times New Roman" w:hAnsi="Times New Roman" w:cs="Times New Roman"/>
          <w:sz w:val="24"/>
          <w:szCs w:val="24"/>
          <w:u w:val="single"/>
        </w:rPr>
      </w:pPr>
      <w:r w:rsidRPr="005D7095">
        <w:rPr>
          <w:rFonts w:ascii="Times New Roman" w:hAnsi="Times New Roman" w:cs="Times New Roman"/>
          <w:sz w:val="24"/>
          <w:szCs w:val="24"/>
          <w:u w:val="single"/>
        </w:rPr>
        <w:t>Y entre ellos se encuentra Bootle, fundador de Capit</w:t>
      </w:r>
      <w:r>
        <w:rPr>
          <w:rFonts w:ascii="Times New Roman" w:hAnsi="Times New Roman" w:cs="Times New Roman"/>
          <w:sz w:val="24"/>
          <w:szCs w:val="24"/>
          <w:u w:val="single"/>
        </w:rPr>
        <w:t>al Economics y autor del libro “</w:t>
      </w:r>
      <w:r w:rsidRPr="005D7095">
        <w:rPr>
          <w:rFonts w:ascii="Times New Roman" w:hAnsi="Times New Roman" w:cs="Times New Roman"/>
          <w:sz w:val="24"/>
          <w:szCs w:val="24"/>
          <w:u w:val="single"/>
        </w:rPr>
        <w:t>La muerte de la inflación: sobrev</w:t>
      </w:r>
      <w:r>
        <w:rPr>
          <w:rFonts w:ascii="Times New Roman" w:hAnsi="Times New Roman" w:cs="Times New Roman"/>
          <w:sz w:val="24"/>
          <w:szCs w:val="24"/>
          <w:u w:val="single"/>
        </w:rPr>
        <w:t>ivir y prosperar en la era cero”</w:t>
      </w:r>
      <w:r w:rsidRPr="005D7095">
        <w:rPr>
          <w:rFonts w:ascii="Times New Roman" w:hAnsi="Times New Roman" w:cs="Times New Roman"/>
          <w:sz w:val="24"/>
          <w:szCs w:val="24"/>
          <w:u w:val="single"/>
        </w:rPr>
        <w:t>, en 1996. En aquel momento, su argumento era que la era de las fuertes subidas de precios -y los altos tipos de interés que conllevan- habían llegado a su fin de forma casi permanente.</w:t>
      </w:r>
    </w:p>
    <w:p w:rsidR="00E764C0" w:rsidRPr="005D7095" w:rsidRDefault="00E764C0" w:rsidP="00E764C0">
      <w:pPr>
        <w:spacing w:line="240" w:lineRule="auto"/>
        <w:jc w:val="both"/>
        <w:rPr>
          <w:rFonts w:ascii="Times New Roman" w:hAnsi="Times New Roman" w:cs="Times New Roman"/>
          <w:color w:val="FF0000"/>
          <w:sz w:val="24"/>
          <w:szCs w:val="24"/>
          <w:u w:val="single"/>
        </w:rPr>
      </w:pPr>
      <w:r w:rsidRPr="005D7095">
        <w:rPr>
          <w:rFonts w:ascii="Times New Roman" w:hAnsi="Times New Roman" w:cs="Times New Roman"/>
          <w:color w:val="FF0000"/>
          <w:sz w:val="24"/>
          <w:szCs w:val="24"/>
          <w:u w:val="single"/>
        </w:rPr>
        <w:t>Y aunque aún no ve un regreso a esa era de la inflación de doble dígito, en una entrevista con Bloomberg, Bootle aseguró que el mundo está a punto de llegar a un momento de inflexión.</w:t>
      </w:r>
    </w:p>
    <w:p w:rsidR="00E764C0" w:rsidRPr="005D7095" w:rsidRDefault="00E764C0" w:rsidP="00E764C0">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Pr="005D7095">
        <w:rPr>
          <w:rFonts w:ascii="Times New Roman" w:hAnsi="Times New Roman" w:cs="Times New Roman"/>
          <w:color w:val="FF0000"/>
          <w:sz w:val="24"/>
          <w:szCs w:val="24"/>
          <w:u w:val="single"/>
        </w:rPr>
        <w:t xml:space="preserve">Es el comienzo de un cambio radical, tengo que decirlo. Eso no quiere decir que vayamos a volver a las fuertes condiciones inflacionarias de los años 70 y principios de los 80. Pero al menos, creo estamos al final del período criptodeflacionario en el que hemos </w:t>
      </w:r>
      <w:r>
        <w:rPr>
          <w:rFonts w:ascii="Times New Roman" w:hAnsi="Times New Roman" w:cs="Times New Roman"/>
          <w:color w:val="FF0000"/>
          <w:sz w:val="24"/>
          <w:szCs w:val="24"/>
          <w:u w:val="single"/>
        </w:rPr>
        <w:t>estado durante los últimos años”, aseguró. “</w:t>
      </w:r>
      <w:r w:rsidRPr="005D7095">
        <w:rPr>
          <w:rFonts w:ascii="Times New Roman" w:hAnsi="Times New Roman" w:cs="Times New Roman"/>
          <w:color w:val="FF0000"/>
          <w:sz w:val="24"/>
          <w:szCs w:val="24"/>
          <w:u w:val="single"/>
        </w:rPr>
        <w:t xml:space="preserve">El peligro de deflación ha pasado, y los riesgos definitivamente se han inclinado en la otra dirección. Cuánto subirá la inflación y por cuánto tiempo, eso es discutible. Pero no tengo muchas dudas de </w:t>
      </w:r>
      <w:r>
        <w:rPr>
          <w:rFonts w:ascii="Times New Roman" w:hAnsi="Times New Roman" w:cs="Times New Roman"/>
          <w:color w:val="FF0000"/>
          <w:sz w:val="24"/>
          <w:szCs w:val="24"/>
          <w:u w:val="single"/>
        </w:rPr>
        <w:t>que ha habido un cambio radical”</w:t>
      </w:r>
      <w:r w:rsidRPr="005D7095">
        <w:rPr>
          <w:rFonts w:ascii="Times New Roman" w:hAnsi="Times New Roman" w:cs="Times New Roman"/>
          <w:color w:val="FF0000"/>
          <w:sz w:val="24"/>
          <w:szCs w:val="24"/>
          <w:u w:val="single"/>
        </w:rPr>
        <w:t>.</w:t>
      </w:r>
    </w:p>
    <w:p w:rsidR="00E764C0" w:rsidRPr="00FF5D8A" w:rsidRDefault="00E764C0" w:rsidP="00E764C0">
      <w:pPr>
        <w:spacing w:line="240" w:lineRule="auto"/>
        <w:jc w:val="both"/>
        <w:rPr>
          <w:rFonts w:ascii="Times New Roman" w:hAnsi="Times New Roman" w:cs="Times New Roman"/>
          <w:sz w:val="24"/>
          <w:szCs w:val="24"/>
        </w:rPr>
      </w:pPr>
      <w:r w:rsidRPr="00FF5D8A">
        <w:rPr>
          <w:rFonts w:ascii="Times New Roman" w:hAnsi="Times New Roman" w:cs="Times New Roman"/>
          <w:sz w:val="24"/>
          <w:szCs w:val="24"/>
        </w:rPr>
        <w:t>En su opinión, hay varios factores que influyen est</w:t>
      </w:r>
      <w:r>
        <w:rPr>
          <w:rFonts w:ascii="Times New Roman" w:hAnsi="Times New Roman" w:cs="Times New Roman"/>
          <w:sz w:val="24"/>
          <w:szCs w:val="24"/>
        </w:rPr>
        <w:t>e cambio. Por un lado: “</w:t>
      </w:r>
      <w:r w:rsidRPr="00FF5D8A">
        <w:rPr>
          <w:rFonts w:ascii="Times New Roman" w:hAnsi="Times New Roman" w:cs="Times New Roman"/>
          <w:sz w:val="24"/>
          <w:szCs w:val="24"/>
        </w:rPr>
        <w:t xml:space="preserve">Hay tres cosas a tener en cuenta. La primera está en el lado de la oferta: factores de coste y factores </w:t>
      </w:r>
      <w:r w:rsidRPr="00FF5D8A">
        <w:rPr>
          <w:rFonts w:ascii="Times New Roman" w:hAnsi="Times New Roman" w:cs="Times New Roman"/>
          <w:sz w:val="24"/>
          <w:szCs w:val="24"/>
        </w:rPr>
        <w:lastRenderedPageBreak/>
        <w:t>institucionales. Luego, la globalización, el hundimiento de los sindicatos y la intensificación de la competencia, todas esas cosas que pensé que actuaban un poco como un shock del petróleo inverso, provocando una serie de shocks de precios a la baja. Pero la marea ha cambiado y</w:t>
      </w:r>
      <w:r>
        <w:rPr>
          <w:rFonts w:ascii="Times New Roman" w:hAnsi="Times New Roman" w:cs="Times New Roman"/>
          <w:sz w:val="24"/>
          <w:szCs w:val="24"/>
        </w:rPr>
        <w:t xml:space="preserve"> ahora los riesgos son al revés”</w:t>
      </w:r>
      <w:r w:rsidRPr="00FF5D8A">
        <w:rPr>
          <w:rFonts w:ascii="Times New Roman" w:hAnsi="Times New Roman" w:cs="Times New Roman"/>
          <w:sz w:val="24"/>
          <w:szCs w:val="24"/>
        </w:rPr>
        <w:t>.</w:t>
      </w:r>
    </w:p>
    <w:p w:rsidR="00E764C0" w:rsidRPr="00FF5D8A" w:rsidRDefault="00E764C0" w:rsidP="00E764C0">
      <w:pPr>
        <w:spacing w:line="240" w:lineRule="auto"/>
        <w:jc w:val="both"/>
        <w:rPr>
          <w:rFonts w:ascii="Times New Roman" w:hAnsi="Times New Roman" w:cs="Times New Roman"/>
          <w:sz w:val="24"/>
          <w:szCs w:val="24"/>
        </w:rPr>
      </w:pPr>
      <w:r w:rsidRPr="00FF5D8A">
        <w:rPr>
          <w:rFonts w:ascii="Times New Roman" w:hAnsi="Times New Roman" w:cs="Times New Roman"/>
          <w:sz w:val="24"/>
          <w:szCs w:val="24"/>
        </w:rPr>
        <w:t>De cara a los pró</w:t>
      </w:r>
      <w:r>
        <w:rPr>
          <w:rFonts w:ascii="Times New Roman" w:hAnsi="Times New Roman" w:cs="Times New Roman"/>
          <w:sz w:val="24"/>
          <w:szCs w:val="24"/>
        </w:rPr>
        <w:t>ximos años, su preocupación es “</w:t>
      </w:r>
      <w:r w:rsidRPr="00FF5D8A">
        <w:rPr>
          <w:rFonts w:ascii="Times New Roman" w:hAnsi="Times New Roman" w:cs="Times New Roman"/>
          <w:sz w:val="24"/>
          <w:szCs w:val="24"/>
        </w:rPr>
        <w:t>el énfasis ambiental y, en particular</w:t>
      </w:r>
      <w:r>
        <w:rPr>
          <w:rFonts w:ascii="Times New Roman" w:hAnsi="Times New Roman" w:cs="Times New Roman"/>
          <w:sz w:val="24"/>
          <w:szCs w:val="24"/>
        </w:rPr>
        <w:t>, el impulso hacia el cero neto”</w:t>
      </w:r>
      <w:r w:rsidRPr="00FF5D8A">
        <w:rPr>
          <w:rFonts w:ascii="Times New Roman" w:hAnsi="Times New Roman" w:cs="Times New Roman"/>
          <w:sz w:val="24"/>
          <w:szCs w:val="24"/>
        </w:rPr>
        <w:t xml:space="preserve"> de emisiones, lo que va a obligar a realizar muchos cambios de hábitos y productos y a revisar muchas cadenas de producción y suministro, con el subsiguiente aumento de precios. A eso hay que añadir la gran cantidad de gente que ha ahorrado dur</w:t>
      </w:r>
      <w:r>
        <w:rPr>
          <w:rFonts w:ascii="Times New Roman" w:hAnsi="Times New Roman" w:cs="Times New Roman"/>
          <w:sz w:val="24"/>
          <w:szCs w:val="24"/>
        </w:rPr>
        <w:t>ante la pandemia y a la que le “quema”</w:t>
      </w:r>
      <w:r w:rsidRPr="00FF5D8A">
        <w:rPr>
          <w:rFonts w:ascii="Times New Roman" w:hAnsi="Times New Roman" w:cs="Times New Roman"/>
          <w:sz w:val="24"/>
          <w:szCs w:val="24"/>
        </w:rPr>
        <w:t xml:space="preserve"> el dinero en los bolsillos, especialmente tras los</w:t>
      </w:r>
      <w:r>
        <w:rPr>
          <w:rFonts w:ascii="Times New Roman" w:hAnsi="Times New Roman" w:cs="Times New Roman"/>
          <w:sz w:val="24"/>
          <w:szCs w:val="24"/>
        </w:rPr>
        <w:t xml:space="preserve"> grandes paquetes de estímulo: “</w:t>
      </w:r>
      <w:r w:rsidRPr="00FF5D8A">
        <w:rPr>
          <w:rFonts w:ascii="Times New Roman" w:hAnsi="Times New Roman" w:cs="Times New Roman"/>
          <w:sz w:val="24"/>
          <w:szCs w:val="24"/>
        </w:rPr>
        <w:t xml:space="preserve">Cuando miras los factores de demanda, es bastante sorprendente. Estamos entrando en un período en el que la demanda será fuerte. Tenemos esta demanda reprimida debido al covid, y hay gente con mucho dinero </w:t>
      </w:r>
      <w:r>
        <w:rPr>
          <w:rFonts w:ascii="Times New Roman" w:hAnsi="Times New Roman" w:cs="Times New Roman"/>
          <w:sz w:val="24"/>
          <w:szCs w:val="24"/>
        </w:rPr>
        <w:t>ahorrado que ahora va a gastar.</w:t>
      </w:r>
    </w:p>
    <w:p w:rsidR="00E764C0" w:rsidRPr="00FF5D8A" w:rsidRDefault="00E764C0" w:rsidP="00E764C0">
      <w:pPr>
        <w:spacing w:line="240" w:lineRule="auto"/>
        <w:jc w:val="both"/>
        <w:rPr>
          <w:rFonts w:ascii="Times New Roman" w:hAnsi="Times New Roman" w:cs="Times New Roman"/>
          <w:sz w:val="24"/>
          <w:szCs w:val="24"/>
        </w:rPr>
      </w:pPr>
      <w:r w:rsidRPr="00FF5D8A">
        <w:rPr>
          <w:rFonts w:ascii="Times New Roman" w:hAnsi="Times New Roman" w:cs="Times New Roman"/>
          <w:sz w:val="24"/>
          <w:szCs w:val="24"/>
        </w:rPr>
        <w:t>Respecto a los políticos y líderes institucionales, cree que el problema no es tanto la complacenci</w:t>
      </w:r>
      <w:r>
        <w:rPr>
          <w:rFonts w:ascii="Times New Roman" w:hAnsi="Times New Roman" w:cs="Times New Roman"/>
          <w:sz w:val="24"/>
          <w:szCs w:val="24"/>
        </w:rPr>
        <w:t>a sino un exceso de optimismo. “</w:t>
      </w:r>
      <w:r w:rsidRPr="00FF5D8A">
        <w:rPr>
          <w:rFonts w:ascii="Times New Roman" w:hAnsi="Times New Roman" w:cs="Times New Roman"/>
          <w:sz w:val="24"/>
          <w:szCs w:val="24"/>
        </w:rPr>
        <w:t>Hay dos</w:t>
      </w:r>
      <w:r>
        <w:rPr>
          <w:rFonts w:ascii="Times New Roman" w:hAnsi="Times New Roman" w:cs="Times New Roman"/>
          <w:sz w:val="24"/>
          <w:szCs w:val="24"/>
        </w:rPr>
        <w:t xml:space="preserve"> razones para ello. Una es que (</w:t>
      </w:r>
      <w:r w:rsidRPr="00FF5D8A">
        <w:rPr>
          <w:rFonts w:ascii="Times New Roman" w:hAnsi="Times New Roman" w:cs="Times New Roman"/>
          <w:sz w:val="24"/>
          <w:szCs w:val="24"/>
        </w:rPr>
        <w:t xml:space="preserve">los </w:t>
      </w:r>
      <w:r>
        <w:rPr>
          <w:rFonts w:ascii="Times New Roman" w:hAnsi="Times New Roman" w:cs="Times New Roman"/>
          <w:sz w:val="24"/>
          <w:szCs w:val="24"/>
        </w:rPr>
        <w:t>políticos y banqueros centrales)</w:t>
      </w:r>
      <w:r w:rsidRPr="00FF5D8A">
        <w:rPr>
          <w:rFonts w:ascii="Times New Roman" w:hAnsi="Times New Roman" w:cs="Times New Roman"/>
          <w:sz w:val="24"/>
          <w:szCs w:val="24"/>
        </w:rPr>
        <w:t xml:space="preserve"> creen que no va a subir tanto, al menos no de manera sostenida. Y dos, que si lo hace, van a poder contenerla cuan</w:t>
      </w:r>
      <w:r>
        <w:rPr>
          <w:rFonts w:ascii="Times New Roman" w:hAnsi="Times New Roman" w:cs="Times New Roman"/>
          <w:sz w:val="24"/>
          <w:szCs w:val="24"/>
        </w:rPr>
        <w:t>do sea necesario”, dice Bootle.</w:t>
      </w:r>
    </w:p>
    <w:p w:rsidR="00E764C0" w:rsidRPr="005D7095" w:rsidRDefault="00E764C0" w:rsidP="00E764C0">
      <w:pPr>
        <w:spacing w:line="240" w:lineRule="auto"/>
        <w:jc w:val="both"/>
        <w:rPr>
          <w:rFonts w:ascii="Times New Roman" w:hAnsi="Times New Roman" w:cs="Times New Roman"/>
          <w:color w:val="FF0000"/>
          <w:sz w:val="24"/>
          <w:szCs w:val="24"/>
          <w:u w:val="single"/>
        </w:rPr>
      </w:pPr>
      <w:r w:rsidRPr="005D7095">
        <w:rPr>
          <w:rFonts w:ascii="Times New Roman" w:hAnsi="Times New Roman" w:cs="Times New Roman"/>
          <w:color w:val="FF0000"/>
          <w:sz w:val="24"/>
          <w:szCs w:val="24"/>
          <w:u w:val="single"/>
        </w:rPr>
        <w:t>En su opinión, los bancos centrales deberían actuar cuanto antes y pone</w:t>
      </w:r>
      <w:r>
        <w:rPr>
          <w:rFonts w:ascii="Times New Roman" w:hAnsi="Times New Roman" w:cs="Times New Roman"/>
          <w:color w:val="FF0000"/>
          <w:sz w:val="24"/>
          <w:szCs w:val="24"/>
          <w:u w:val="single"/>
        </w:rPr>
        <w:t>r la venda antes de la herida. “</w:t>
      </w:r>
      <w:r w:rsidRPr="005D7095">
        <w:rPr>
          <w:rFonts w:ascii="Times New Roman" w:hAnsi="Times New Roman" w:cs="Times New Roman"/>
          <w:color w:val="FF0000"/>
          <w:sz w:val="24"/>
          <w:szCs w:val="24"/>
          <w:u w:val="single"/>
        </w:rPr>
        <w:t>Debido a los peligros, deberían empezar a subir las tasas de interés antes, con pequeñas subidas de forma sigilosa, para que los tipos se asienten en cifras más o menos normales antes de que se vean a subirl</w:t>
      </w:r>
      <w:r>
        <w:rPr>
          <w:rFonts w:ascii="Times New Roman" w:hAnsi="Times New Roman" w:cs="Times New Roman"/>
          <w:color w:val="FF0000"/>
          <w:sz w:val="24"/>
          <w:szCs w:val="24"/>
          <w:u w:val="single"/>
        </w:rPr>
        <w:t>os de golpe cuando sea ya tarde”</w:t>
      </w:r>
      <w:r w:rsidRPr="005D7095">
        <w:rPr>
          <w:rFonts w:ascii="Times New Roman" w:hAnsi="Times New Roman" w:cs="Times New Roman"/>
          <w:color w:val="FF0000"/>
          <w:sz w:val="24"/>
          <w:szCs w:val="24"/>
          <w:u w:val="single"/>
        </w:rPr>
        <w:t>.</w:t>
      </w:r>
    </w:p>
    <w:p w:rsidR="00E764C0" w:rsidRPr="00FF5D8A" w:rsidRDefault="00E764C0" w:rsidP="00E764C0">
      <w:pPr>
        <w:spacing w:line="240" w:lineRule="auto"/>
        <w:jc w:val="both"/>
        <w:rPr>
          <w:rFonts w:ascii="Times New Roman" w:hAnsi="Times New Roman" w:cs="Times New Roman"/>
          <w:sz w:val="24"/>
          <w:szCs w:val="24"/>
        </w:rPr>
      </w:pPr>
      <w:r w:rsidRPr="00FF5D8A">
        <w:rPr>
          <w:rFonts w:ascii="Times New Roman" w:hAnsi="Times New Roman" w:cs="Times New Roman"/>
          <w:sz w:val="24"/>
          <w:szCs w:val="24"/>
        </w:rPr>
        <w:t>Los 70 no volverán</w:t>
      </w:r>
    </w:p>
    <w:p w:rsidR="00E764C0" w:rsidRPr="00FF5D8A" w:rsidRDefault="00E764C0" w:rsidP="00E764C0">
      <w:pPr>
        <w:spacing w:line="240" w:lineRule="auto"/>
        <w:jc w:val="both"/>
        <w:rPr>
          <w:rFonts w:ascii="Times New Roman" w:hAnsi="Times New Roman" w:cs="Times New Roman"/>
          <w:sz w:val="24"/>
          <w:szCs w:val="24"/>
        </w:rPr>
      </w:pPr>
      <w:r w:rsidRPr="00FF5D8A">
        <w:rPr>
          <w:rFonts w:ascii="Times New Roman" w:hAnsi="Times New Roman" w:cs="Times New Roman"/>
          <w:sz w:val="24"/>
          <w:szCs w:val="24"/>
        </w:rPr>
        <w:t>Aun así, Bootle no cree que se vayan a volver a ver las subidas de precios de un 20% anual</w:t>
      </w:r>
      <w:r>
        <w:rPr>
          <w:rFonts w:ascii="Times New Roman" w:hAnsi="Times New Roman" w:cs="Times New Roman"/>
          <w:sz w:val="24"/>
          <w:szCs w:val="24"/>
        </w:rPr>
        <w:t xml:space="preserve"> que se vieron en los años 70. “</w:t>
      </w:r>
      <w:r w:rsidRPr="00FF5D8A">
        <w:rPr>
          <w:rFonts w:ascii="Times New Roman" w:hAnsi="Times New Roman" w:cs="Times New Roman"/>
          <w:sz w:val="24"/>
          <w:szCs w:val="24"/>
        </w:rPr>
        <w:t xml:space="preserve">No, la comparación con la década de 1970 no es buena. Si miras la historia a largo plazo de la inflación -y yo he analizado los datos del Reino Unido, que se remontan al siglo XIII- nunca ves un período sostenido de inflación como la que tuvimos en la década de 1970. Lo que ves son ráfagas de inflación, generalmente seguidas de tasas mucho </w:t>
      </w:r>
      <w:r>
        <w:rPr>
          <w:rFonts w:ascii="Times New Roman" w:hAnsi="Times New Roman" w:cs="Times New Roman"/>
          <w:sz w:val="24"/>
          <w:szCs w:val="24"/>
        </w:rPr>
        <w:t>más bajas o incluso deflación”.</w:t>
      </w:r>
    </w:p>
    <w:p w:rsidR="00E764C0" w:rsidRPr="00FF5D8A" w:rsidRDefault="00E764C0" w:rsidP="00E764C0">
      <w:pPr>
        <w:spacing w:line="240" w:lineRule="auto"/>
        <w:jc w:val="both"/>
        <w:rPr>
          <w:rFonts w:ascii="Times New Roman" w:hAnsi="Times New Roman" w:cs="Times New Roman"/>
          <w:sz w:val="24"/>
          <w:szCs w:val="24"/>
        </w:rPr>
      </w:pPr>
      <w:r w:rsidRPr="00FF5D8A">
        <w:rPr>
          <w:rFonts w:ascii="Times New Roman" w:hAnsi="Times New Roman" w:cs="Times New Roman"/>
          <w:sz w:val="24"/>
          <w:szCs w:val="24"/>
        </w:rPr>
        <w:t>Como ya han dicho otros economistas, la mejor comparación es con los años de la guerra de Co</w:t>
      </w:r>
      <w:r>
        <w:rPr>
          <w:rFonts w:ascii="Times New Roman" w:hAnsi="Times New Roman" w:cs="Times New Roman"/>
          <w:sz w:val="24"/>
          <w:szCs w:val="24"/>
        </w:rPr>
        <w:t>rea más que con la de Vietnam. “</w:t>
      </w:r>
      <w:r w:rsidRPr="00FF5D8A">
        <w:rPr>
          <w:rFonts w:ascii="Times New Roman" w:hAnsi="Times New Roman" w:cs="Times New Roman"/>
          <w:sz w:val="24"/>
          <w:szCs w:val="24"/>
        </w:rPr>
        <w:t>La década de 1970 fue especial. En primer lugar, se inició con un nivel base de inflación bastante alto ya de entrada. Y luego aparecieron varios 'shocks' en el precio del petróleo. La configuración de la política monetaria y fiscal fue extremadamente laxa. Y todo esto en un contexto institucional propicio para la inflación: sindicatos muy poderosos, empresas poderosas, una gran cantidad de empresas públicas, etc. Una comparación más adecuada es con los años 50 y 60, antes del despegue i</w:t>
      </w:r>
      <w:r>
        <w:rPr>
          <w:rFonts w:ascii="Times New Roman" w:hAnsi="Times New Roman" w:cs="Times New Roman"/>
          <w:sz w:val="24"/>
          <w:szCs w:val="24"/>
        </w:rPr>
        <w:t>nflacionario”.</w:t>
      </w:r>
    </w:p>
    <w:p w:rsidR="00E764C0" w:rsidRPr="005D7095" w:rsidRDefault="00E764C0" w:rsidP="00E764C0">
      <w:pPr>
        <w:spacing w:line="240" w:lineRule="auto"/>
        <w:jc w:val="both"/>
        <w:rPr>
          <w:rFonts w:ascii="Times New Roman" w:hAnsi="Times New Roman" w:cs="Times New Roman"/>
          <w:sz w:val="24"/>
          <w:szCs w:val="24"/>
          <w:u w:val="single"/>
        </w:rPr>
      </w:pPr>
      <w:r w:rsidRPr="005D7095">
        <w:rPr>
          <w:rFonts w:ascii="Times New Roman" w:hAnsi="Times New Roman" w:cs="Times New Roman"/>
          <w:sz w:val="24"/>
          <w:szCs w:val="24"/>
          <w:u w:val="single"/>
        </w:rPr>
        <w:t>La situación en los años 50 y 60 fue de una subida larvada que se aceleró al final sin que los bancos centrales hicieran nada por miedo a cortar la creación de empleo. La pregunta es si volverán a errar hacia el empleo después de la crisis pandémica, aun a costa de calentar la inflación a medio plazo, o si habrá alguna otra solución.</w:t>
      </w:r>
    </w:p>
    <w:p w:rsidR="00E764C0" w:rsidRPr="00065074"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0410F">
        <w:rPr>
          <w:rFonts w:ascii="Times New Roman" w:hAnsi="Times New Roman" w:cs="Times New Roman"/>
          <w:sz w:val="24"/>
          <w:szCs w:val="24"/>
          <w:u w:val="single"/>
        </w:rPr>
        <w:t>Así será la nueva era de la inflación que predominará durante los próximos años, según los expertos</w:t>
      </w:r>
      <w:r>
        <w:rPr>
          <w:rFonts w:ascii="Times New Roman" w:hAnsi="Times New Roman" w:cs="Times New Roman"/>
          <w:sz w:val="24"/>
          <w:szCs w:val="24"/>
        </w:rPr>
        <w:t xml:space="preserve"> (El Economista - </w:t>
      </w:r>
      <w:r w:rsidRPr="0090410F">
        <w:rPr>
          <w:rFonts w:ascii="Times New Roman" w:hAnsi="Times New Roman" w:cs="Times New Roman"/>
          <w:b/>
          <w:sz w:val="24"/>
          <w:szCs w:val="24"/>
        </w:rPr>
        <w:t>15/7/21</w:t>
      </w:r>
      <w:r>
        <w:rPr>
          <w:rFonts w:ascii="Times New Roman" w:hAnsi="Times New Roman" w:cs="Times New Roman"/>
          <w:sz w:val="24"/>
          <w:szCs w:val="24"/>
        </w:rPr>
        <w:t>)</w:t>
      </w:r>
    </w:p>
    <w:p w:rsidR="00E764C0" w:rsidRPr="00065074"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065074">
        <w:rPr>
          <w:rFonts w:ascii="Times New Roman" w:hAnsi="Times New Roman" w:cs="Times New Roman"/>
          <w:sz w:val="24"/>
          <w:szCs w:val="24"/>
        </w:rPr>
        <w:t>Vicente Nieves</w:t>
      </w:r>
      <w:r>
        <w:rPr>
          <w:rFonts w:ascii="Times New Roman" w:hAnsi="Times New Roman" w:cs="Times New Roman"/>
          <w:sz w:val="24"/>
          <w:szCs w:val="24"/>
        </w:rPr>
        <w:t>)</w:t>
      </w:r>
    </w:p>
    <w:p w:rsidR="00E764C0" w:rsidRPr="00596F96" w:rsidRDefault="00E764C0" w:rsidP="00E764C0">
      <w:pPr>
        <w:spacing w:line="240" w:lineRule="auto"/>
        <w:jc w:val="both"/>
        <w:rPr>
          <w:rFonts w:ascii="Times New Roman" w:hAnsi="Times New Roman" w:cs="Times New Roman"/>
          <w:color w:val="FF0000"/>
          <w:sz w:val="24"/>
          <w:szCs w:val="24"/>
          <w:u w:val="single"/>
        </w:rPr>
      </w:pPr>
      <w:r w:rsidRPr="00596F96">
        <w:rPr>
          <w:rFonts w:ascii="Times New Roman" w:hAnsi="Times New Roman" w:cs="Times New Roman"/>
          <w:color w:val="FF0000"/>
          <w:sz w:val="24"/>
          <w:szCs w:val="24"/>
          <w:u w:val="single"/>
        </w:rPr>
        <w:lastRenderedPageBreak/>
        <w:t>La resurrección de la inflación este 2021 podría ser el comienzo de una nueva era para la evolución de los precios. Más allá del ruido que están generando las elevadas tasas de variación interanuales del IPC estos meses, en gran parte por factores transitorios, los países desarrollados podrían estar dando inicio a un cambio de era que dé a luz a una inflación estructural más alta que la de los últimos años.</w:t>
      </w:r>
    </w:p>
    <w:p w:rsidR="00E764C0" w:rsidRPr="00596F96" w:rsidRDefault="00E764C0" w:rsidP="00E764C0">
      <w:pPr>
        <w:spacing w:line="240" w:lineRule="auto"/>
        <w:jc w:val="both"/>
        <w:rPr>
          <w:rFonts w:ascii="Times New Roman" w:hAnsi="Times New Roman" w:cs="Times New Roman"/>
          <w:color w:val="FF0000"/>
          <w:sz w:val="24"/>
          <w:szCs w:val="24"/>
          <w:u w:val="single"/>
        </w:rPr>
      </w:pPr>
      <w:r w:rsidRPr="00596F96">
        <w:rPr>
          <w:rFonts w:ascii="Times New Roman" w:hAnsi="Times New Roman" w:cs="Times New Roman"/>
          <w:color w:val="FF0000"/>
          <w:sz w:val="24"/>
          <w:szCs w:val="24"/>
          <w:u w:val="single"/>
        </w:rPr>
        <w:t>La transición energética, el giro hacia unas cadenas de suministro más resilientes y más cercanas al consumidor final, un trasporte por mar estructuralmente más caro o la transición demográfica tienen el potencial para presionar al alza de forma sostenida a la inflación.</w:t>
      </w:r>
    </w:p>
    <w:p w:rsidR="00E764C0" w:rsidRPr="00065074" w:rsidRDefault="00E764C0" w:rsidP="00E764C0">
      <w:pPr>
        <w:spacing w:line="240" w:lineRule="auto"/>
        <w:jc w:val="both"/>
        <w:rPr>
          <w:rFonts w:ascii="Times New Roman" w:hAnsi="Times New Roman" w:cs="Times New Roman"/>
          <w:sz w:val="24"/>
          <w:szCs w:val="24"/>
        </w:rPr>
      </w:pPr>
      <w:r w:rsidRPr="0090410F">
        <w:rPr>
          <w:rFonts w:ascii="Times New Roman" w:hAnsi="Times New Roman" w:cs="Times New Roman"/>
          <w:noProof/>
          <w:sz w:val="24"/>
          <w:szCs w:val="24"/>
          <w:lang w:eastAsia="es-ES"/>
        </w:rPr>
        <w:drawing>
          <wp:inline distT="0" distB="0" distL="0" distR="0" wp14:anchorId="2C1DA138" wp14:editId="07BEA1DC">
            <wp:extent cx="5734049" cy="3613150"/>
            <wp:effectExtent l="0" t="0" r="635" b="635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731510" cy="3611550"/>
                    </a:xfrm>
                    <a:prstGeom prst="rect">
                      <a:avLst/>
                    </a:prstGeom>
                  </pic:spPr>
                </pic:pic>
              </a:graphicData>
            </a:graphic>
          </wp:inline>
        </w:drawing>
      </w:r>
    </w:p>
    <w:p w:rsidR="00E764C0" w:rsidRPr="00065074" w:rsidRDefault="00E764C0" w:rsidP="00E764C0">
      <w:pPr>
        <w:spacing w:line="240" w:lineRule="auto"/>
        <w:jc w:val="both"/>
        <w:rPr>
          <w:rFonts w:ascii="Times New Roman" w:hAnsi="Times New Roman" w:cs="Times New Roman"/>
          <w:sz w:val="24"/>
          <w:szCs w:val="24"/>
        </w:rPr>
      </w:pPr>
      <w:r w:rsidRPr="00596F96">
        <w:rPr>
          <w:rFonts w:ascii="Times New Roman" w:hAnsi="Times New Roman" w:cs="Times New Roman"/>
          <w:sz w:val="24"/>
          <w:szCs w:val="24"/>
          <w:u w:val="single"/>
        </w:rPr>
        <w:t>¿Qué está pasando ahora? Hasta esta parte de 2021 se ha podido ver un fuerte auge de los precios, que además no ha tocado techo según se desprende de los índices de precios al productor y de las encuestas a los diferentes sectores de la economía</w:t>
      </w:r>
      <w:r w:rsidRPr="00065074">
        <w:rPr>
          <w:rFonts w:ascii="Times New Roman" w:hAnsi="Times New Roman" w:cs="Times New Roman"/>
          <w:sz w:val="24"/>
          <w:szCs w:val="24"/>
        </w:rPr>
        <w:t xml:space="preserve">. </w:t>
      </w:r>
      <w:r w:rsidRPr="005373DB">
        <w:rPr>
          <w:rFonts w:ascii="Times New Roman" w:hAnsi="Times New Roman" w:cs="Times New Roman"/>
          <w:sz w:val="24"/>
          <w:szCs w:val="24"/>
          <w:u w:val="single"/>
        </w:rPr>
        <w:t>La banca central lleva meses pregonando un discurso que es cada vez más cuestionado: esta inflación es transitoria</w:t>
      </w:r>
      <w:r w:rsidRPr="00065074">
        <w:rPr>
          <w:rFonts w:ascii="Times New Roman" w:hAnsi="Times New Roman" w:cs="Times New Roman"/>
          <w:sz w:val="24"/>
          <w:szCs w:val="24"/>
        </w:rPr>
        <w:t xml:space="preserve"> y en 2022 el problema volverá a ser la dificultad para alcanzar ese 2%, como venía </w:t>
      </w:r>
      <w:r>
        <w:rPr>
          <w:rFonts w:ascii="Times New Roman" w:hAnsi="Times New Roman" w:cs="Times New Roman"/>
          <w:sz w:val="24"/>
          <w:szCs w:val="24"/>
        </w:rPr>
        <w:t>ocurriendo en los últimos años.</w:t>
      </w:r>
    </w:p>
    <w:p w:rsidR="00E764C0" w:rsidRPr="005373DB" w:rsidRDefault="00E764C0" w:rsidP="00E764C0">
      <w:pPr>
        <w:spacing w:line="240" w:lineRule="auto"/>
        <w:jc w:val="both"/>
        <w:rPr>
          <w:rFonts w:ascii="Times New Roman" w:hAnsi="Times New Roman" w:cs="Times New Roman"/>
          <w:color w:val="FF0000"/>
          <w:sz w:val="24"/>
          <w:szCs w:val="24"/>
          <w:u w:val="single"/>
        </w:rPr>
      </w:pPr>
      <w:r w:rsidRPr="00065074">
        <w:rPr>
          <w:rFonts w:ascii="Times New Roman" w:hAnsi="Times New Roman" w:cs="Times New Roman"/>
          <w:sz w:val="24"/>
          <w:szCs w:val="24"/>
        </w:rPr>
        <w:t xml:space="preserve">Durante meses </w:t>
      </w:r>
      <w:r w:rsidRPr="005373DB">
        <w:rPr>
          <w:rFonts w:ascii="Times New Roman" w:hAnsi="Times New Roman" w:cs="Times New Roman"/>
          <w:sz w:val="24"/>
          <w:szCs w:val="24"/>
          <w:u w:val="single"/>
        </w:rPr>
        <w:t>el consenso del mercado también ha sido que la inflación sería un fenómeno temporal</w:t>
      </w:r>
      <w:r w:rsidRPr="00065074">
        <w:rPr>
          <w:rFonts w:ascii="Times New Roman" w:hAnsi="Times New Roman" w:cs="Times New Roman"/>
          <w:sz w:val="24"/>
          <w:szCs w:val="24"/>
        </w:rPr>
        <w:t xml:space="preserve">. </w:t>
      </w:r>
      <w:r w:rsidRPr="005373DB">
        <w:rPr>
          <w:rFonts w:ascii="Times New Roman" w:hAnsi="Times New Roman" w:cs="Times New Roman"/>
          <w:color w:val="FF0000"/>
          <w:sz w:val="24"/>
          <w:szCs w:val="24"/>
          <w:u w:val="single"/>
        </w:rPr>
        <w:t>Ahora, poco a poco se va a estableciendo una nueva narrativa que habla de una posible reestructuración o una nueva era para la inflación. No se prevé una inflación con tasas interanuales constantemente por encima del 5% (último dato de EEUU), pero sí variaciones que podrían encontrarse entre el 2 y el 4%.</w:t>
      </w:r>
    </w:p>
    <w:p w:rsidR="00E764C0" w:rsidRPr="00065074" w:rsidRDefault="00E764C0" w:rsidP="00E764C0">
      <w:pPr>
        <w:spacing w:line="240" w:lineRule="auto"/>
        <w:jc w:val="both"/>
        <w:rPr>
          <w:rFonts w:ascii="Times New Roman" w:hAnsi="Times New Roman" w:cs="Times New Roman"/>
          <w:sz w:val="24"/>
          <w:szCs w:val="24"/>
        </w:rPr>
      </w:pPr>
      <w:r w:rsidRPr="00065074">
        <w:rPr>
          <w:rFonts w:ascii="Times New Roman" w:hAnsi="Times New Roman" w:cs="Times New Roman"/>
          <w:sz w:val="24"/>
          <w:szCs w:val="24"/>
        </w:rPr>
        <w:t>¿Qué puede impulsar la inflación?</w:t>
      </w:r>
    </w:p>
    <w:p w:rsidR="00E764C0" w:rsidRPr="005373DB" w:rsidRDefault="00E764C0" w:rsidP="00E764C0">
      <w:pPr>
        <w:spacing w:line="240" w:lineRule="auto"/>
        <w:jc w:val="both"/>
        <w:rPr>
          <w:rFonts w:ascii="Times New Roman" w:hAnsi="Times New Roman" w:cs="Times New Roman"/>
          <w:sz w:val="24"/>
          <w:szCs w:val="24"/>
          <w:u w:val="single"/>
        </w:rPr>
      </w:pPr>
      <w:r w:rsidRPr="005373DB">
        <w:rPr>
          <w:rFonts w:ascii="Times New Roman" w:hAnsi="Times New Roman" w:cs="Times New Roman"/>
          <w:sz w:val="24"/>
          <w:szCs w:val="24"/>
          <w:u w:val="single"/>
        </w:rPr>
        <w:t xml:space="preserve">¿Qué factores tienen potencial para generar unos precios estructuralmente más altos? Unos cuellos de botella que pueden durar mucho más de lo esperado, la transición energética (encarecerá la electricidad, la gasolina... durante un tiempo), la escasez cada vez más acuciante de algunos perfiles de trabajadores (presionará al alza los salarios en esas ramas de </w:t>
      </w:r>
      <w:r w:rsidRPr="005373DB">
        <w:rPr>
          <w:rFonts w:ascii="Times New Roman" w:hAnsi="Times New Roman" w:cs="Times New Roman"/>
          <w:sz w:val="24"/>
          <w:szCs w:val="24"/>
          <w:u w:val="single"/>
        </w:rPr>
        <w:lastRenderedPageBreak/>
        <w:t>actividad), un proceso de cierta desglobalización o una mayor regulación y control de las cadenas alimentarias pueden presionar al alza los precios de forma duradera.</w:t>
      </w:r>
    </w:p>
    <w:p w:rsidR="00E764C0" w:rsidRPr="00065074" w:rsidRDefault="00E764C0" w:rsidP="00E764C0">
      <w:pPr>
        <w:spacing w:line="240" w:lineRule="auto"/>
        <w:jc w:val="both"/>
        <w:rPr>
          <w:rFonts w:ascii="Times New Roman" w:hAnsi="Times New Roman" w:cs="Times New Roman"/>
          <w:sz w:val="24"/>
          <w:szCs w:val="24"/>
        </w:rPr>
      </w:pPr>
      <w:r w:rsidRPr="005373DB">
        <w:rPr>
          <w:rFonts w:ascii="Times New Roman" w:hAnsi="Times New Roman" w:cs="Times New Roman"/>
          <w:sz w:val="24"/>
          <w:szCs w:val="24"/>
          <w:u w:val="single"/>
        </w:rPr>
        <w:t>Esta es una serie de factores nada desdeñable que presentan el potencial suficiente para que la inflación entre en una nueva era en la que los precios se sitúen en un nivel más elevado de forma estructural.</w:t>
      </w:r>
      <w:r w:rsidRPr="00065074">
        <w:rPr>
          <w:rFonts w:ascii="Times New Roman" w:hAnsi="Times New Roman" w:cs="Times New Roman"/>
          <w:sz w:val="24"/>
          <w:szCs w:val="24"/>
        </w:rPr>
        <w:t xml:space="preserve"> Ben May, economista de la firma Oxford Economics, e</w:t>
      </w:r>
      <w:r>
        <w:rPr>
          <w:rFonts w:ascii="Times New Roman" w:hAnsi="Times New Roman" w:cs="Times New Roman"/>
          <w:sz w:val="24"/>
          <w:szCs w:val="24"/>
        </w:rPr>
        <w:t>xplica en una nota que incluso “</w:t>
      </w:r>
      <w:r w:rsidRPr="00065074">
        <w:rPr>
          <w:rFonts w:ascii="Times New Roman" w:hAnsi="Times New Roman" w:cs="Times New Roman"/>
          <w:sz w:val="24"/>
          <w:szCs w:val="24"/>
        </w:rPr>
        <w:t>un cambio a un nuevo régimen con una inflación mucho más alta y más volátil es una posibilidad que no puede ignorarse... Pero en nuestra opinión, si la pandemia desencadena efectos duraderos en el proceso de generación de inflación, un resultado más plausible es una nueva era de inflación algo más alta (que la de la última década) dentro del actual régimen de metas de inflación de los bancos central</w:t>
      </w:r>
      <w:r>
        <w:rPr>
          <w:rFonts w:ascii="Times New Roman" w:hAnsi="Times New Roman" w:cs="Times New Roman"/>
          <w:sz w:val="24"/>
          <w:szCs w:val="24"/>
        </w:rPr>
        <w:t>es”</w:t>
      </w:r>
      <w:r w:rsidRPr="00065074">
        <w:rPr>
          <w:rFonts w:ascii="Times New Roman" w:hAnsi="Times New Roman" w:cs="Times New Roman"/>
          <w:sz w:val="24"/>
          <w:szCs w:val="24"/>
        </w:rPr>
        <w:t>. La propia banca central está cambiando su estrateg</w:t>
      </w:r>
      <w:r>
        <w:rPr>
          <w:rFonts w:ascii="Times New Roman" w:hAnsi="Times New Roman" w:cs="Times New Roman"/>
          <w:sz w:val="24"/>
          <w:szCs w:val="24"/>
        </w:rPr>
        <w:t>ia para dar mayor flexibilidad.</w:t>
      </w:r>
    </w:p>
    <w:p w:rsidR="00E764C0" w:rsidRPr="00065074" w:rsidRDefault="00E764C0" w:rsidP="00E764C0">
      <w:pPr>
        <w:spacing w:line="240" w:lineRule="auto"/>
        <w:jc w:val="both"/>
        <w:rPr>
          <w:rFonts w:ascii="Times New Roman" w:hAnsi="Times New Roman" w:cs="Times New Roman"/>
          <w:sz w:val="24"/>
          <w:szCs w:val="24"/>
        </w:rPr>
      </w:pPr>
      <w:r w:rsidRPr="00065074">
        <w:rPr>
          <w:rFonts w:ascii="Times New Roman" w:hAnsi="Times New Roman" w:cs="Times New Roman"/>
          <w:sz w:val="24"/>
          <w:szCs w:val="24"/>
        </w:rPr>
        <w:t>El equipo de investigación de ING señala en un informe reciente que muchos de los factores que han presionado a la baja la inflación (globalización, demografía, competencia, China...) en la última década podrían empezar a desvanecerse, aunque otros se man</w:t>
      </w:r>
      <w:r>
        <w:rPr>
          <w:rFonts w:ascii="Times New Roman" w:hAnsi="Times New Roman" w:cs="Times New Roman"/>
          <w:sz w:val="24"/>
          <w:szCs w:val="24"/>
        </w:rPr>
        <w:t>tienen en pie (digitalización).</w:t>
      </w:r>
    </w:p>
    <w:p w:rsidR="00E764C0" w:rsidRPr="00065074" w:rsidRDefault="00E764C0" w:rsidP="00E764C0">
      <w:pPr>
        <w:spacing w:line="240" w:lineRule="auto"/>
        <w:jc w:val="both"/>
        <w:rPr>
          <w:rFonts w:ascii="Times New Roman" w:hAnsi="Times New Roman" w:cs="Times New Roman"/>
          <w:sz w:val="24"/>
          <w:szCs w:val="24"/>
        </w:rPr>
      </w:pPr>
      <w:r w:rsidRPr="00065074">
        <w:rPr>
          <w:rFonts w:ascii="Times New Roman" w:hAnsi="Times New Roman" w:cs="Times New Roman"/>
          <w:sz w:val="24"/>
          <w:szCs w:val="24"/>
        </w:rPr>
        <w:t>Los economistas del banco holand</w:t>
      </w:r>
      <w:r>
        <w:rPr>
          <w:rFonts w:ascii="Times New Roman" w:hAnsi="Times New Roman" w:cs="Times New Roman"/>
          <w:sz w:val="24"/>
          <w:szCs w:val="24"/>
        </w:rPr>
        <w:t>és creen que en el largo plazo “</w:t>
      </w:r>
      <w:r w:rsidRPr="00065074">
        <w:rPr>
          <w:rFonts w:ascii="Times New Roman" w:hAnsi="Times New Roman" w:cs="Times New Roman"/>
          <w:sz w:val="24"/>
          <w:szCs w:val="24"/>
        </w:rPr>
        <w:t>la desglobalización, el proteccionismo y la regionalización de las cadenas de suministro podrían hac</w:t>
      </w:r>
      <w:r>
        <w:rPr>
          <w:rFonts w:ascii="Times New Roman" w:hAnsi="Times New Roman" w:cs="Times New Roman"/>
          <w:sz w:val="24"/>
          <w:szCs w:val="24"/>
        </w:rPr>
        <w:t>er subir los niveles de precios”</w:t>
      </w:r>
      <w:r w:rsidRPr="00065074">
        <w:rPr>
          <w:rFonts w:ascii="Times New Roman" w:hAnsi="Times New Roman" w:cs="Times New Roman"/>
          <w:sz w:val="24"/>
          <w:szCs w:val="24"/>
        </w:rPr>
        <w:t>. La vuelta de los centros de producción a los países avanzados supondría un auge de los costes de producción,</w:t>
      </w:r>
      <w:r>
        <w:rPr>
          <w:rFonts w:ascii="Times New Roman" w:hAnsi="Times New Roman" w:cs="Times New Roman"/>
          <w:sz w:val="24"/>
          <w:szCs w:val="24"/>
        </w:rPr>
        <w:t xml:space="preserve"> mientras que el proteccionismo</w:t>
      </w:r>
      <w:r w:rsidRPr="00065074">
        <w:rPr>
          <w:rFonts w:ascii="Times New Roman" w:hAnsi="Times New Roman" w:cs="Times New Roman"/>
          <w:sz w:val="24"/>
          <w:szCs w:val="24"/>
        </w:rPr>
        <w:t xml:space="preserve"> vendrá aparejado también de mayores costes (arancele</w:t>
      </w:r>
      <w:r>
        <w:rPr>
          <w:rFonts w:ascii="Times New Roman" w:hAnsi="Times New Roman" w:cs="Times New Roman"/>
          <w:sz w:val="24"/>
          <w:szCs w:val="24"/>
        </w:rPr>
        <w:t>s) y de pérdidas de eficiencia.</w:t>
      </w:r>
    </w:p>
    <w:p w:rsidR="00E764C0" w:rsidRPr="00065074" w:rsidRDefault="00E764C0" w:rsidP="00E764C0">
      <w:pPr>
        <w:spacing w:line="240" w:lineRule="auto"/>
        <w:jc w:val="both"/>
        <w:rPr>
          <w:rFonts w:ascii="Times New Roman" w:hAnsi="Times New Roman" w:cs="Times New Roman"/>
          <w:sz w:val="24"/>
          <w:szCs w:val="24"/>
        </w:rPr>
      </w:pPr>
      <w:r w:rsidRPr="00065074">
        <w:rPr>
          <w:rFonts w:ascii="Times New Roman" w:hAnsi="Times New Roman" w:cs="Times New Roman"/>
          <w:sz w:val="24"/>
          <w:szCs w:val="24"/>
        </w:rPr>
        <w:t>La transición energética</w:t>
      </w:r>
    </w:p>
    <w:p w:rsidR="00E764C0" w:rsidRPr="00065074" w:rsidRDefault="00E764C0" w:rsidP="00E764C0">
      <w:pPr>
        <w:spacing w:line="240" w:lineRule="auto"/>
        <w:jc w:val="both"/>
        <w:rPr>
          <w:rFonts w:ascii="Times New Roman" w:hAnsi="Times New Roman" w:cs="Times New Roman"/>
          <w:sz w:val="24"/>
          <w:szCs w:val="24"/>
        </w:rPr>
      </w:pPr>
      <w:r w:rsidRPr="00065074">
        <w:rPr>
          <w:rFonts w:ascii="Times New Roman" w:hAnsi="Times New Roman" w:cs="Times New Roman"/>
          <w:sz w:val="24"/>
          <w:szCs w:val="24"/>
        </w:rPr>
        <w:t>Otro factor que puede modificar el comportamiento de los precios es la transición energética. Hasta ahora, apuest</w:t>
      </w:r>
      <w:r>
        <w:rPr>
          <w:rFonts w:ascii="Times New Roman" w:hAnsi="Times New Roman" w:cs="Times New Roman"/>
          <w:sz w:val="24"/>
          <w:szCs w:val="24"/>
        </w:rPr>
        <w:t>a por las energías verdes y la “criminalización”</w:t>
      </w:r>
      <w:r w:rsidRPr="00065074">
        <w:rPr>
          <w:rFonts w:ascii="Times New Roman" w:hAnsi="Times New Roman" w:cs="Times New Roman"/>
          <w:sz w:val="24"/>
          <w:szCs w:val="24"/>
        </w:rPr>
        <w:t xml:space="preserve"> de las fósiles (petróleo, gas...) está retrasando el ciclo de inversión de las petroleras, generando un desajuste entre oferta y demanda que está conduciendo al petróleo a máximos de los últimos años. Pe</w:t>
      </w:r>
      <w:r>
        <w:rPr>
          <w:rFonts w:ascii="Times New Roman" w:hAnsi="Times New Roman" w:cs="Times New Roman"/>
          <w:sz w:val="24"/>
          <w:szCs w:val="24"/>
        </w:rPr>
        <w:t>ro este movimiento va más allá.</w:t>
      </w:r>
    </w:p>
    <w:p w:rsidR="00E764C0" w:rsidRPr="00065074" w:rsidRDefault="00E764C0" w:rsidP="00E764C0">
      <w:pPr>
        <w:spacing w:line="240" w:lineRule="auto"/>
        <w:jc w:val="both"/>
        <w:rPr>
          <w:rFonts w:ascii="Times New Roman" w:hAnsi="Times New Roman" w:cs="Times New Roman"/>
          <w:sz w:val="24"/>
          <w:szCs w:val="24"/>
        </w:rPr>
      </w:pPr>
      <w:r w:rsidRPr="00065074">
        <w:rPr>
          <w:rFonts w:ascii="Times New Roman" w:hAnsi="Times New Roman" w:cs="Times New Roman"/>
          <w:sz w:val="24"/>
          <w:szCs w:val="24"/>
        </w:rPr>
        <w:t>Stephen Foreman y Kiki Sondh, economistas de Oxford Economics, aseguran en una nota que aunque el vínculo histórico entre los precios de las materias primas y la inflación ha dism</w:t>
      </w:r>
      <w:r>
        <w:rPr>
          <w:rFonts w:ascii="Times New Roman" w:hAnsi="Times New Roman" w:cs="Times New Roman"/>
          <w:sz w:val="24"/>
          <w:szCs w:val="24"/>
        </w:rPr>
        <w:t>inuido en las últimas décadas, “</w:t>
      </w:r>
      <w:r w:rsidRPr="00065074">
        <w:rPr>
          <w:rFonts w:ascii="Times New Roman" w:hAnsi="Times New Roman" w:cs="Times New Roman"/>
          <w:sz w:val="24"/>
          <w:szCs w:val="24"/>
        </w:rPr>
        <w:t>el impulso para descarbonizar la economía es un factor que podría explicar por qué el repunte de la inflación actual no será transitorio, ante un desajuste entre las ambiciones climáticas y la disponibilidad de ciertos materi</w:t>
      </w:r>
      <w:r>
        <w:rPr>
          <w:rFonts w:ascii="Times New Roman" w:hAnsi="Times New Roman" w:cs="Times New Roman"/>
          <w:sz w:val="24"/>
          <w:szCs w:val="24"/>
        </w:rPr>
        <w:t>as clave para esta transición”.</w:t>
      </w:r>
    </w:p>
    <w:p w:rsidR="00E764C0" w:rsidRPr="00065074" w:rsidRDefault="00E764C0" w:rsidP="00E764C0">
      <w:pPr>
        <w:spacing w:line="240" w:lineRule="auto"/>
        <w:jc w:val="both"/>
        <w:rPr>
          <w:rFonts w:ascii="Times New Roman" w:hAnsi="Times New Roman" w:cs="Times New Roman"/>
          <w:sz w:val="24"/>
          <w:szCs w:val="24"/>
        </w:rPr>
      </w:pPr>
      <w:r w:rsidRPr="00065074">
        <w:rPr>
          <w:rFonts w:ascii="Times New Roman" w:hAnsi="Times New Roman" w:cs="Times New Roman"/>
          <w:sz w:val="24"/>
          <w:szCs w:val="24"/>
        </w:rPr>
        <w:t>Estos expertos creen que algunos minerales como el cobre, níquel, litio, estaño y cobalto, así como los combustibles fósiles como el petróleo pueden generar una mayor inflación. En el caso del cobre, es probable que el aumento de la demanda de vehículos eléctricos y la expansión de la capacidad de energía renovable aumenten significativamente la demanda. En el sector del automóvil, los vehículos eléctricos requieren al menos tres veces más cobre que los vehículos tradicionales. Este papel creciente ha llevado a algunos a señalar que el cobre será para el siglo XXI lo que fue el petróleo para el</w:t>
      </w:r>
      <w:r>
        <w:rPr>
          <w:rFonts w:ascii="Times New Roman" w:hAnsi="Times New Roman" w:cs="Times New Roman"/>
          <w:sz w:val="24"/>
          <w:szCs w:val="24"/>
        </w:rPr>
        <w:t xml:space="preserve"> XX.</w:t>
      </w:r>
    </w:p>
    <w:p w:rsidR="00E764C0"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065074">
        <w:rPr>
          <w:rFonts w:ascii="Times New Roman" w:hAnsi="Times New Roman" w:cs="Times New Roman"/>
          <w:sz w:val="24"/>
          <w:szCs w:val="24"/>
        </w:rPr>
        <w:t xml:space="preserve">El impulso para descarbonizar también ha afectado a la inversión en combustibles fósiles porque las empresas están bajo presión y están manteniendo las inversiones en combustibles fósiles bajo control. Además, con un mercado potencialmente en contracción, la expansión en este sector puede parecer menos atractiva. Sin embargo, si las fuentes de energía verde no pueden satisfacer la demanda de energía, la producción futura de combustibles fósiles como </w:t>
      </w:r>
      <w:r w:rsidRPr="00065074">
        <w:rPr>
          <w:rFonts w:ascii="Times New Roman" w:hAnsi="Times New Roman" w:cs="Times New Roman"/>
          <w:sz w:val="24"/>
          <w:szCs w:val="24"/>
        </w:rPr>
        <w:lastRenderedPageBreak/>
        <w:t>el petróleo podría no cubrir la demanda, aumentando el riesgo de subida del precio del petróleo e impulso de las presion</w:t>
      </w:r>
      <w:r>
        <w:rPr>
          <w:rFonts w:ascii="Times New Roman" w:hAnsi="Times New Roman" w:cs="Times New Roman"/>
          <w:sz w:val="24"/>
          <w:szCs w:val="24"/>
        </w:rPr>
        <w:t>es inflacionarias a medio plazo”</w:t>
      </w:r>
      <w:r w:rsidRPr="00065074">
        <w:rPr>
          <w:rFonts w:ascii="Times New Roman" w:hAnsi="Times New Roman" w:cs="Times New Roman"/>
          <w:sz w:val="24"/>
          <w:szCs w:val="24"/>
        </w:rPr>
        <w:t>, reconocen los expertos de Oxford Economics. Aunque casi todo el mundo está convencido de que es necesario acabar con el uso masivo del petróleo, también casi todo el mundo us</w:t>
      </w:r>
      <w:r>
        <w:rPr>
          <w:rFonts w:ascii="Times New Roman" w:hAnsi="Times New Roman" w:cs="Times New Roman"/>
          <w:sz w:val="24"/>
          <w:szCs w:val="24"/>
        </w:rPr>
        <w:t>a hoy el petróleo para moverse.</w:t>
      </w:r>
    </w:p>
    <w:p w:rsidR="00E764C0" w:rsidRPr="00065074" w:rsidRDefault="00E764C0" w:rsidP="00E764C0">
      <w:pPr>
        <w:spacing w:line="240" w:lineRule="auto"/>
        <w:jc w:val="both"/>
        <w:rPr>
          <w:rFonts w:ascii="Times New Roman" w:hAnsi="Times New Roman" w:cs="Times New Roman"/>
          <w:sz w:val="24"/>
          <w:szCs w:val="24"/>
        </w:rPr>
      </w:pPr>
      <w:r w:rsidRPr="00065074">
        <w:rPr>
          <w:rFonts w:ascii="Times New Roman" w:hAnsi="Times New Roman" w:cs="Times New Roman"/>
          <w:sz w:val="24"/>
          <w:szCs w:val="24"/>
        </w:rPr>
        <w:t>Cambios estructurales</w:t>
      </w:r>
    </w:p>
    <w:p w:rsidR="00E764C0" w:rsidRPr="00065074" w:rsidRDefault="00E764C0" w:rsidP="00E764C0">
      <w:pPr>
        <w:spacing w:line="240" w:lineRule="auto"/>
        <w:jc w:val="both"/>
        <w:rPr>
          <w:rFonts w:ascii="Times New Roman" w:hAnsi="Times New Roman" w:cs="Times New Roman"/>
          <w:sz w:val="24"/>
          <w:szCs w:val="24"/>
        </w:rPr>
      </w:pPr>
      <w:r w:rsidRPr="00065074">
        <w:rPr>
          <w:rFonts w:ascii="Times New Roman" w:hAnsi="Times New Roman" w:cs="Times New Roman"/>
          <w:sz w:val="24"/>
          <w:szCs w:val="24"/>
        </w:rPr>
        <w:t>De esta forma, muchos de los cuellos de botellas que hoy parecen puntuales y transitorios podrían estar escondiendo tendencias estructurales. Varios investigadores de la Fed de Dallas han publicado una nota este mes de julio en la que señalan que la escasez, por ejemplo, de chips semiconductores y una amplia gama de materias primas podría deberse no solo a la re</w:t>
      </w:r>
      <w:r>
        <w:rPr>
          <w:rFonts w:ascii="Times New Roman" w:hAnsi="Times New Roman" w:cs="Times New Roman"/>
          <w:sz w:val="24"/>
          <w:szCs w:val="24"/>
        </w:rPr>
        <w:t>apertura de la economía global.</w:t>
      </w:r>
    </w:p>
    <w:p w:rsidR="00E764C0" w:rsidRPr="00065074"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“Muchos de nuestros “informantes”</w:t>
      </w:r>
      <w:r w:rsidRPr="00065074">
        <w:rPr>
          <w:rFonts w:ascii="Times New Roman" w:hAnsi="Times New Roman" w:cs="Times New Roman"/>
          <w:sz w:val="24"/>
          <w:szCs w:val="24"/>
        </w:rPr>
        <w:t xml:space="preserve"> esperan que esta escasez se vea agravada por una demanda sustancial de chips para los paneles solares, la electrificación del parque de automóviles y el aumento de la producción de bienes de consumo energéticamente eficientes relacionados con la transición en curso hacia energías </w:t>
      </w:r>
      <w:r>
        <w:rPr>
          <w:rFonts w:ascii="Times New Roman" w:hAnsi="Times New Roman" w:cs="Times New Roman"/>
          <w:sz w:val="24"/>
          <w:szCs w:val="24"/>
        </w:rPr>
        <w:t>más limpias”</w:t>
      </w:r>
      <w:r w:rsidRPr="00065074">
        <w:rPr>
          <w:rFonts w:ascii="Times New Roman" w:hAnsi="Times New Roman" w:cs="Times New Roman"/>
          <w:sz w:val="24"/>
          <w:szCs w:val="24"/>
        </w:rPr>
        <w:t>, sostiene el informe de la Fed de Dallas.</w:t>
      </w:r>
    </w:p>
    <w:p w:rsidR="00E764C0" w:rsidRPr="00065074" w:rsidRDefault="00E764C0" w:rsidP="00E764C0">
      <w:pPr>
        <w:spacing w:line="240" w:lineRule="auto"/>
        <w:jc w:val="both"/>
        <w:rPr>
          <w:rFonts w:ascii="Times New Roman" w:hAnsi="Times New Roman" w:cs="Times New Roman"/>
          <w:sz w:val="24"/>
          <w:szCs w:val="24"/>
        </w:rPr>
      </w:pPr>
      <w:r w:rsidRPr="00065074">
        <w:rPr>
          <w:rFonts w:ascii="Times New Roman" w:hAnsi="Times New Roman" w:cs="Times New Roman"/>
          <w:sz w:val="24"/>
          <w:szCs w:val="24"/>
        </w:rPr>
        <w:t>Además, estos expertos no creen que la holgura (capacidad excedente de trabajadores) del mercado laboral frene esta vez las presiones inflacionarias como sucedió despué</w:t>
      </w:r>
      <w:r>
        <w:rPr>
          <w:rFonts w:ascii="Times New Roman" w:hAnsi="Times New Roman" w:cs="Times New Roman"/>
          <w:sz w:val="24"/>
          <w:szCs w:val="24"/>
        </w:rPr>
        <w:t>s de la Gran Recesión de 2007. “</w:t>
      </w:r>
      <w:r w:rsidRPr="00065074">
        <w:rPr>
          <w:rFonts w:ascii="Times New Roman" w:hAnsi="Times New Roman" w:cs="Times New Roman"/>
          <w:sz w:val="24"/>
          <w:szCs w:val="24"/>
        </w:rPr>
        <w:t>A pesar de la elevada tasa de desempleo y el bajo nivel de empleo en relación con febrero de 2020, una amplia gama de indicadores del mercado laboral sugieren que las condiciones de mercado de trabajo están ajustadas y habrá un fuerte crecimiento de los salarios. De acuerdo con este argumento, nuestros contactos creen que los desequilibrios entre la oferta y la demanda de trabajo se traducirán en aumentos de precios en una variedad de bienes y servicios. Los aumentos de precios impulsados por estas fuerzas t</w:t>
      </w:r>
      <w:r>
        <w:rPr>
          <w:rFonts w:ascii="Times New Roman" w:hAnsi="Times New Roman" w:cs="Times New Roman"/>
          <w:sz w:val="24"/>
          <w:szCs w:val="24"/>
        </w:rPr>
        <w:t>ienden a ser persistentes”</w:t>
      </w:r>
      <w:r w:rsidRPr="00065074">
        <w:rPr>
          <w:rFonts w:ascii="Times New Roman" w:hAnsi="Times New Roman" w:cs="Times New Roman"/>
          <w:sz w:val="24"/>
          <w:szCs w:val="24"/>
        </w:rPr>
        <w:t>, sentencian los inve</w:t>
      </w:r>
      <w:r>
        <w:rPr>
          <w:rFonts w:ascii="Times New Roman" w:hAnsi="Times New Roman" w:cs="Times New Roman"/>
          <w:sz w:val="24"/>
          <w:szCs w:val="24"/>
        </w:rPr>
        <w:t>stigadores de la Fed de Dallas.</w:t>
      </w:r>
    </w:p>
    <w:p w:rsidR="00E764C0" w:rsidRPr="00065074" w:rsidRDefault="00E764C0" w:rsidP="00E764C0">
      <w:pPr>
        <w:spacing w:line="240" w:lineRule="auto"/>
        <w:jc w:val="both"/>
        <w:rPr>
          <w:rFonts w:ascii="Times New Roman" w:hAnsi="Times New Roman" w:cs="Times New Roman"/>
          <w:sz w:val="24"/>
          <w:szCs w:val="24"/>
        </w:rPr>
      </w:pPr>
      <w:r w:rsidRPr="00065074">
        <w:rPr>
          <w:rFonts w:ascii="Times New Roman" w:hAnsi="Times New Roman" w:cs="Times New Roman"/>
          <w:sz w:val="24"/>
          <w:szCs w:val="24"/>
        </w:rPr>
        <w:t>También se está viendo una tendencia o un sesgo del consumidor que ahora pone el foco en artículos más caros (calidad, comida sana, ropa sostenible...) en detrimento de artículos relativamente más baratos, lo q</w:t>
      </w:r>
      <w:r>
        <w:rPr>
          <w:rFonts w:ascii="Times New Roman" w:hAnsi="Times New Roman" w:cs="Times New Roman"/>
          <w:sz w:val="24"/>
          <w:szCs w:val="24"/>
        </w:rPr>
        <w:t>ue a su vez eleva esos precios.</w:t>
      </w:r>
    </w:p>
    <w:p w:rsidR="00E764C0" w:rsidRPr="00065074" w:rsidRDefault="00E764C0" w:rsidP="00E764C0">
      <w:pPr>
        <w:spacing w:line="240" w:lineRule="auto"/>
        <w:jc w:val="both"/>
        <w:rPr>
          <w:rFonts w:ascii="Times New Roman" w:hAnsi="Times New Roman" w:cs="Times New Roman"/>
          <w:sz w:val="24"/>
          <w:szCs w:val="24"/>
        </w:rPr>
      </w:pPr>
      <w:r w:rsidRPr="00065074">
        <w:rPr>
          <w:rFonts w:ascii="Times New Roman" w:hAnsi="Times New Roman" w:cs="Times New Roman"/>
          <w:sz w:val="24"/>
          <w:szCs w:val="24"/>
        </w:rPr>
        <w:t>Los bancos centrales están flexibilizando sus objetivos de inflación con el objetivo de permitir que los precios rebasen (o se queden cortos) el 2% durante un tiempo, poniendo el foco más en la tendencia de largo plazo. Tras años de una inflación relativamente baja, la banca central podría permitir que el IPC rebase el 2% durante un tiempo, lo que a su vez aliviaría la carga de la</w:t>
      </w:r>
      <w:r>
        <w:rPr>
          <w:rFonts w:ascii="Times New Roman" w:hAnsi="Times New Roman" w:cs="Times New Roman"/>
          <w:sz w:val="24"/>
          <w:szCs w:val="24"/>
        </w:rPr>
        <w:t xml:space="preserve"> deuda que acumulan los países.</w:t>
      </w:r>
    </w:p>
    <w:p w:rsidR="00E764C0" w:rsidRPr="00065074" w:rsidRDefault="00E764C0" w:rsidP="00E764C0">
      <w:pPr>
        <w:spacing w:line="240" w:lineRule="auto"/>
        <w:jc w:val="both"/>
        <w:rPr>
          <w:rFonts w:ascii="Times New Roman" w:hAnsi="Times New Roman" w:cs="Times New Roman"/>
          <w:sz w:val="24"/>
          <w:szCs w:val="24"/>
        </w:rPr>
      </w:pPr>
      <w:r w:rsidRPr="00065074">
        <w:rPr>
          <w:rFonts w:ascii="Times New Roman" w:hAnsi="Times New Roman" w:cs="Times New Roman"/>
          <w:sz w:val="24"/>
          <w:szCs w:val="24"/>
        </w:rPr>
        <w:t xml:space="preserve">Nouriel Roubini, profesor de Finanzas de la Universidad de Nueva York, aseguraba en una </w:t>
      </w:r>
      <w:r w:rsidR="00560BF5" w:rsidRPr="00065074">
        <w:rPr>
          <w:rFonts w:ascii="Times New Roman" w:hAnsi="Times New Roman" w:cs="Times New Roman"/>
          <w:sz w:val="24"/>
          <w:szCs w:val="24"/>
        </w:rPr>
        <w:t>columna</w:t>
      </w:r>
      <w:r w:rsidRPr="00065074">
        <w:rPr>
          <w:rFonts w:ascii="Times New Roman" w:hAnsi="Times New Roman" w:cs="Times New Roman"/>
          <w:sz w:val="24"/>
          <w:szCs w:val="24"/>
        </w:rPr>
        <w:t xml:space="preserve"> publicada en Projec</w:t>
      </w:r>
      <w:r>
        <w:rPr>
          <w:rFonts w:ascii="Times New Roman" w:hAnsi="Times New Roman" w:cs="Times New Roman"/>
          <w:sz w:val="24"/>
          <w:szCs w:val="24"/>
        </w:rPr>
        <w:t>t Syndicate hace unos días que “</w:t>
      </w:r>
      <w:r w:rsidRPr="00065074">
        <w:rPr>
          <w:rFonts w:ascii="Times New Roman" w:hAnsi="Times New Roman" w:cs="Times New Roman"/>
          <w:sz w:val="24"/>
          <w:szCs w:val="24"/>
        </w:rPr>
        <w:t>las mismas políticas flexibles (fiscales y monetarias) que están alimentando las burbujas de activos seguirán impulsando la inflación de los precios al consumidor... junto a unos shocks por el lado de la oferta que podrían derivarse del proteccionismo; envejecimiento demográfico en economías avanzadas y emergentes; restricciones a la inmigración en economías avanzadas; la reubicación de la industria en regiones con unos mayores costes laborales; o la balcanización de las cadenas de suministro glo</w:t>
      </w:r>
      <w:r>
        <w:rPr>
          <w:rFonts w:ascii="Times New Roman" w:hAnsi="Times New Roman" w:cs="Times New Roman"/>
          <w:sz w:val="24"/>
          <w:szCs w:val="24"/>
        </w:rPr>
        <w:t>bales”.</w:t>
      </w:r>
    </w:p>
    <w:p w:rsidR="00E764C0" w:rsidRPr="00065074" w:rsidRDefault="00E764C0" w:rsidP="00E764C0">
      <w:pPr>
        <w:spacing w:line="240" w:lineRule="auto"/>
        <w:jc w:val="both"/>
        <w:rPr>
          <w:rFonts w:ascii="Times New Roman" w:hAnsi="Times New Roman" w:cs="Times New Roman"/>
          <w:sz w:val="24"/>
          <w:szCs w:val="24"/>
        </w:rPr>
      </w:pPr>
      <w:r w:rsidRPr="00065074">
        <w:rPr>
          <w:rFonts w:ascii="Times New Roman" w:hAnsi="Times New Roman" w:cs="Times New Roman"/>
          <w:sz w:val="24"/>
          <w:szCs w:val="24"/>
        </w:rPr>
        <w:t xml:space="preserve">La escasez de perfiles digitales con una formación técnica (matemáticas, computación...) o incluso de perfiles más generales (a medida que la generación del baby boom se jubila) puede crear nuevos cuellos de botella. Si este tipo de capital humano escasea, las empresas estarán </w:t>
      </w:r>
      <w:r w:rsidRPr="00065074">
        <w:rPr>
          <w:rFonts w:ascii="Times New Roman" w:hAnsi="Times New Roman" w:cs="Times New Roman"/>
          <w:sz w:val="24"/>
          <w:szCs w:val="24"/>
        </w:rPr>
        <w:lastRenderedPageBreak/>
        <w:t>dispuestas a pagar más por estos trabajadores (mayores salarios), lo que supondrá otro incremento de los costes de producción que s</w:t>
      </w:r>
      <w:r>
        <w:rPr>
          <w:rFonts w:ascii="Times New Roman" w:hAnsi="Times New Roman" w:cs="Times New Roman"/>
          <w:sz w:val="24"/>
          <w:szCs w:val="24"/>
        </w:rPr>
        <w:t>e traducirá en precios mayores.</w:t>
      </w:r>
    </w:p>
    <w:p w:rsidR="00E764C0" w:rsidRPr="00065074" w:rsidRDefault="00E764C0" w:rsidP="00E764C0">
      <w:pPr>
        <w:spacing w:line="240" w:lineRule="auto"/>
        <w:jc w:val="both"/>
        <w:rPr>
          <w:rFonts w:ascii="Times New Roman" w:hAnsi="Times New Roman" w:cs="Times New Roman"/>
          <w:sz w:val="24"/>
          <w:szCs w:val="24"/>
        </w:rPr>
      </w:pPr>
      <w:r w:rsidRPr="00065074">
        <w:rPr>
          <w:rFonts w:ascii="Times New Roman" w:hAnsi="Times New Roman" w:cs="Times New Roman"/>
          <w:sz w:val="24"/>
          <w:szCs w:val="24"/>
        </w:rPr>
        <w:t>Por último, otros factores que también pueden tener su impacto están relacionados con las regulaciones medioambientales y de mejoras en la cría de animales. Por ejemplo, Bruselas pretende prohibir la cría de animales en jaulas dentro de la Unión Europea a partir de 2023. Esta decisión que va sin duda en la buena dirección encarecerá el coste de cría de estos animales, lo que tendrá un impacto en el precio final de la carne (salvo que se sustituya la carne europea por importaciones de países donde sí sea legal la cría de animales masiva en jaulas).</w:t>
      </w:r>
    </w:p>
    <w:p w:rsidR="00E764C0" w:rsidRPr="00065074" w:rsidRDefault="00E764C0" w:rsidP="00E764C0">
      <w:pPr>
        <w:spacing w:line="240" w:lineRule="auto"/>
        <w:jc w:val="both"/>
        <w:rPr>
          <w:rFonts w:ascii="Times New Roman" w:hAnsi="Times New Roman" w:cs="Times New Roman"/>
          <w:sz w:val="24"/>
          <w:szCs w:val="24"/>
        </w:rPr>
      </w:pPr>
      <w:r w:rsidRPr="00065074">
        <w:rPr>
          <w:rFonts w:ascii="Times New Roman" w:hAnsi="Times New Roman" w:cs="Times New Roman"/>
          <w:sz w:val="24"/>
          <w:szCs w:val="24"/>
        </w:rPr>
        <w:t>Frente a todo esto está el crecimiento de la productividad y la digitalización (ambas muy ligadas) de la economía, dos fuerzas desinflacionarias que hasta la fecha han sido dominantes. Sin embargo, la escasez de los perfiles más demandados en estos sectores (tecnología, chips, energías renovables...) junto a una población activa que comenzará a menguar a medida que se retire la generación del baby boom, puede con</w:t>
      </w:r>
      <w:r>
        <w:rPr>
          <w:rFonts w:ascii="Times New Roman" w:hAnsi="Times New Roman" w:cs="Times New Roman"/>
          <w:sz w:val="24"/>
          <w:szCs w:val="24"/>
        </w:rPr>
        <w:t>trarrestar a estas dos fuerzas.</w:t>
      </w:r>
    </w:p>
    <w:p w:rsidR="00E764C0" w:rsidRPr="00065074"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065074">
        <w:rPr>
          <w:rFonts w:ascii="Times New Roman" w:hAnsi="Times New Roman" w:cs="Times New Roman"/>
          <w:sz w:val="24"/>
          <w:szCs w:val="24"/>
        </w:rPr>
        <w:t xml:space="preserve">Por tanto, nuestro escenario base para los próximos cinco años puede caracterizarse como el inicio de una tercera era en la inflación que se encuentra esencialmente a medio camino entre las dos épocas anteriores. Por lo general, se espera que la inflación sea más alta que en la era posterior a la crisis financiera de 2007, pero se mantendrá un poco más baja que la observada desde mediados </w:t>
      </w:r>
      <w:r>
        <w:rPr>
          <w:rFonts w:ascii="Times New Roman" w:hAnsi="Times New Roman" w:cs="Times New Roman"/>
          <w:sz w:val="24"/>
          <w:szCs w:val="24"/>
        </w:rPr>
        <w:t>de la década de 1990 hasta 2008”</w:t>
      </w:r>
      <w:r w:rsidRPr="00065074">
        <w:rPr>
          <w:rFonts w:ascii="Times New Roman" w:hAnsi="Times New Roman" w:cs="Times New Roman"/>
          <w:sz w:val="24"/>
          <w:szCs w:val="24"/>
        </w:rPr>
        <w:t>, culminan los expertos de Oxford Economics.</w:t>
      </w:r>
    </w:p>
    <w:p w:rsidR="00E764C0" w:rsidRPr="0090410F"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0410F">
        <w:rPr>
          <w:rFonts w:ascii="Times New Roman" w:hAnsi="Times New Roman" w:cs="Times New Roman"/>
          <w:sz w:val="24"/>
          <w:szCs w:val="24"/>
          <w:u w:val="single"/>
        </w:rPr>
        <w:t>Larry Fink (BlackRock)</w:t>
      </w:r>
      <w:r>
        <w:rPr>
          <w:rFonts w:ascii="Times New Roman" w:hAnsi="Times New Roman" w:cs="Times New Roman"/>
          <w:sz w:val="24"/>
          <w:szCs w:val="24"/>
          <w:u w:val="single"/>
        </w:rPr>
        <w:t>: “</w:t>
      </w:r>
      <w:r w:rsidRPr="0090410F">
        <w:rPr>
          <w:rFonts w:ascii="Times New Roman" w:hAnsi="Times New Roman" w:cs="Times New Roman"/>
          <w:sz w:val="24"/>
          <w:szCs w:val="24"/>
          <w:u w:val="single"/>
        </w:rPr>
        <w:t>Me preocupa la inflación, no creo que vaya a ser transitoria</w:t>
      </w:r>
      <w:r>
        <w:rPr>
          <w:rFonts w:ascii="Times New Roman" w:hAnsi="Times New Roman" w:cs="Times New Roman"/>
          <w:sz w:val="24"/>
          <w:szCs w:val="24"/>
        </w:rPr>
        <w:t xml:space="preserve">” (El Economista - </w:t>
      </w:r>
      <w:r w:rsidRPr="0090410F">
        <w:rPr>
          <w:rFonts w:ascii="Times New Roman" w:hAnsi="Times New Roman" w:cs="Times New Roman"/>
          <w:b/>
          <w:sz w:val="24"/>
          <w:szCs w:val="24"/>
        </w:rPr>
        <w:t>15/7/21</w:t>
      </w:r>
      <w:r>
        <w:rPr>
          <w:rFonts w:ascii="Times New Roman" w:hAnsi="Times New Roman" w:cs="Times New Roman"/>
          <w:sz w:val="24"/>
          <w:szCs w:val="24"/>
        </w:rPr>
        <w:t>)</w:t>
      </w:r>
    </w:p>
    <w:p w:rsidR="00E764C0" w:rsidRPr="0090410F" w:rsidRDefault="00E764C0" w:rsidP="00E764C0">
      <w:pPr>
        <w:spacing w:line="240" w:lineRule="auto"/>
        <w:jc w:val="both"/>
        <w:rPr>
          <w:rFonts w:ascii="Times New Roman" w:hAnsi="Times New Roman" w:cs="Times New Roman"/>
          <w:sz w:val="24"/>
          <w:szCs w:val="24"/>
        </w:rPr>
      </w:pPr>
      <w:r w:rsidRPr="0090410F">
        <w:rPr>
          <w:rFonts w:ascii="Times New Roman" w:hAnsi="Times New Roman" w:cs="Times New Roman"/>
          <w:sz w:val="24"/>
          <w:szCs w:val="24"/>
        </w:rPr>
        <w:t>Larry Fink, cofundador y director ejecutivo de BlackRock, es una de las voces más respetadas en los mercados financieros tras años de experiencia y buen hacer a los mandos de BlackRock, una de las mayores firmas financieras del mu</w:t>
      </w:r>
      <w:r>
        <w:rPr>
          <w:rFonts w:ascii="Times New Roman" w:hAnsi="Times New Roman" w:cs="Times New Roman"/>
          <w:sz w:val="24"/>
          <w:szCs w:val="24"/>
        </w:rPr>
        <w:t>ndo. Fink ha reconocido que es “</w:t>
      </w:r>
      <w:r w:rsidRPr="0090410F">
        <w:rPr>
          <w:rFonts w:ascii="Times New Roman" w:hAnsi="Times New Roman" w:cs="Times New Roman"/>
          <w:sz w:val="24"/>
          <w:szCs w:val="24"/>
        </w:rPr>
        <w:t>e</w:t>
      </w:r>
      <w:r>
        <w:rPr>
          <w:rFonts w:ascii="Times New Roman" w:hAnsi="Times New Roman" w:cs="Times New Roman"/>
          <w:sz w:val="24"/>
          <w:szCs w:val="24"/>
        </w:rPr>
        <w:t>stá preocupado por la inflación”</w:t>
      </w:r>
      <w:r w:rsidRPr="0090410F">
        <w:rPr>
          <w:rFonts w:ascii="Times New Roman" w:hAnsi="Times New Roman" w:cs="Times New Roman"/>
          <w:sz w:val="24"/>
          <w:szCs w:val="24"/>
        </w:rPr>
        <w:t>, después de q</w:t>
      </w:r>
      <w:r>
        <w:rPr>
          <w:rFonts w:ascii="Times New Roman" w:hAnsi="Times New Roman" w:cs="Times New Roman"/>
          <w:sz w:val="24"/>
          <w:szCs w:val="24"/>
        </w:rPr>
        <w:t>ue los precios hayan dado otro “salto”</w:t>
      </w:r>
      <w:r w:rsidRPr="0090410F">
        <w:rPr>
          <w:rFonts w:ascii="Times New Roman" w:hAnsi="Times New Roman" w:cs="Times New Roman"/>
          <w:sz w:val="24"/>
          <w:szCs w:val="24"/>
        </w:rPr>
        <w:t xml:space="preserve"> en EEUU durante junio. El IPC se situó en el 5,4% anual (frente al 5% de mayo), cuando las previsiones hablaban de una moderación en los precios.</w:t>
      </w:r>
    </w:p>
    <w:p w:rsidR="00E764C0" w:rsidRPr="005373DB" w:rsidRDefault="00E764C0" w:rsidP="00E764C0">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Pr="005373DB">
        <w:rPr>
          <w:rFonts w:ascii="Times New Roman" w:hAnsi="Times New Roman" w:cs="Times New Roman"/>
          <w:color w:val="FF0000"/>
          <w:sz w:val="24"/>
          <w:szCs w:val="24"/>
          <w:u w:val="single"/>
        </w:rPr>
        <w:t xml:space="preserve">No estoy hablando de una inflación como la de 1970, pero creo que vamos a tener </w:t>
      </w:r>
      <w:r>
        <w:rPr>
          <w:rFonts w:ascii="Times New Roman" w:hAnsi="Times New Roman" w:cs="Times New Roman"/>
          <w:color w:val="FF0000"/>
          <w:sz w:val="24"/>
          <w:szCs w:val="24"/>
          <w:u w:val="single"/>
        </w:rPr>
        <w:t>una inflación superior al 2%...</w:t>
      </w:r>
      <w:r w:rsidRPr="005373DB">
        <w:rPr>
          <w:rFonts w:ascii="Times New Roman" w:hAnsi="Times New Roman" w:cs="Times New Roman"/>
          <w:color w:val="FF0000"/>
          <w:sz w:val="24"/>
          <w:szCs w:val="24"/>
          <w:u w:val="single"/>
        </w:rPr>
        <w:t xml:space="preserve"> probablem</w:t>
      </w:r>
      <w:r>
        <w:rPr>
          <w:rFonts w:ascii="Times New Roman" w:hAnsi="Times New Roman" w:cs="Times New Roman"/>
          <w:color w:val="FF0000"/>
          <w:sz w:val="24"/>
          <w:szCs w:val="24"/>
          <w:u w:val="single"/>
        </w:rPr>
        <w:t>ente más cerca del 3,5% al 4,0%”</w:t>
      </w:r>
      <w:r w:rsidRPr="005373DB">
        <w:rPr>
          <w:rFonts w:ascii="Times New Roman" w:hAnsi="Times New Roman" w:cs="Times New Roman"/>
          <w:color w:val="FF0000"/>
          <w:sz w:val="24"/>
          <w:szCs w:val="24"/>
          <w:u w:val="single"/>
        </w:rPr>
        <w:t>, aseguró en una entrevista con Reuters.</w:t>
      </w:r>
    </w:p>
    <w:p w:rsidR="00E764C0" w:rsidRPr="005373DB" w:rsidRDefault="00E764C0" w:rsidP="00E764C0">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w:t>
      </w:r>
      <w:r w:rsidRPr="005373DB">
        <w:rPr>
          <w:rFonts w:ascii="Times New Roman" w:hAnsi="Times New Roman" w:cs="Times New Roman"/>
          <w:sz w:val="24"/>
          <w:szCs w:val="24"/>
          <w:u w:val="single"/>
        </w:rPr>
        <w:t>¿Eso significa que la Reserva Federal tendrá que c</w:t>
      </w:r>
      <w:r>
        <w:rPr>
          <w:rFonts w:ascii="Times New Roman" w:hAnsi="Times New Roman" w:cs="Times New Roman"/>
          <w:sz w:val="24"/>
          <w:szCs w:val="24"/>
          <w:u w:val="single"/>
        </w:rPr>
        <w:t>ambiar la política? Creo que sí”</w:t>
      </w:r>
      <w:r w:rsidRPr="005373DB">
        <w:rPr>
          <w:rFonts w:ascii="Times New Roman" w:hAnsi="Times New Roman" w:cs="Times New Roman"/>
          <w:sz w:val="24"/>
          <w:szCs w:val="24"/>
          <w:u w:val="single"/>
        </w:rPr>
        <w:t>, asegura Fink. El cómo y el cuándo cambie la Fed su política puede ser clave para el devenir de los mercados, pero ahora mismo es complicado saber qué va a hacer la Fed, porque sus mensajes dicen una cosa, pero los datos de inflación dicen otra.</w:t>
      </w:r>
    </w:p>
    <w:p w:rsidR="00E764C0" w:rsidRPr="0090410F" w:rsidRDefault="00E764C0" w:rsidP="00E764C0">
      <w:pPr>
        <w:spacing w:line="240" w:lineRule="auto"/>
        <w:jc w:val="both"/>
        <w:rPr>
          <w:rFonts w:ascii="Times New Roman" w:hAnsi="Times New Roman" w:cs="Times New Roman"/>
          <w:sz w:val="24"/>
          <w:szCs w:val="24"/>
        </w:rPr>
      </w:pPr>
      <w:r w:rsidRPr="0090410F">
        <w:rPr>
          <w:rFonts w:ascii="Times New Roman" w:hAnsi="Times New Roman" w:cs="Times New Roman"/>
          <w:sz w:val="24"/>
          <w:szCs w:val="24"/>
        </w:rPr>
        <w:t>Un rápido aumento de los precios ha dejado a los inversores preguntándose si es probable que la inflación esté a punto de alcanzar su punto máximo pronto o si una inflación má</w:t>
      </w:r>
      <w:r>
        <w:rPr>
          <w:rFonts w:ascii="Times New Roman" w:hAnsi="Times New Roman" w:cs="Times New Roman"/>
          <w:sz w:val="24"/>
          <w:szCs w:val="24"/>
        </w:rPr>
        <w:t>s alta está aquí para quedarse.</w:t>
      </w:r>
    </w:p>
    <w:p w:rsidR="00E764C0" w:rsidRPr="0090410F" w:rsidRDefault="00E764C0" w:rsidP="00E764C0">
      <w:pPr>
        <w:spacing w:line="240" w:lineRule="auto"/>
        <w:jc w:val="both"/>
        <w:rPr>
          <w:rFonts w:ascii="Times New Roman" w:hAnsi="Times New Roman" w:cs="Times New Roman"/>
          <w:sz w:val="24"/>
          <w:szCs w:val="24"/>
        </w:rPr>
      </w:pPr>
      <w:r w:rsidRPr="0090410F">
        <w:rPr>
          <w:rFonts w:ascii="Times New Roman" w:hAnsi="Times New Roman" w:cs="Times New Roman"/>
          <w:sz w:val="24"/>
          <w:szCs w:val="24"/>
        </w:rPr>
        <w:t>El presidente de la Reserva Federal, Jerome Powell, ha declarado repetidamente la inflación será transitoria, y señaló que espera que las cadenas de suministr</w:t>
      </w:r>
      <w:r>
        <w:rPr>
          <w:rFonts w:ascii="Times New Roman" w:hAnsi="Times New Roman" w:cs="Times New Roman"/>
          <w:sz w:val="24"/>
          <w:szCs w:val="24"/>
        </w:rPr>
        <w:t xml:space="preserve">o se normalicen y se adapten. </w:t>
      </w:r>
    </w:p>
    <w:p w:rsidR="00E764C0" w:rsidRPr="0090410F"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r w:rsidRPr="0090410F">
        <w:rPr>
          <w:rFonts w:ascii="Times New Roman" w:hAnsi="Times New Roman" w:cs="Times New Roman"/>
          <w:sz w:val="24"/>
          <w:szCs w:val="24"/>
        </w:rPr>
        <w:t xml:space="preserve">En los próximos años veremos cómo se adapta el mercado de trabajo, cómo se remodelan nuestras plataformas de fabricación, nuestra cadena de suministro. Estos procesos van a ser un poco más </w:t>
      </w:r>
      <w:r>
        <w:rPr>
          <w:rFonts w:ascii="Times New Roman" w:hAnsi="Times New Roman" w:cs="Times New Roman"/>
          <w:sz w:val="24"/>
          <w:szCs w:val="24"/>
        </w:rPr>
        <w:t>inflacionarios”, sostiene Fink.</w:t>
      </w:r>
    </w:p>
    <w:p w:rsidR="00E764C0" w:rsidRPr="0090410F" w:rsidRDefault="00E764C0" w:rsidP="00E764C0">
      <w:pPr>
        <w:spacing w:line="240" w:lineRule="auto"/>
        <w:jc w:val="both"/>
        <w:rPr>
          <w:rFonts w:ascii="Times New Roman" w:hAnsi="Times New Roman" w:cs="Times New Roman"/>
          <w:sz w:val="24"/>
          <w:szCs w:val="24"/>
        </w:rPr>
      </w:pPr>
      <w:r w:rsidRPr="0090410F">
        <w:rPr>
          <w:rFonts w:ascii="Times New Roman" w:hAnsi="Times New Roman" w:cs="Times New Roman"/>
          <w:sz w:val="24"/>
          <w:szCs w:val="24"/>
        </w:rPr>
        <w:t>Una de las principales preocupaciones a las que se enfrentan los inversores que un crecimiento económico y del IPC demasiado rápido obligue a la Fed a subir tipos y retirar estímulos antes de lo previsto. Estos estímulos son considerados como un apoyo pa</w:t>
      </w:r>
      <w:r>
        <w:rPr>
          <w:rFonts w:ascii="Times New Roman" w:hAnsi="Times New Roman" w:cs="Times New Roman"/>
          <w:sz w:val="24"/>
          <w:szCs w:val="24"/>
        </w:rPr>
        <w:t>ra los activos de mayor riesgo.</w:t>
      </w:r>
    </w:p>
    <w:p w:rsidR="00E764C0" w:rsidRPr="0090410F" w:rsidRDefault="00E764C0" w:rsidP="00E764C0">
      <w:pPr>
        <w:spacing w:line="240" w:lineRule="auto"/>
        <w:jc w:val="both"/>
        <w:rPr>
          <w:rFonts w:ascii="Times New Roman" w:hAnsi="Times New Roman" w:cs="Times New Roman"/>
          <w:sz w:val="24"/>
          <w:szCs w:val="24"/>
        </w:rPr>
      </w:pPr>
      <w:r w:rsidRPr="0090410F">
        <w:rPr>
          <w:rFonts w:ascii="Times New Roman" w:hAnsi="Times New Roman" w:cs="Times New Roman"/>
          <w:sz w:val="24"/>
          <w:szCs w:val="24"/>
        </w:rPr>
        <w:t>Pasos pequeños de la Fed</w:t>
      </w:r>
    </w:p>
    <w:p w:rsidR="00E764C0" w:rsidRPr="0090410F" w:rsidRDefault="00E764C0" w:rsidP="00E764C0">
      <w:pPr>
        <w:spacing w:line="240" w:lineRule="auto"/>
        <w:jc w:val="both"/>
        <w:rPr>
          <w:rFonts w:ascii="Times New Roman" w:hAnsi="Times New Roman" w:cs="Times New Roman"/>
          <w:sz w:val="24"/>
          <w:szCs w:val="24"/>
        </w:rPr>
      </w:pPr>
      <w:r w:rsidRPr="0090410F">
        <w:rPr>
          <w:rFonts w:ascii="Times New Roman" w:hAnsi="Times New Roman" w:cs="Times New Roman"/>
          <w:sz w:val="24"/>
          <w:szCs w:val="24"/>
        </w:rPr>
        <w:t xml:space="preserve">Fink cree que un aumento de los tipos de interés de la </w:t>
      </w:r>
      <w:r>
        <w:rPr>
          <w:rFonts w:ascii="Times New Roman" w:hAnsi="Times New Roman" w:cs="Times New Roman"/>
          <w:sz w:val="24"/>
          <w:szCs w:val="24"/>
        </w:rPr>
        <w:t>Fed en 50 o 100 puntos básicos “</w:t>
      </w:r>
      <w:r w:rsidRPr="0090410F">
        <w:rPr>
          <w:rFonts w:ascii="Times New Roman" w:hAnsi="Times New Roman" w:cs="Times New Roman"/>
          <w:sz w:val="24"/>
          <w:szCs w:val="24"/>
        </w:rPr>
        <w:t>no sería tan malo ni interrumpiría el mercado de valores... Realmente se trata de cómo implementan los cambios más que si ahora reconocen que tal vez la inflación está un poco po</w:t>
      </w:r>
      <w:r>
        <w:rPr>
          <w:rFonts w:ascii="Times New Roman" w:hAnsi="Times New Roman" w:cs="Times New Roman"/>
          <w:sz w:val="24"/>
          <w:szCs w:val="24"/>
        </w:rPr>
        <w:t>r encima de su objetivo”, dijo.</w:t>
      </w:r>
    </w:p>
    <w:p w:rsidR="00E764C0" w:rsidRPr="0090410F" w:rsidRDefault="00E764C0" w:rsidP="00E764C0">
      <w:pPr>
        <w:spacing w:line="240" w:lineRule="auto"/>
        <w:jc w:val="both"/>
        <w:rPr>
          <w:rFonts w:ascii="Times New Roman" w:hAnsi="Times New Roman" w:cs="Times New Roman"/>
          <w:sz w:val="24"/>
          <w:szCs w:val="24"/>
        </w:rPr>
      </w:pPr>
      <w:r w:rsidRPr="0090410F">
        <w:rPr>
          <w:rFonts w:ascii="Times New Roman" w:hAnsi="Times New Roman" w:cs="Times New Roman"/>
          <w:sz w:val="24"/>
          <w:szCs w:val="24"/>
        </w:rPr>
        <w:t>Pese a todo Fink cree que la tendencia a largo plazo para el mercado de valores de EEUU sigue</w:t>
      </w:r>
      <w:r>
        <w:rPr>
          <w:rFonts w:ascii="Times New Roman" w:hAnsi="Times New Roman" w:cs="Times New Roman"/>
          <w:sz w:val="24"/>
          <w:szCs w:val="24"/>
        </w:rPr>
        <w:t xml:space="preserve"> siendo fuerte: “No estoy </w:t>
      </w:r>
      <w:r w:rsidRPr="0090410F">
        <w:rPr>
          <w:rFonts w:ascii="Times New Roman" w:hAnsi="Times New Roman" w:cs="Times New Roman"/>
          <w:sz w:val="24"/>
          <w:szCs w:val="24"/>
        </w:rPr>
        <w:t>diciendo que los mercados van a subir en línea recta, puede haber decepciones en el futuro. Pero en general, con la cantidad de estímulos fiscales y monetarios, y lo que es más importante con la cantidad de efectivo que se espera que entre en los mercados, creo que la línea de tend</w:t>
      </w:r>
      <w:r>
        <w:rPr>
          <w:rFonts w:ascii="Times New Roman" w:hAnsi="Times New Roman" w:cs="Times New Roman"/>
          <w:sz w:val="24"/>
          <w:szCs w:val="24"/>
        </w:rPr>
        <w:t>encia seguirá siendo ascendente”</w:t>
      </w:r>
      <w:r w:rsidRPr="0090410F">
        <w:rPr>
          <w:rFonts w:ascii="Times New Roman" w:hAnsi="Times New Roman" w:cs="Times New Roman"/>
          <w:sz w:val="24"/>
          <w:szCs w:val="24"/>
        </w:rPr>
        <w:t>, asegura Fin</w:t>
      </w:r>
      <w:r>
        <w:rPr>
          <w:rFonts w:ascii="Times New Roman" w:hAnsi="Times New Roman" w:cs="Times New Roman"/>
          <w:sz w:val="24"/>
          <w:szCs w:val="24"/>
        </w:rPr>
        <w:t>k en una entrevista en la CNBC.</w:t>
      </w:r>
    </w:p>
    <w:p w:rsidR="00E764C0" w:rsidRPr="0090410F" w:rsidRDefault="00E764C0" w:rsidP="00E764C0">
      <w:pPr>
        <w:spacing w:line="240" w:lineRule="auto"/>
        <w:jc w:val="both"/>
        <w:rPr>
          <w:rFonts w:ascii="Times New Roman" w:hAnsi="Times New Roman" w:cs="Times New Roman"/>
          <w:sz w:val="24"/>
          <w:szCs w:val="24"/>
        </w:rPr>
      </w:pPr>
      <w:r w:rsidRPr="0090410F">
        <w:rPr>
          <w:rFonts w:ascii="Times New Roman" w:hAnsi="Times New Roman" w:cs="Times New Roman"/>
          <w:sz w:val="24"/>
          <w:szCs w:val="24"/>
        </w:rPr>
        <w:t>Fink señala dos preocupaciones clave pa</w:t>
      </w:r>
      <w:r>
        <w:rPr>
          <w:rFonts w:ascii="Times New Roman" w:hAnsi="Times New Roman" w:cs="Times New Roman"/>
          <w:sz w:val="24"/>
          <w:szCs w:val="24"/>
        </w:rPr>
        <w:t>ra la economía y los mercados. “</w:t>
      </w:r>
      <w:r w:rsidRPr="0090410F">
        <w:rPr>
          <w:rFonts w:ascii="Times New Roman" w:hAnsi="Times New Roman" w:cs="Times New Roman"/>
          <w:sz w:val="24"/>
          <w:szCs w:val="24"/>
        </w:rPr>
        <w:t>Habrá que ver cómo responden los mercados durante los próximos seis meses a medida que el mundo es capaz de manejar la variante delta y la velocidad a la que se distribuy</w:t>
      </w:r>
      <w:r>
        <w:rPr>
          <w:rFonts w:ascii="Times New Roman" w:hAnsi="Times New Roman" w:cs="Times New Roman"/>
          <w:sz w:val="24"/>
          <w:szCs w:val="24"/>
        </w:rPr>
        <w:t>en las vacunas en todo el mundo”</w:t>
      </w:r>
      <w:r w:rsidRPr="0090410F">
        <w:rPr>
          <w:rFonts w:ascii="Times New Roman" w:hAnsi="Times New Roman" w:cs="Times New Roman"/>
          <w:sz w:val="24"/>
          <w:szCs w:val="24"/>
        </w:rPr>
        <w:t>, e</w:t>
      </w:r>
      <w:r>
        <w:rPr>
          <w:rFonts w:ascii="Times New Roman" w:hAnsi="Times New Roman" w:cs="Times New Roman"/>
          <w:sz w:val="24"/>
          <w:szCs w:val="24"/>
        </w:rPr>
        <w:t>xplica Fink. “</w:t>
      </w:r>
      <w:r w:rsidRPr="0090410F">
        <w:rPr>
          <w:rFonts w:ascii="Times New Roman" w:hAnsi="Times New Roman" w:cs="Times New Roman"/>
          <w:sz w:val="24"/>
          <w:szCs w:val="24"/>
        </w:rPr>
        <w:t>Y luego dos, ¿cuál será la inflación en sei</w:t>
      </w:r>
      <w:r>
        <w:rPr>
          <w:rFonts w:ascii="Times New Roman" w:hAnsi="Times New Roman" w:cs="Times New Roman"/>
          <w:sz w:val="24"/>
          <w:szCs w:val="24"/>
        </w:rPr>
        <w:t>s meses y un año?”.</w:t>
      </w:r>
    </w:p>
    <w:p w:rsidR="00E764C0" w:rsidRPr="0090410F" w:rsidRDefault="00E764C0" w:rsidP="00E764C0">
      <w:pPr>
        <w:spacing w:line="240" w:lineRule="auto"/>
        <w:jc w:val="both"/>
        <w:rPr>
          <w:rFonts w:ascii="Times New Roman" w:hAnsi="Times New Roman" w:cs="Times New Roman"/>
          <w:sz w:val="24"/>
          <w:szCs w:val="24"/>
        </w:rPr>
      </w:pPr>
      <w:r w:rsidRPr="0090410F">
        <w:rPr>
          <w:rFonts w:ascii="Times New Roman" w:hAnsi="Times New Roman" w:cs="Times New Roman"/>
          <w:sz w:val="24"/>
          <w:szCs w:val="24"/>
        </w:rPr>
        <w:t>La inflación y su impacto en la economía y los mercados es un tema importante en este momento, a media que la actividad económica de EEUU acelera a la vez que se agudizan las interrupciones relacionadas con la pandemia.</w:t>
      </w:r>
    </w:p>
    <w:p w:rsidR="00E764C0" w:rsidRPr="0090410F" w:rsidRDefault="00E764C0" w:rsidP="00E764C0">
      <w:pPr>
        <w:spacing w:line="240" w:lineRule="auto"/>
        <w:jc w:val="both"/>
        <w:rPr>
          <w:rFonts w:ascii="Times New Roman" w:hAnsi="Times New Roman" w:cs="Times New Roman"/>
          <w:sz w:val="24"/>
          <w:szCs w:val="24"/>
        </w:rPr>
      </w:pPr>
      <w:r w:rsidRPr="0090410F">
        <w:rPr>
          <w:rFonts w:ascii="Times New Roman" w:hAnsi="Times New Roman" w:cs="Times New Roman"/>
          <w:sz w:val="24"/>
          <w:szCs w:val="24"/>
        </w:rPr>
        <w:t>Aunque el presidente de la Reserva Federal, Jerome Powell, y otros funcionarios del banco central han mantenido su previsión de que la inflación más alta de lo normal será temporal y estará vinculada en gran medida a la reapertura tras el covid, Fink tiene una opinión diferente.</w:t>
      </w:r>
    </w:p>
    <w:p w:rsidR="00E764C0" w:rsidRPr="005373DB" w:rsidRDefault="00E764C0" w:rsidP="00E764C0">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Pr="005373DB">
        <w:rPr>
          <w:rFonts w:ascii="Times New Roman" w:hAnsi="Times New Roman" w:cs="Times New Roman"/>
          <w:color w:val="FF0000"/>
          <w:sz w:val="24"/>
          <w:szCs w:val="24"/>
          <w:u w:val="single"/>
        </w:rPr>
        <w:t>Me preocupa la inflación. No creo que la i</w:t>
      </w:r>
      <w:r>
        <w:rPr>
          <w:rFonts w:ascii="Times New Roman" w:hAnsi="Times New Roman" w:cs="Times New Roman"/>
          <w:color w:val="FF0000"/>
          <w:sz w:val="24"/>
          <w:szCs w:val="24"/>
          <w:u w:val="single"/>
        </w:rPr>
        <w:t>nflación vaya a ser transitoria”, asegura Fink a la CNBC. “</w:t>
      </w:r>
      <w:r w:rsidRPr="005373DB">
        <w:rPr>
          <w:rFonts w:ascii="Times New Roman" w:hAnsi="Times New Roman" w:cs="Times New Roman"/>
          <w:color w:val="FF0000"/>
          <w:sz w:val="24"/>
          <w:szCs w:val="24"/>
          <w:u w:val="single"/>
        </w:rPr>
        <w:t>La forma en que la Reserva Federal y otros bancos centrales navegan ese nuevo mar de infla</w:t>
      </w:r>
      <w:r>
        <w:rPr>
          <w:rFonts w:ascii="Times New Roman" w:hAnsi="Times New Roman" w:cs="Times New Roman"/>
          <w:color w:val="FF0000"/>
          <w:sz w:val="24"/>
          <w:szCs w:val="24"/>
          <w:u w:val="single"/>
        </w:rPr>
        <w:t>ción va a ser muy importante”</w:t>
      </w:r>
      <w:r w:rsidRPr="005373DB">
        <w:rPr>
          <w:rFonts w:ascii="Times New Roman" w:hAnsi="Times New Roman" w:cs="Times New Roman"/>
          <w:color w:val="FF0000"/>
          <w:sz w:val="24"/>
          <w:szCs w:val="24"/>
          <w:u w:val="single"/>
        </w:rPr>
        <w:t>.</w:t>
      </w:r>
    </w:p>
    <w:p w:rsidR="00E764C0" w:rsidRPr="0090410F" w:rsidRDefault="00E764C0" w:rsidP="00E764C0">
      <w:pPr>
        <w:spacing w:line="240" w:lineRule="auto"/>
        <w:jc w:val="both"/>
        <w:rPr>
          <w:rFonts w:ascii="Times New Roman" w:hAnsi="Times New Roman" w:cs="Times New Roman"/>
          <w:sz w:val="24"/>
          <w:szCs w:val="24"/>
        </w:rPr>
      </w:pPr>
      <w:r w:rsidRPr="0090410F">
        <w:rPr>
          <w:rFonts w:ascii="Times New Roman" w:hAnsi="Times New Roman" w:cs="Times New Roman"/>
          <w:sz w:val="24"/>
          <w:szCs w:val="24"/>
        </w:rPr>
        <w:t xml:space="preserve">Fink argumenta que su predicción de una inflación más alta se basa en razones más importantes que los cuellos de botella de la cadena de suministro, aunque este último factor </w:t>
      </w:r>
      <w:r>
        <w:rPr>
          <w:rFonts w:ascii="Times New Roman" w:hAnsi="Times New Roman" w:cs="Times New Roman"/>
          <w:sz w:val="24"/>
          <w:szCs w:val="24"/>
        </w:rPr>
        <w:t>es importante en este momento. “</w:t>
      </w:r>
      <w:r w:rsidRPr="0090410F">
        <w:rPr>
          <w:rFonts w:ascii="Times New Roman" w:hAnsi="Times New Roman" w:cs="Times New Roman"/>
          <w:sz w:val="24"/>
          <w:szCs w:val="24"/>
        </w:rPr>
        <w:t>Creo que es un cambio fundamental y clave en la forma en que manejamos la</w:t>
      </w:r>
      <w:r>
        <w:rPr>
          <w:rFonts w:ascii="Times New Roman" w:hAnsi="Times New Roman" w:cs="Times New Roman"/>
          <w:sz w:val="24"/>
          <w:szCs w:val="24"/>
        </w:rPr>
        <w:t xml:space="preserve"> política económica”, sostiene.</w:t>
      </w:r>
    </w:p>
    <w:p w:rsidR="00E764C0" w:rsidRPr="0090410F" w:rsidRDefault="00E764C0" w:rsidP="00E764C0">
      <w:pPr>
        <w:spacing w:line="240" w:lineRule="auto"/>
        <w:jc w:val="both"/>
        <w:rPr>
          <w:rFonts w:ascii="Times New Roman" w:hAnsi="Times New Roman" w:cs="Times New Roman"/>
          <w:sz w:val="24"/>
          <w:szCs w:val="24"/>
        </w:rPr>
      </w:pPr>
      <w:r w:rsidRPr="0090410F">
        <w:rPr>
          <w:rFonts w:ascii="Times New Roman" w:hAnsi="Times New Roman" w:cs="Times New Roman"/>
          <w:sz w:val="24"/>
          <w:szCs w:val="24"/>
        </w:rPr>
        <w:t>El consejero delegado de JP Morgan Chase, Jamie Dimon, apuesta por un escenario similar y ha llegado a asegurar que el mayor banco de EEUU está acumulando grandes cantidades de efectivo para beneficiarse de un eventual incremento de los tipos de interés ante la perspectiva</w:t>
      </w:r>
      <w:r>
        <w:rPr>
          <w:rFonts w:ascii="Times New Roman" w:hAnsi="Times New Roman" w:cs="Times New Roman"/>
          <w:sz w:val="24"/>
          <w:szCs w:val="24"/>
        </w:rPr>
        <w:t xml:space="preserve"> de un aumento de la inflación.</w:t>
      </w:r>
    </w:p>
    <w:p w:rsidR="00E764C0" w:rsidRPr="0090410F"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90410F">
        <w:rPr>
          <w:rFonts w:ascii="Times New Roman" w:hAnsi="Times New Roman" w:cs="Times New Roman"/>
          <w:sz w:val="24"/>
          <w:szCs w:val="24"/>
        </w:rPr>
        <w:t>Si se mira a nuestra hoja de balance, tenemos 500.000 millones de dólares en efectivo. De hecho hemos estado acumulando más y más efectivo esperando a oportunidade</w:t>
      </w:r>
      <w:r>
        <w:rPr>
          <w:rFonts w:ascii="Times New Roman" w:hAnsi="Times New Roman" w:cs="Times New Roman"/>
          <w:sz w:val="24"/>
          <w:szCs w:val="24"/>
        </w:rPr>
        <w:t>s de invertir a tasas más altas”</w:t>
      </w:r>
      <w:r w:rsidRPr="0090410F">
        <w:rPr>
          <w:rFonts w:ascii="Times New Roman" w:hAnsi="Times New Roman" w:cs="Times New Roman"/>
          <w:sz w:val="24"/>
          <w:szCs w:val="24"/>
        </w:rPr>
        <w:t>, señaló Dimon en d</w:t>
      </w:r>
      <w:r>
        <w:rPr>
          <w:rFonts w:ascii="Times New Roman" w:hAnsi="Times New Roman" w:cs="Times New Roman"/>
          <w:sz w:val="24"/>
          <w:szCs w:val="24"/>
        </w:rPr>
        <w:t>eclaraciones hace unas semanas.</w:t>
      </w:r>
    </w:p>
    <w:p w:rsidR="00E764C0" w:rsidRPr="0090410F" w:rsidRDefault="00E764C0" w:rsidP="00E764C0">
      <w:pPr>
        <w:spacing w:line="240" w:lineRule="auto"/>
        <w:jc w:val="both"/>
        <w:rPr>
          <w:rFonts w:ascii="Times New Roman" w:hAnsi="Times New Roman" w:cs="Times New Roman"/>
          <w:sz w:val="24"/>
          <w:szCs w:val="24"/>
        </w:rPr>
      </w:pPr>
      <w:r w:rsidRPr="0090410F">
        <w:rPr>
          <w:rFonts w:ascii="Times New Roman" w:hAnsi="Times New Roman" w:cs="Times New Roman"/>
          <w:sz w:val="24"/>
          <w:szCs w:val="24"/>
        </w:rPr>
        <w:lastRenderedPageBreak/>
        <w:t>Del consumismo a la calidad</w:t>
      </w:r>
    </w:p>
    <w:p w:rsidR="00E764C0" w:rsidRPr="005373DB" w:rsidRDefault="00E764C0" w:rsidP="00E764C0">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Pr="005373DB">
        <w:rPr>
          <w:rFonts w:ascii="Times New Roman" w:hAnsi="Times New Roman" w:cs="Times New Roman"/>
          <w:color w:val="FF0000"/>
          <w:sz w:val="24"/>
          <w:szCs w:val="24"/>
          <w:u w:val="single"/>
        </w:rPr>
        <w:t>Creo que después de la Segunda Guerra Mundial nuestra política económica se basó en el consumismo. Siempre creímos que los productos más baratos para los estadounidenses era la mejor manera de que más estadounidenses pudieran tener más cosas. Yo diría que en los últimos cinco años nos hemos alejado de esa creencia fundamental y ahora decimos que los trabajos son má</w:t>
      </w:r>
      <w:r>
        <w:rPr>
          <w:rFonts w:ascii="Times New Roman" w:hAnsi="Times New Roman" w:cs="Times New Roman"/>
          <w:color w:val="FF0000"/>
          <w:sz w:val="24"/>
          <w:szCs w:val="24"/>
          <w:u w:val="single"/>
        </w:rPr>
        <w:t>s importantes que el consumismo”</w:t>
      </w:r>
      <w:r w:rsidRPr="005373DB">
        <w:rPr>
          <w:rFonts w:ascii="Times New Roman" w:hAnsi="Times New Roman" w:cs="Times New Roman"/>
          <w:color w:val="FF0000"/>
          <w:sz w:val="24"/>
          <w:szCs w:val="24"/>
          <w:u w:val="single"/>
        </w:rPr>
        <w:t>, explica Fink.</w:t>
      </w:r>
    </w:p>
    <w:p w:rsidR="00E764C0" w:rsidRPr="005373DB" w:rsidRDefault="00E764C0" w:rsidP="00E764C0">
      <w:pPr>
        <w:spacing w:line="240" w:lineRule="auto"/>
        <w:jc w:val="both"/>
        <w:rPr>
          <w:rFonts w:ascii="Times New Roman" w:hAnsi="Times New Roman" w:cs="Times New Roman"/>
          <w:sz w:val="24"/>
          <w:szCs w:val="24"/>
          <w:u w:val="single"/>
        </w:rPr>
      </w:pPr>
      <w:r w:rsidRPr="005373DB">
        <w:rPr>
          <w:rFonts w:ascii="Times New Roman" w:hAnsi="Times New Roman" w:cs="Times New Roman"/>
          <w:sz w:val="24"/>
          <w:szCs w:val="24"/>
          <w:u w:val="single"/>
        </w:rPr>
        <w:t>Ha habido un mayor énfasis en hacer que las cadenas de suministro estén menos concentradas geográficamente. Eso incluye los esfuerzos para trasladar la fabricación a los países desarrollados después de haber hecho</w:t>
      </w:r>
      <w:r>
        <w:rPr>
          <w:rFonts w:ascii="Times New Roman" w:hAnsi="Times New Roman" w:cs="Times New Roman"/>
          <w:sz w:val="24"/>
          <w:szCs w:val="24"/>
          <w:u w:val="single"/>
        </w:rPr>
        <w:t xml:space="preserve"> lo contrario durante décadas. “</w:t>
      </w:r>
      <w:r w:rsidRPr="005373DB">
        <w:rPr>
          <w:rFonts w:ascii="Times New Roman" w:hAnsi="Times New Roman" w:cs="Times New Roman"/>
          <w:sz w:val="24"/>
          <w:szCs w:val="24"/>
          <w:u w:val="single"/>
        </w:rPr>
        <w:t xml:space="preserve">Eso probablemente conducirá a </w:t>
      </w:r>
      <w:r>
        <w:rPr>
          <w:rFonts w:ascii="Times New Roman" w:hAnsi="Times New Roman" w:cs="Times New Roman"/>
          <w:sz w:val="24"/>
          <w:szCs w:val="24"/>
          <w:u w:val="single"/>
        </w:rPr>
        <w:t>una mayor inflación sistemática”</w:t>
      </w:r>
      <w:r w:rsidRPr="005373DB">
        <w:rPr>
          <w:rFonts w:ascii="Times New Roman" w:hAnsi="Times New Roman" w:cs="Times New Roman"/>
          <w:sz w:val="24"/>
          <w:szCs w:val="24"/>
          <w:u w:val="single"/>
        </w:rPr>
        <w:t>, sostiene Fink.</w:t>
      </w:r>
    </w:p>
    <w:p w:rsidR="00E764C0" w:rsidRPr="0090410F" w:rsidRDefault="00E764C0" w:rsidP="00E764C0">
      <w:pPr>
        <w:spacing w:line="240" w:lineRule="auto"/>
        <w:jc w:val="both"/>
        <w:rPr>
          <w:rFonts w:ascii="Times New Roman" w:hAnsi="Times New Roman" w:cs="Times New Roman"/>
          <w:sz w:val="24"/>
          <w:szCs w:val="24"/>
        </w:rPr>
      </w:pPr>
      <w:r w:rsidRPr="0090410F">
        <w:rPr>
          <w:rFonts w:ascii="Times New Roman" w:hAnsi="Times New Roman" w:cs="Times New Roman"/>
          <w:sz w:val="24"/>
          <w:szCs w:val="24"/>
        </w:rPr>
        <w:t>Fink, quien se ha convertido en una de las voces más fuertes de Wall Street sobre la adopción de medidas para luchar contra el cambio climático, también dijo que el cambio hacia las energías renovables lejos de los combustibles fós</w:t>
      </w:r>
      <w:r>
        <w:rPr>
          <w:rFonts w:ascii="Times New Roman" w:hAnsi="Times New Roman" w:cs="Times New Roman"/>
          <w:sz w:val="24"/>
          <w:szCs w:val="24"/>
        </w:rPr>
        <w:t>iles es algo a tener en cuenta.</w:t>
      </w:r>
    </w:p>
    <w:p w:rsidR="00E764C0" w:rsidRPr="006F11FF" w:rsidRDefault="00E764C0" w:rsidP="00E764C0">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w:t>
      </w:r>
      <w:r w:rsidRPr="0090410F">
        <w:rPr>
          <w:rFonts w:ascii="Times New Roman" w:hAnsi="Times New Roman" w:cs="Times New Roman"/>
          <w:sz w:val="24"/>
          <w:szCs w:val="24"/>
        </w:rPr>
        <w:t xml:space="preserve">Creo firmemente que veremos aumentos salariales, así que </w:t>
      </w:r>
      <w:r w:rsidRPr="006F11FF">
        <w:rPr>
          <w:rFonts w:ascii="Times New Roman" w:hAnsi="Times New Roman" w:cs="Times New Roman"/>
          <w:color w:val="FF0000"/>
          <w:sz w:val="24"/>
          <w:szCs w:val="24"/>
          <w:u w:val="single"/>
        </w:rPr>
        <w:t>todo esto me indica que vamos a tener una inflación del 3,5% o m</w:t>
      </w:r>
      <w:r>
        <w:rPr>
          <w:rFonts w:ascii="Times New Roman" w:hAnsi="Times New Roman" w:cs="Times New Roman"/>
          <w:color w:val="FF0000"/>
          <w:sz w:val="24"/>
          <w:szCs w:val="24"/>
          <w:u w:val="single"/>
        </w:rPr>
        <w:t>ás durante el próximo año”</w:t>
      </w:r>
      <w:r w:rsidRPr="006F11FF">
        <w:rPr>
          <w:rFonts w:ascii="Times New Roman" w:hAnsi="Times New Roman" w:cs="Times New Roman"/>
          <w:color w:val="FF0000"/>
          <w:sz w:val="24"/>
          <w:szCs w:val="24"/>
          <w:u w:val="single"/>
        </w:rPr>
        <w:t>, sentencia Fink. El impacto potencial en el mercado de valores aún está aún por ver, asegura el experto.</w:t>
      </w:r>
    </w:p>
    <w:p w:rsidR="00E764C0" w:rsidRPr="0090410F"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90410F">
        <w:rPr>
          <w:rFonts w:ascii="Times New Roman" w:hAnsi="Times New Roman" w:cs="Times New Roman"/>
          <w:sz w:val="24"/>
          <w:szCs w:val="24"/>
        </w:rPr>
        <w:t>Si somos capaces de traspasar los precios y no cambian los márgenes, o podemos mejorar la productividad, entonces la inflac</w:t>
      </w:r>
      <w:r>
        <w:rPr>
          <w:rFonts w:ascii="Times New Roman" w:hAnsi="Times New Roman" w:cs="Times New Roman"/>
          <w:sz w:val="24"/>
          <w:szCs w:val="24"/>
        </w:rPr>
        <w:t>ión es buena para las acciones”</w:t>
      </w:r>
      <w:r w:rsidRPr="0090410F">
        <w:rPr>
          <w:rFonts w:ascii="Times New Roman" w:hAnsi="Times New Roman" w:cs="Times New Roman"/>
          <w:sz w:val="24"/>
          <w:szCs w:val="24"/>
        </w:rPr>
        <w:t>, ex</w:t>
      </w:r>
      <w:r>
        <w:rPr>
          <w:rFonts w:ascii="Times New Roman" w:hAnsi="Times New Roman" w:cs="Times New Roman"/>
          <w:sz w:val="24"/>
          <w:szCs w:val="24"/>
        </w:rPr>
        <w:t xml:space="preserve">plica el experto de BlackRock. </w:t>
      </w:r>
    </w:p>
    <w:p w:rsidR="00E764C0" w:rsidRPr="00065074"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Pero “</w:t>
      </w:r>
      <w:r w:rsidRPr="0090410F">
        <w:rPr>
          <w:rFonts w:ascii="Times New Roman" w:hAnsi="Times New Roman" w:cs="Times New Roman"/>
          <w:sz w:val="24"/>
          <w:szCs w:val="24"/>
        </w:rPr>
        <w:t>si la inflación se come los márgenes sin productividad, entonces veremos un aplanamiento o una disminución de los mismos. Esa será la cuestión fundamental relacionada con la renta var</w:t>
      </w:r>
      <w:r>
        <w:rPr>
          <w:rFonts w:ascii="Times New Roman" w:hAnsi="Times New Roman" w:cs="Times New Roman"/>
          <w:sz w:val="24"/>
          <w:szCs w:val="24"/>
        </w:rPr>
        <w:t>iable”</w:t>
      </w:r>
      <w:r w:rsidRPr="0090410F">
        <w:rPr>
          <w:rFonts w:ascii="Times New Roman" w:hAnsi="Times New Roman" w:cs="Times New Roman"/>
          <w:sz w:val="24"/>
          <w:szCs w:val="24"/>
        </w:rPr>
        <w:t>. Si las empresas no pueden trasladar los mayores costes a los consumidores, tendrán que recortar márgenes y sus resultados se verán presionados, lo que tendrá cierto impacto en sus valoraciones.</w:t>
      </w:r>
    </w:p>
    <w:p w:rsidR="00E764C0" w:rsidRPr="00AB52A1" w:rsidRDefault="00E764C0" w:rsidP="00E764C0">
      <w:pPr>
        <w:pStyle w:val="Ttulo1"/>
        <w:shd w:val="clear" w:color="auto" w:fill="FFFFFF"/>
        <w:spacing w:before="0" w:after="375"/>
        <w:jc w:val="both"/>
        <w:rPr>
          <w:rStyle w:val="title-master"/>
          <w:rFonts w:ascii="Times New Roman" w:hAnsi="Times New Roman" w:cs="Times New Roman"/>
          <w:b w:val="0"/>
          <w:color w:val="auto"/>
          <w:sz w:val="24"/>
          <w:szCs w:val="24"/>
        </w:rPr>
      </w:pPr>
      <w:r w:rsidRPr="00AB52A1">
        <w:rPr>
          <w:rStyle w:val="title-master"/>
          <w:rFonts w:ascii="Times New Roman" w:hAnsi="Times New Roman" w:cs="Times New Roman"/>
          <w:b w:val="0"/>
          <w:color w:val="auto"/>
          <w:sz w:val="24"/>
          <w:szCs w:val="24"/>
        </w:rPr>
        <w:t xml:space="preserve">- </w:t>
      </w:r>
      <w:r w:rsidRPr="00AB52A1">
        <w:rPr>
          <w:rStyle w:val="title-master"/>
          <w:rFonts w:ascii="Times New Roman" w:hAnsi="Times New Roman" w:cs="Times New Roman"/>
          <w:b w:val="0"/>
          <w:color w:val="auto"/>
          <w:sz w:val="24"/>
          <w:szCs w:val="24"/>
          <w:u w:val="single"/>
        </w:rPr>
        <w:t>La sustitución de China</w:t>
      </w:r>
      <w:r w:rsidRPr="00AB52A1">
        <w:rPr>
          <w:rStyle w:val="title-master"/>
          <w:rFonts w:ascii="Times New Roman" w:hAnsi="Times New Roman" w:cs="Times New Roman"/>
          <w:b w:val="0"/>
          <w:color w:val="auto"/>
          <w:sz w:val="24"/>
          <w:szCs w:val="24"/>
        </w:rPr>
        <w:t xml:space="preserve"> (Vozpópuli - </w:t>
      </w:r>
      <w:r w:rsidRPr="00AB52A1">
        <w:rPr>
          <w:rStyle w:val="title-master"/>
          <w:rFonts w:ascii="Times New Roman" w:hAnsi="Times New Roman" w:cs="Times New Roman"/>
          <w:color w:val="auto"/>
          <w:sz w:val="24"/>
          <w:szCs w:val="24"/>
        </w:rPr>
        <w:t>22/7/21</w:t>
      </w:r>
      <w:r w:rsidRPr="00AB52A1">
        <w:rPr>
          <w:rStyle w:val="title-master"/>
          <w:rFonts w:ascii="Times New Roman" w:hAnsi="Times New Roman" w:cs="Times New Roman"/>
          <w:b w:val="0"/>
          <w:color w:val="auto"/>
          <w:sz w:val="24"/>
          <w:szCs w:val="24"/>
        </w:rPr>
        <w:t>)</w:t>
      </w:r>
    </w:p>
    <w:p w:rsidR="00E764C0" w:rsidRPr="007E2B1B" w:rsidRDefault="00E764C0" w:rsidP="00E764C0">
      <w:pPr>
        <w:pStyle w:val="NormalWeb"/>
        <w:shd w:val="clear" w:color="auto" w:fill="FFFFFF"/>
        <w:spacing w:after="360" w:afterAutospacing="0"/>
        <w:jc w:val="both"/>
      </w:pPr>
      <w:r w:rsidRPr="00AB52A1">
        <w:t>En el mundo de los negocios lo normal es que las previsiones se trabajen a finales de año pero, debido al trastocamiento general por el cierre económico del covid, las de 2021 no las presentamos a finales del 2020, quedando pendientes para cuando el panorama se aclarase y tuviéramos datos más fiables. Pues bien</w:t>
      </w:r>
      <w:r w:rsidRPr="007E2B1B">
        <w:t>, </w:t>
      </w:r>
      <w:hyperlink r:id="rId66" w:history="1">
        <w:r w:rsidRPr="00DA248C">
          <w:rPr>
            <w:rStyle w:val="Hipervnculo"/>
            <w:rFonts w:eastAsiaTheme="majorEastAsia"/>
            <w:color w:val="auto"/>
            <w:u w:val="none"/>
          </w:rPr>
          <w:t>tras confirmarse la recuperación</w:t>
        </w:r>
      </w:hyperlink>
      <w:r w:rsidRPr="00DA248C">
        <w:t> </w:t>
      </w:r>
      <w:r w:rsidRPr="007E2B1B">
        <w:t>y que debería iniciarse un nuevo ciclo económico, creo que esta es una buena oportunidad para analizarlas; además, el verano nos da cierto margen para la reflexión.</w:t>
      </w:r>
    </w:p>
    <w:p w:rsidR="00E764C0" w:rsidRPr="007E2B1B" w:rsidRDefault="00E764C0" w:rsidP="00E764C0">
      <w:pPr>
        <w:pStyle w:val="NormalWeb"/>
        <w:shd w:val="clear" w:color="auto" w:fill="FFFFFF"/>
        <w:spacing w:after="360" w:afterAutospacing="0"/>
        <w:jc w:val="both"/>
      </w:pPr>
      <w:r w:rsidRPr="007E2B1B">
        <w:t>Dichas previsiones, que también son útiles para quienes invierten fuera, las presentábamos </w:t>
      </w:r>
      <w:r w:rsidRPr="006B4168">
        <w:rPr>
          <w:rStyle w:val="Textoennegrita"/>
          <w:rFonts w:eastAsiaTheme="majorEastAsia"/>
          <w:b w:val="0"/>
        </w:rPr>
        <w:t>por agrupaciones de países</w:t>
      </w:r>
      <w:r w:rsidRPr="007E2B1B">
        <w:t xml:space="preserve"> pensando en los exportadores </w:t>
      </w:r>
      <w:r w:rsidRPr="006B4168">
        <w:t>(</w:t>
      </w:r>
      <w:hyperlink r:id="rId67" w:tgtFrame="_blank" w:history="1">
        <w:r w:rsidRPr="006B4168">
          <w:rPr>
            <w:rStyle w:val="Hipervnculo"/>
            <w:rFonts w:eastAsiaTheme="majorEastAsia"/>
            <w:color w:val="auto"/>
            <w:u w:val="none"/>
          </w:rPr>
          <w:t>un 34% del PIB</w:t>
        </w:r>
      </w:hyperlink>
      <w:r w:rsidRPr="007E2B1B">
        <w:t>), pues han sido éstos los que han permitido el crecimiento y cambio estructural en el anterior ciclo, tema que vimos al estudiar la </w:t>
      </w:r>
      <w:hyperlink r:id="rId68" w:history="1">
        <w:r w:rsidRPr="006B4168">
          <w:rPr>
            <w:rStyle w:val="Hipervnculo"/>
            <w:rFonts w:eastAsiaTheme="majorEastAsia"/>
            <w:color w:val="auto"/>
            <w:u w:val="none"/>
          </w:rPr>
          <w:t>sostenibilidad de nuestro crecimiento</w:t>
        </w:r>
      </w:hyperlink>
      <w:r w:rsidRPr="006B4168">
        <w:t> y la </w:t>
      </w:r>
      <w:hyperlink r:id="rId69" w:tgtFrame="_blank" w:history="1">
        <w:r w:rsidRPr="006B4168">
          <w:rPr>
            <w:rStyle w:val="Hipervnculo"/>
            <w:rFonts w:eastAsiaTheme="majorEastAsia"/>
            <w:color w:val="auto"/>
            <w:u w:val="none"/>
          </w:rPr>
          <w:t>dualidad de nuestra economía</w:t>
        </w:r>
      </w:hyperlink>
      <w:r w:rsidRPr="006B4168">
        <w:t>.</w:t>
      </w:r>
      <w:r w:rsidRPr="007E2B1B">
        <w:t xml:space="preserve"> Ahora, cuando el turismo exterior ha sufrido un enorme daño, al ser la exportación </w:t>
      </w:r>
      <w:r w:rsidRPr="006B4168">
        <w:rPr>
          <w:rStyle w:val="Textoennegrita"/>
          <w:rFonts w:eastAsiaTheme="majorEastAsia"/>
          <w:b w:val="0"/>
        </w:rPr>
        <w:t>de bienes</w:t>
      </w:r>
      <w:r w:rsidRPr="007E2B1B">
        <w:t> casi el 25% del PIB, tendrán que ser ellos quienes de nuevo nos permitan salir adelante.</w:t>
      </w:r>
    </w:p>
    <w:p w:rsidR="00E764C0" w:rsidRPr="007E2B1B" w:rsidRDefault="00E764C0" w:rsidP="00E764C0">
      <w:pPr>
        <w:pStyle w:val="NormalWeb"/>
        <w:shd w:val="clear" w:color="auto" w:fill="FFFFFF"/>
        <w:spacing w:after="360" w:afterAutospacing="0"/>
        <w:jc w:val="both"/>
      </w:pPr>
      <w:r w:rsidRPr="007E2B1B">
        <w:t>A toda esta calamidad se suma que esta crisis ha demostrado la enorme vulnerabilidad de las cadenas de suministro, surgiendo así oportunidades por un “insourcing” continental en Europa, y todo ello mientras se buscan </w:t>
      </w:r>
      <w:r w:rsidRPr="006B4168">
        <w:rPr>
          <w:rStyle w:val="Textoennegrita"/>
          <w:rFonts w:eastAsiaTheme="majorEastAsia"/>
          <w:b w:val="0"/>
        </w:rPr>
        <w:t>alternativas a China como proveedor de suministros</w:t>
      </w:r>
      <w:r w:rsidRPr="006B4168">
        <w:rPr>
          <w:b/>
        </w:rPr>
        <w:t>.</w:t>
      </w:r>
      <w:r w:rsidRPr="007E2B1B">
        <w:t xml:space="preserve"> </w:t>
      </w:r>
      <w:r w:rsidRPr="007E2B1B">
        <w:lastRenderedPageBreak/>
        <w:t>Un ejemplo de las dimensiones de dicho reemplazo podría ser </w:t>
      </w:r>
      <w:hyperlink r:id="rId70" w:history="1">
        <w:r w:rsidRPr="006B4168">
          <w:rPr>
            <w:rStyle w:val="Hipervnculo"/>
            <w:rFonts w:eastAsiaTheme="majorEastAsia"/>
            <w:color w:val="auto"/>
            <w:u w:val="none"/>
          </w:rPr>
          <w:t>el sector chino del acero, que vimos aquí</w:t>
        </w:r>
      </w:hyperlink>
      <w:r w:rsidRPr="006B4168">
        <w:t>,</w:t>
      </w:r>
      <w:r>
        <w:t xml:space="preserve"> una de tantas “sustituciones”</w:t>
      </w:r>
      <w:r w:rsidRPr="007E2B1B">
        <w:t xml:space="preserve"> que difícilmente aprove</w:t>
      </w:r>
      <w:r>
        <w:t>charemos por la “</w:t>
      </w:r>
      <w:r w:rsidRPr="007E2B1B">
        <w:t>política energ</w:t>
      </w:r>
      <w:r>
        <w:t>ética verde para ponerse morado”</w:t>
      </w:r>
      <w:r w:rsidRPr="007E2B1B">
        <w:t xml:space="preserve"> de nuestra partidocracia mata pobres.</w:t>
      </w:r>
    </w:p>
    <w:p w:rsidR="00E764C0" w:rsidRPr="005569AB" w:rsidRDefault="00E764C0" w:rsidP="00E764C0">
      <w:pPr>
        <w:pStyle w:val="Ttulo2"/>
        <w:shd w:val="clear" w:color="auto" w:fill="FFFFFF"/>
        <w:spacing w:after="150"/>
        <w:jc w:val="both"/>
        <w:rPr>
          <w:rFonts w:ascii="Times New Roman" w:hAnsi="Times New Roman" w:cs="Times New Roman"/>
          <w:b w:val="0"/>
          <w:color w:val="auto"/>
          <w:sz w:val="24"/>
          <w:szCs w:val="24"/>
        </w:rPr>
      </w:pPr>
      <w:r w:rsidRPr="005569AB">
        <w:rPr>
          <w:rFonts w:ascii="Times New Roman" w:hAnsi="Times New Roman" w:cs="Times New Roman"/>
          <w:b w:val="0"/>
          <w:color w:val="auto"/>
          <w:sz w:val="24"/>
          <w:szCs w:val="24"/>
        </w:rPr>
        <w:t>La obsesión china contra todos</w:t>
      </w:r>
    </w:p>
    <w:p w:rsidR="00E764C0" w:rsidRPr="007E2B1B" w:rsidRDefault="00E764C0" w:rsidP="00E764C0">
      <w:pPr>
        <w:pStyle w:val="NormalWeb"/>
        <w:shd w:val="clear" w:color="auto" w:fill="FFFFFF"/>
        <w:spacing w:after="360" w:afterAutospacing="0"/>
        <w:jc w:val="both"/>
        <w:rPr>
          <w:u w:val="single"/>
        </w:rPr>
      </w:pPr>
      <w:r w:rsidRPr="007E2B1B">
        <w:rPr>
          <w:u w:val="single"/>
        </w:rPr>
        <w:t>Suele ocurrir, con las personas, empresas, instituciones, regiones (en España hay dos casos) y países que, tras darles enormes privilegios, beneficios y ayudas, por una cierta forma de supremacismo, normalmente bastante idiota, se creen dioses con derecho a todo, del expolio al enseñoramiento, llegando incluso a intentar destruirte: es el caso de China con el resto del mundo (rusos incluidos). Por supuesto solo es cuestión de dejarles, como a los japoneses, </w:t>
      </w:r>
      <w:r w:rsidRPr="00973DA1">
        <w:rPr>
          <w:rStyle w:val="Textoennegrita"/>
          <w:rFonts w:eastAsiaTheme="majorEastAsia"/>
          <w:b w:val="0"/>
          <w:u w:val="single"/>
        </w:rPr>
        <w:t>que se</w:t>
      </w:r>
      <w:r w:rsidRPr="007E2B1B">
        <w:rPr>
          <w:rStyle w:val="Textoennegrita"/>
          <w:rFonts w:eastAsiaTheme="majorEastAsia"/>
          <w:u w:val="single"/>
        </w:rPr>
        <w:t xml:space="preserve"> </w:t>
      </w:r>
      <w:r w:rsidRPr="006B4168">
        <w:rPr>
          <w:rStyle w:val="Textoennegrita"/>
          <w:rFonts w:eastAsiaTheme="majorEastAsia"/>
          <w:b w:val="0"/>
          <w:u w:val="single"/>
        </w:rPr>
        <w:t>cuezan en su propia salsa</w:t>
      </w:r>
      <w:r w:rsidRPr="007E2B1B">
        <w:rPr>
          <w:u w:val="single"/>
        </w:rPr>
        <w:t> para que vayan a menos, como muestra su previsión de crecimiento.</w:t>
      </w:r>
    </w:p>
    <w:p w:rsidR="00E764C0" w:rsidRPr="007E2B1B" w:rsidRDefault="00E764C0" w:rsidP="00E764C0">
      <w:pPr>
        <w:shd w:val="clear" w:color="auto" w:fill="FFFFFF"/>
        <w:spacing w:line="240" w:lineRule="auto"/>
        <w:jc w:val="both"/>
        <w:rPr>
          <w:rFonts w:ascii="Times New Roman" w:hAnsi="Times New Roman" w:cs="Times New Roman"/>
          <w:sz w:val="24"/>
          <w:szCs w:val="24"/>
        </w:rPr>
      </w:pPr>
      <w:r w:rsidRPr="007E2B1B">
        <w:rPr>
          <w:rFonts w:ascii="Times New Roman" w:hAnsi="Times New Roman" w:cs="Times New Roman"/>
          <w:noProof/>
          <w:sz w:val="24"/>
          <w:szCs w:val="24"/>
          <w:lang w:eastAsia="es-ES"/>
        </w:rPr>
        <w:drawing>
          <wp:inline distT="0" distB="0" distL="0" distR="0" wp14:anchorId="223102A9" wp14:editId="4D3FE3A3">
            <wp:extent cx="5695950" cy="2813050"/>
            <wp:effectExtent l="0" t="0" r="0" b="6350"/>
            <wp:docPr id="30" name="Imagen 30" descr="https://media.vozpopuli.com/2021/07/21/china-recorte-1024x6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media.vozpopuli.com/2021/07/21/china-recorte-1024x612.jp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695950" cy="2813050"/>
                    </a:xfrm>
                    <a:prstGeom prst="rect">
                      <a:avLst/>
                    </a:prstGeom>
                    <a:noFill/>
                    <a:ln>
                      <a:noFill/>
                    </a:ln>
                  </pic:spPr>
                </pic:pic>
              </a:graphicData>
            </a:graphic>
          </wp:inline>
        </w:drawing>
      </w:r>
    </w:p>
    <w:p w:rsidR="00E764C0" w:rsidRPr="007E2B1B" w:rsidRDefault="00E764C0" w:rsidP="00E764C0">
      <w:pPr>
        <w:pStyle w:val="NormalWeb"/>
        <w:shd w:val="clear" w:color="auto" w:fill="FFFFFF"/>
        <w:spacing w:after="360" w:afterAutospacing="0"/>
        <w:jc w:val="both"/>
      </w:pPr>
      <w:r w:rsidRPr="007E2B1B">
        <w:t>De los datos sorprende que el causante de millones de muertos ni siquiera entrara en recesión (también tuvimos que comprarles muchísimos productos médicos) y, </w:t>
      </w:r>
      <w:r w:rsidRPr="006B4168">
        <w:rPr>
          <w:rStyle w:val="Textoennegrita"/>
          <w:rFonts w:eastAsiaTheme="majorEastAsia"/>
          <w:b w:val="0"/>
        </w:rPr>
        <w:t>lo que es más preocupante, el bajísimo crecimiento de Estados Unidos tras el salto por recuperación de inventarios</w:t>
      </w:r>
      <w:r w:rsidRPr="007E2B1B">
        <w:t>, en torno al 1,6% </w:t>
      </w:r>
      <w:hyperlink r:id="rId72" w:tgtFrame="_blank" w:history="1">
        <w:r w:rsidRPr="006B4168">
          <w:rPr>
            <w:rStyle w:val="Hipervnculo"/>
            <w:rFonts w:eastAsiaTheme="majorEastAsia"/>
            <w:color w:val="auto"/>
            <w:u w:val="none"/>
          </w:rPr>
          <w:t>cuando su potencial es sobre el 2%</w:t>
        </w:r>
      </w:hyperlink>
      <w:r w:rsidRPr="007E2B1B">
        <w:t>, algo que sin duda se debe al enorme endeudamiento público que, com</w:t>
      </w:r>
      <w:r>
        <w:t>o nosotros, le ha impuesto el es</w:t>
      </w:r>
      <w:r w:rsidRPr="007E2B1B">
        <w:t>tablis</w:t>
      </w:r>
      <w:r>
        <w:t>h</w:t>
      </w:r>
      <w:r w:rsidRPr="007E2B1B">
        <w:t>ment socialdemócrata disfuncional que padecen. El caso indio lo recomendamos hace años y ahí van, cumpliendo con lo previsto a pesar de la peste roja.</w:t>
      </w:r>
    </w:p>
    <w:p w:rsidR="00E764C0" w:rsidRPr="007E2B1B" w:rsidRDefault="00E764C0" w:rsidP="00E764C0">
      <w:pPr>
        <w:pStyle w:val="Ttulo2"/>
        <w:shd w:val="clear" w:color="auto" w:fill="FFFFFF"/>
        <w:spacing w:after="150"/>
        <w:jc w:val="both"/>
        <w:rPr>
          <w:rFonts w:ascii="Times New Roman" w:hAnsi="Times New Roman" w:cs="Times New Roman"/>
          <w:b w:val="0"/>
          <w:color w:val="auto"/>
          <w:sz w:val="24"/>
          <w:szCs w:val="24"/>
        </w:rPr>
      </w:pPr>
      <w:r w:rsidRPr="007E2B1B">
        <w:rPr>
          <w:rFonts w:ascii="Times New Roman" w:hAnsi="Times New Roman" w:cs="Times New Roman"/>
          <w:b w:val="0"/>
          <w:color w:val="auto"/>
          <w:sz w:val="24"/>
          <w:szCs w:val="24"/>
        </w:rPr>
        <w:t>Huyen del gigante asiático</w:t>
      </w:r>
    </w:p>
    <w:p w:rsidR="00E764C0" w:rsidRPr="007E2B1B" w:rsidRDefault="00E764C0" w:rsidP="00E764C0">
      <w:pPr>
        <w:pStyle w:val="NormalWeb"/>
        <w:shd w:val="clear" w:color="auto" w:fill="FFFFFF"/>
        <w:spacing w:after="360" w:afterAutospacing="0"/>
        <w:jc w:val="both"/>
      </w:pPr>
      <w:r w:rsidRPr="007E2B1B">
        <w:t>Este es un grupo de países con serios conflictos con China de quien son grandes proveedores y consumidores. Por un lado están los menos desarrollados, donde destaca Vietnam, otra alternativa a China, con gran crecimiento, y Tailandia. Por otro, países más desarrollados que se están yendo de China, Japón y Corea, y</w:t>
      </w:r>
      <w:r>
        <w:t xml:space="preserve"> que podrían, por el comentado “insourcing”</w:t>
      </w:r>
      <w:r w:rsidRPr="007E2B1B">
        <w:t>, invertir aquí si hubiera condiciones; esto último, como la </w:t>
      </w:r>
      <w:hyperlink r:id="rId73" w:history="1">
        <w:r w:rsidRPr="006B4168">
          <w:rPr>
            <w:rStyle w:val="Hipervnculo"/>
            <w:rFonts w:eastAsiaTheme="majorEastAsia"/>
            <w:color w:val="auto"/>
            <w:u w:val="none"/>
          </w:rPr>
          <w:t>Nueva Pax Americana</w:t>
        </w:r>
      </w:hyperlink>
      <w:r w:rsidRPr="005569AB">
        <w:rPr>
          <w:u w:val="single"/>
        </w:rPr>
        <w:t>,</w:t>
      </w:r>
      <w:r w:rsidRPr="007E2B1B">
        <w:t xml:space="preserve"> lo ha visto muy bien el Reino Unido, por ejemplo.</w:t>
      </w:r>
    </w:p>
    <w:p w:rsidR="00E764C0" w:rsidRPr="007E2B1B" w:rsidRDefault="00E764C0" w:rsidP="00E764C0">
      <w:pPr>
        <w:shd w:val="clear" w:color="auto" w:fill="FFFFFF"/>
        <w:spacing w:line="240" w:lineRule="auto"/>
        <w:jc w:val="both"/>
        <w:rPr>
          <w:rFonts w:ascii="Times New Roman" w:hAnsi="Times New Roman" w:cs="Times New Roman"/>
          <w:sz w:val="24"/>
          <w:szCs w:val="24"/>
        </w:rPr>
      </w:pPr>
      <w:r w:rsidRPr="007E2B1B">
        <w:rPr>
          <w:rFonts w:ascii="Times New Roman" w:hAnsi="Times New Roman" w:cs="Times New Roman"/>
          <w:noProof/>
          <w:sz w:val="24"/>
          <w:szCs w:val="24"/>
          <w:lang w:eastAsia="es-ES"/>
        </w:rPr>
        <w:lastRenderedPageBreak/>
        <w:drawing>
          <wp:inline distT="0" distB="0" distL="0" distR="0" wp14:anchorId="22F08C0B" wp14:editId="013955B2">
            <wp:extent cx="5651500" cy="2578100"/>
            <wp:effectExtent l="0" t="0" r="6350" b="0"/>
            <wp:docPr id="31" name="Imagen 31" descr="https://media.vozpopuli.com/2021/07/21/periferia-china-1024x5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media.vozpopuli.com/2021/07/21/periferia-china-1024x581.jp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651500" cy="2578100"/>
                    </a:xfrm>
                    <a:prstGeom prst="rect">
                      <a:avLst/>
                    </a:prstGeom>
                    <a:noFill/>
                    <a:ln>
                      <a:noFill/>
                    </a:ln>
                  </pic:spPr>
                </pic:pic>
              </a:graphicData>
            </a:graphic>
          </wp:inline>
        </w:drawing>
      </w:r>
    </w:p>
    <w:p w:rsidR="00E764C0" w:rsidRPr="005569AB" w:rsidRDefault="00E764C0" w:rsidP="00E764C0">
      <w:pPr>
        <w:pStyle w:val="Ttulo2"/>
        <w:shd w:val="clear" w:color="auto" w:fill="FFFFFF"/>
        <w:spacing w:after="150"/>
        <w:jc w:val="both"/>
        <w:rPr>
          <w:rFonts w:ascii="Times New Roman" w:hAnsi="Times New Roman" w:cs="Times New Roman"/>
          <w:b w:val="0"/>
          <w:color w:val="auto"/>
          <w:sz w:val="24"/>
          <w:szCs w:val="24"/>
        </w:rPr>
      </w:pPr>
      <w:r w:rsidRPr="005569AB">
        <w:rPr>
          <w:rFonts w:ascii="Times New Roman" w:hAnsi="Times New Roman" w:cs="Times New Roman"/>
          <w:b w:val="0"/>
          <w:color w:val="auto"/>
          <w:sz w:val="24"/>
          <w:szCs w:val="24"/>
        </w:rPr>
        <w:t>¿La alternativa perdida?</w:t>
      </w:r>
    </w:p>
    <w:p w:rsidR="00E764C0" w:rsidRPr="005569AB" w:rsidRDefault="00E764C0" w:rsidP="00E764C0">
      <w:pPr>
        <w:pStyle w:val="NormalWeb"/>
        <w:shd w:val="clear" w:color="auto" w:fill="FFFFFF"/>
        <w:spacing w:after="360" w:afterAutospacing="0"/>
        <w:jc w:val="both"/>
      </w:pPr>
      <w:r w:rsidRPr="007E2B1B">
        <w:t>Me refiero a </w:t>
      </w:r>
      <w:r w:rsidRPr="006B4168">
        <w:rPr>
          <w:rStyle w:val="Textoennegrita"/>
          <w:rFonts w:eastAsiaTheme="majorEastAsia"/>
          <w:b w:val="0"/>
        </w:rPr>
        <w:t>Hispanoamérica y Brasil</w:t>
      </w:r>
      <w:r w:rsidRPr="007E2B1B">
        <w:rPr>
          <w:rStyle w:val="Textoennegrita"/>
          <w:rFonts w:eastAsiaTheme="majorEastAsia"/>
        </w:rPr>
        <w:t> </w:t>
      </w:r>
      <w:r w:rsidRPr="007E2B1B">
        <w:t>quienes, con mano de obra abundante, podrían servir de alternativa a algunos productos chinos. También son importantes productores de materias primas, lo que les hace competidores de Rusia. Además, por su posición geográfica, el riesgo en el transporte a Europa es casi nulo. </w:t>
      </w:r>
      <w:r w:rsidRPr="006B4168">
        <w:rPr>
          <w:rStyle w:val="Textoennegrita"/>
          <w:rFonts w:eastAsiaTheme="majorEastAsia"/>
          <w:b w:val="0"/>
        </w:rPr>
        <w:t>La peor previsión (siguiente gráfica), si excluimos la Venezuela podemita, es para Argentina</w:t>
      </w:r>
      <w:r w:rsidRPr="005569AB">
        <w:rPr>
          <w:b/>
        </w:rPr>
        <w:t>,</w:t>
      </w:r>
      <w:r w:rsidRPr="007E2B1B">
        <w:rPr>
          <w:u w:val="single"/>
        </w:rPr>
        <w:t xml:space="preserve"> </w:t>
      </w:r>
      <w:r w:rsidRPr="005569AB">
        <w:t>siendo para el resto moderadamente robusto pero con un alto riesgo por la chavización política.</w:t>
      </w:r>
    </w:p>
    <w:p w:rsidR="00E764C0" w:rsidRPr="007E2B1B" w:rsidRDefault="00E764C0" w:rsidP="00E764C0">
      <w:pPr>
        <w:shd w:val="clear" w:color="auto" w:fill="FFFFFF"/>
        <w:spacing w:line="240" w:lineRule="auto"/>
        <w:jc w:val="both"/>
        <w:rPr>
          <w:rFonts w:ascii="Times New Roman" w:hAnsi="Times New Roman" w:cs="Times New Roman"/>
          <w:sz w:val="24"/>
          <w:szCs w:val="24"/>
        </w:rPr>
      </w:pPr>
      <w:r w:rsidRPr="007E2B1B">
        <w:rPr>
          <w:rFonts w:ascii="Times New Roman" w:hAnsi="Times New Roman" w:cs="Times New Roman"/>
          <w:noProof/>
          <w:sz w:val="24"/>
          <w:szCs w:val="24"/>
          <w:lang w:eastAsia="es-ES"/>
        </w:rPr>
        <w:drawing>
          <wp:inline distT="0" distB="0" distL="0" distR="0" wp14:anchorId="0C0FA24E" wp14:editId="4ED2320C">
            <wp:extent cx="5664200" cy="2559050"/>
            <wp:effectExtent l="0" t="0" r="0" b="0"/>
            <wp:docPr id="32" name="Imagen 32" descr="https://media.vozpopuli.com/2021/07/21/latin-american-1024x6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media.vozpopuli.com/2021/07/21/latin-american-1024x639.jp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664200" cy="2559050"/>
                    </a:xfrm>
                    <a:prstGeom prst="rect">
                      <a:avLst/>
                    </a:prstGeom>
                    <a:noFill/>
                    <a:ln>
                      <a:noFill/>
                    </a:ln>
                  </pic:spPr>
                </pic:pic>
              </a:graphicData>
            </a:graphic>
          </wp:inline>
        </w:drawing>
      </w:r>
    </w:p>
    <w:p w:rsidR="00E764C0" w:rsidRPr="005569AB" w:rsidRDefault="00E764C0" w:rsidP="00E764C0">
      <w:pPr>
        <w:pStyle w:val="NormalWeb"/>
        <w:shd w:val="clear" w:color="auto" w:fill="FFFFFF"/>
        <w:spacing w:after="360" w:afterAutospacing="0"/>
        <w:jc w:val="both"/>
      </w:pPr>
      <w:r w:rsidRPr="005569AB">
        <w:t>El origen de este desastre radica principalmente en sus partidocracias para vasallos que quieren un amo exterior, como la nuestra, con sistema electoral proporcional de listas, </w:t>
      </w:r>
      <w:hyperlink r:id="rId76" w:tgtFrame="_blank" w:history="1">
        <w:r w:rsidRPr="006B4168">
          <w:rPr>
            <w:rStyle w:val="Hipervnculo"/>
            <w:rFonts w:eastAsiaTheme="majorEastAsia"/>
            <w:color w:val="auto"/>
            <w:u w:val="none"/>
          </w:rPr>
          <w:t>siendo Chile</w:t>
        </w:r>
      </w:hyperlink>
      <w:r w:rsidRPr="005569AB">
        <w:t> (lo advertimos) el último en incorporarse al suicidio nacional, donde cinco chorizos deciden quién puede ser diputado. Esta locura le va muy bien a </w:t>
      </w:r>
      <w:r w:rsidRPr="006B4168">
        <w:rPr>
          <w:rStyle w:val="Textoennegrita"/>
          <w:rFonts w:eastAsiaTheme="majorEastAsia"/>
          <w:b w:val="0"/>
        </w:rPr>
        <w:t>Rusia</w:t>
      </w:r>
      <w:r w:rsidRPr="006B4168">
        <w:rPr>
          <w:b/>
        </w:rPr>
        <w:t>,</w:t>
      </w:r>
      <w:r w:rsidRPr="005569AB">
        <w:t xml:space="preserve"> cuyo apoyo al chavismo y a la podemización de la región también vimos cómo </w:t>
      </w:r>
      <w:hyperlink r:id="rId77" w:history="1">
        <w:r w:rsidRPr="006B4168">
          <w:rPr>
            <w:rStyle w:val="Hipervnculo"/>
            <w:rFonts w:eastAsiaTheme="majorEastAsia"/>
            <w:color w:val="auto"/>
            <w:u w:val="none"/>
          </w:rPr>
          <w:t>caso curioso de choque de civilizaciones</w:t>
        </w:r>
      </w:hyperlink>
      <w:r w:rsidRPr="006B4168">
        <w:t xml:space="preserve">. </w:t>
      </w:r>
      <w:r w:rsidRPr="005569AB">
        <w:t>Todos, como nosotros, están en proceso de cambio de ciclo generacional y es una lástima que no vayamos a aprovechar bien el ciclo económico que empieza, </w:t>
      </w:r>
      <w:hyperlink r:id="rId78" w:history="1">
        <w:r w:rsidRPr="006B4168">
          <w:rPr>
            <w:rStyle w:val="Hipervnculo"/>
            <w:rFonts w:eastAsiaTheme="majorEastAsia"/>
            <w:color w:val="auto"/>
            <w:u w:val="none"/>
          </w:rPr>
          <w:t>sobre todo para los petroleros tras la destrucción de oferta por la pasada guerra de precios</w:t>
        </w:r>
      </w:hyperlink>
      <w:r w:rsidRPr="005569AB">
        <w:t>.</w:t>
      </w:r>
    </w:p>
    <w:p w:rsidR="00E764C0" w:rsidRPr="005569AB" w:rsidRDefault="00E764C0" w:rsidP="00E764C0">
      <w:pPr>
        <w:pStyle w:val="Ttulo2"/>
        <w:shd w:val="clear" w:color="auto" w:fill="FFFFFF"/>
        <w:spacing w:after="150"/>
        <w:jc w:val="both"/>
        <w:rPr>
          <w:rFonts w:ascii="Times New Roman" w:hAnsi="Times New Roman" w:cs="Times New Roman"/>
          <w:b w:val="0"/>
          <w:color w:val="auto"/>
          <w:sz w:val="24"/>
          <w:szCs w:val="24"/>
        </w:rPr>
      </w:pPr>
      <w:r w:rsidRPr="005569AB">
        <w:rPr>
          <w:rFonts w:ascii="Times New Roman" w:hAnsi="Times New Roman" w:cs="Times New Roman"/>
          <w:b w:val="0"/>
          <w:color w:val="auto"/>
          <w:sz w:val="24"/>
          <w:szCs w:val="24"/>
        </w:rPr>
        <w:lastRenderedPageBreak/>
        <w:t>¿Lo pequeño es hermoso?</w:t>
      </w:r>
    </w:p>
    <w:p w:rsidR="00E764C0" w:rsidRPr="007E2B1B" w:rsidRDefault="00E764C0" w:rsidP="00E764C0">
      <w:pPr>
        <w:pStyle w:val="NormalWeb"/>
        <w:shd w:val="clear" w:color="auto" w:fill="FFFFFF"/>
        <w:spacing w:after="360" w:afterAutospacing="0"/>
        <w:jc w:val="both"/>
      </w:pPr>
      <w:r w:rsidRPr="007E2B1B">
        <w:t>Eso era </w:t>
      </w:r>
      <w:hyperlink r:id="rId79" w:tgtFrame="_blank" w:history="1">
        <w:r w:rsidRPr="002515DA">
          <w:rPr>
            <w:rStyle w:val="Hipervnculo"/>
            <w:rFonts w:eastAsiaTheme="majorEastAsia"/>
            <w:color w:val="auto"/>
            <w:u w:val="none"/>
          </w:rPr>
          <w:t>lo que afirmaba</w:t>
        </w:r>
      </w:hyperlink>
      <w:r w:rsidRPr="007E2B1B">
        <w:t> el muy promocionado e influyente </w:t>
      </w:r>
      <w:hyperlink r:id="rId80" w:tgtFrame="_blank" w:history="1">
        <w:r w:rsidRPr="006B4168">
          <w:rPr>
            <w:rStyle w:val="Hipervnculo"/>
            <w:rFonts w:eastAsiaTheme="majorEastAsia"/>
            <w:color w:val="auto"/>
            <w:u w:val="none"/>
          </w:rPr>
          <w:t>Ernst Schumacher</w:t>
        </w:r>
      </w:hyperlink>
      <w:r w:rsidRPr="007E2B1B">
        <w:t> pero, a nivel de países, salvo Portugal, lo que realmente ha contado es que </w:t>
      </w:r>
      <w:r w:rsidRPr="006B4168">
        <w:rPr>
          <w:rStyle w:val="Textoennegrita"/>
          <w:rFonts w:eastAsiaTheme="majorEastAsia"/>
          <w:b w:val="0"/>
        </w:rPr>
        <w:t>o lo hacían muy bien o desaparecían</w:t>
      </w:r>
      <w:r w:rsidRPr="005569AB">
        <w:rPr>
          <w:b/>
        </w:rPr>
        <w:t>,</w:t>
      </w:r>
      <w:r w:rsidRPr="007E2B1B">
        <w:t xml:space="preserve"> siendo Israel el último en incorporarse a esta lista y que, vistas las tendencias demográficas de las distintas civilizaciones, marca el camino a seguir por Occidente. Son sitios ideales para hacer negocios aunque, salvo Israel, su crecimiento sea muy bajo; en algunos de ellos no somos bien vistos, pero no reforzarse allí sería absurdo.</w:t>
      </w:r>
    </w:p>
    <w:p w:rsidR="00E764C0" w:rsidRPr="007E2B1B" w:rsidRDefault="00E764C0" w:rsidP="00E764C0">
      <w:pPr>
        <w:shd w:val="clear" w:color="auto" w:fill="FFFFFF"/>
        <w:spacing w:line="240" w:lineRule="auto"/>
        <w:jc w:val="both"/>
        <w:rPr>
          <w:rFonts w:ascii="Times New Roman" w:hAnsi="Times New Roman" w:cs="Times New Roman"/>
          <w:sz w:val="24"/>
          <w:szCs w:val="24"/>
        </w:rPr>
      </w:pPr>
      <w:r w:rsidRPr="007E2B1B">
        <w:rPr>
          <w:rFonts w:ascii="Times New Roman" w:hAnsi="Times New Roman" w:cs="Times New Roman"/>
          <w:noProof/>
          <w:sz w:val="24"/>
          <w:szCs w:val="24"/>
          <w:lang w:eastAsia="es-ES"/>
        </w:rPr>
        <w:drawing>
          <wp:inline distT="0" distB="0" distL="0" distR="0" wp14:anchorId="280FC621" wp14:editId="0030A334">
            <wp:extent cx="5765800" cy="2527300"/>
            <wp:effectExtent l="0" t="0" r="6350" b="6350"/>
            <wp:docPr id="33" name="Imagen 33" descr="https://media.vozpopuli.com/2021/07/21/paises-pequenos-1024x6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media.vozpopuli.com/2021/07/21/paises-pequenos-1024x642.jpg"/>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765800" cy="2527300"/>
                    </a:xfrm>
                    <a:prstGeom prst="rect">
                      <a:avLst/>
                    </a:prstGeom>
                    <a:noFill/>
                    <a:ln>
                      <a:noFill/>
                    </a:ln>
                  </pic:spPr>
                </pic:pic>
              </a:graphicData>
            </a:graphic>
          </wp:inline>
        </w:drawing>
      </w:r>
    </w:p>
    <w:p w:rsidR="00E764C0" w:rsidRPr="005569AB" w:rsidRDefault="00E764C0" w:rsidP="00E764C0">
      <w:pPr>
        <w:pStyle w:val="Ttulo2"/>
        <w:shd w:val="clear" w:color="auto" w:fill="FFFFFF"/>
        <w:spacing w:after="150"/>
        <w:jc w:val="both"/>
        <w:rPr>
          <w:rFonts w:ascii="Times New Roman" w:hAnsi="Times New Roman" w:cs="Times New Roman"/>
          <w:b w:val="0"/>
          <w:color w:val="auto"/>
          <w:sz w:val="24"/>
          <w:szCs w:val="24"/>
        </w:rPr>
      </w:pPr>
      <w:r w:rsidRPr="005569AB">
        <w:rPr>
          <w:rFonts w:ascii="Times New Roman" w:hAnsi="Times New Roman" w:cs="Times New Roman"/>
          <w:b w:val="0"/>
          <w:color w:val="auto"/>
          <w:sz w:val="24"/>
          <w:szCs w:val="24"/>
        </w:rPr>
        <w:t>Los grandes de Europa</w:t>
      </w:r>
    </w:p>
    <w:p w:rsidR="00E764C0" w:rsidRPr="007E2B1B" w:rsidRDefault="00E764C0" w:rsidP="00E764C0">
      <w:pPr>
        <w:pStyle w:val="NormalWeb"/>
        <w:shd w:val="clear" w:color="auto" w:fill="FFFFFF"/>
        <w:spacing w:after="360" w:afterAutospacing="0"/>
        <w:jc w:val="both"/>
      </w:pPr>
      <w:r w:rsidRPr="007E2B1B">
        <w:t>Salvo </w:t>
      </w:r>
      <w:r w:rsidRPr="006B4168">
        <w:rPr>
          <w:rStyle w:val="Textoennegrita"/>
          <w:rFonts w:eastAsiaTheme="majorEastAsia"/>
          <w:b w:val="0"/>
        </w:rPr>
        <w:t>Polonia</w:t>
      </w:r>
      <w:r w:rsidRPr="007E2B1B">
        <w:t>, que es la que tiene mejor previsión (casi 3%, tras el salto por recuperación de inventarios) y con la que no terminamos de integrarnos bien (más potencial), son mercados del todo imprescindibles para nosotros, de modo que, aunque la previsión es muy baja, 1,5% o menos, hay que mantener el esfuerzo pues sigue habiendo oportunidades más allá de la sustitución de China.</w:t>
      </w:r>
    </w:p>
    <w:p w:rsidR="00E764C0" w:rsidRPr="007E2B1B" w:rsidRDefault="00E764C0" w:rsidP="00E764C0">
      <w:pPr>
        <w:shd w:val="clear" w:color="auto" w:fill="FFFFFF"/>
        <w:spacing w:line="240" w:lineRule="auto"/>
        <w:jc w:val="both"/>
        <w:rPr>
          <w:rFonts w:ascii="Times New Roman" w:hAnsi="Times New Roman" w:cs="Times New Roman"/>
          <w:sz w:val="24"/>
          <w:szCs w:val="24"/>
        </w:rPr>
      </w:pPr>
      <w:r w:rsidRPr="007E2B1B">
        <w:rPr>
          <w:rFonts w:ascii="Times New Roman" w:hAnsi="Times New Roman" w:cs="Times New Roman"/>
          <w:noProof/>
          <w:sz w:val="24"/>
          <w:szCs w:val="24"/>
          <w:lang w:eastAsia="es-ES"/>
        </w:rPr>
        <w:drawing>
          <wp:inline distT="0" distB="0" distL="0" distR="0" wp14:anchorId="17CA2683" wp14:editId="41342B88">
            <wp:extent cx="5702300" cy="2724150"/>
            <wp:effectExtent l="0" t="0" r="0" b="0"/>
            <wp:docPr id="37" name="Imagen 37" descr="https://media.vozpopuli.com/2021/07/21/reino-unido-1024x6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media.vozpopuli.com/2021/07/21/reino-unido-1024x621.jp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702300" cy="2724150"/>
                    </a:xfrm>
                    <a:prstGeom prst="rect">
                      <a:avLst/>
                    </a:prstGeom>
                    <a:noFill/>
                    <a:ln>
                      <a:noFill/>
                    </a:ln>
                  </pic:spPr>
                </pic:pic>
              </a:graphicData>
            </a:graphic>
          </wp:inline>
        </w:drawing>
      </w:r>
    </w:p>
    <w:p w:rsidR="00E764C0" w:rsidRPr="005569AB" w:rsidRDefault="00E764C0" w:rsidP="00E764C0">
      <w:pPr>
        <w:pStyle w:val="NormalWeb"/>
        <w:shd w:val="clear" w:color="auto" w:fill="FFFFFF"/>
        <w:spacing w:after="360" w:afterAutospacing="0"/>
        <w:jc w:val="both"/>
      </w:pPr>
      <w:r w:rsidRPr="007E2B1B">
        <w:lastRenderedPageBreak/>
        <w:t>El caso español, que está en una situación crítica, lo veremos en detalle cuando informen de los últimos datos del Producto Interior Bruto a finales de mes, pero tal vez lo más preocupante, dada nuestra desastrosa forma de gobierno, sea que</w:t>
      </w:r>
      <w:r w:rsidRPr="007E2B1B">
        <w:rPr>
          <w:rStyle w:val="Textoennegrita"/>
          <w:rFonts w:eastAsiaTheme="majorEastAsia"/>
        </w:rPr>
        <w:t> </w:t>
      </w:r>
      <w:r w:rsidRPr="006B4168">
        <w:rPr>
          <w:rStyle w:val="Textoennegrita"/>
          <w:rFonts w:eastAsiaTheme="majorEastAsia"/>
          <w:b w:val="0"/>
        </w:rPr>
        <w:t>los cuatro principales países de la anterior gráfica, también sustituyan a España como proveedor internacional</w:t>
      </w:r>
      <w:r w:rsidRPr="006B4168">
        <w:rPr>
          <w:b/>
        </w:rPr>
        <w:t>,</w:t>
      </w:r>
      <w:r w:rsidRPr="007E2B1B">
        <w:t xml:space="preserve"> algo que ya se dio con el contrato de las fragatas para la US Navy que se llevó Italia. Luego está el Reino </w:t>
      </w:r>
      <w:r w:rsidRPr="005569AB">
        <w:t>Unido, la </w:t>
      </w:r>
      <w:hyperlink r:id="rId83" w:tgtFrame="_blank" w:history="1">
        <w:r w:rsidRPr="006B4168">
          <w:rPr>
            <w:rStyle w:val="Hipervnculo"/>
            <w:rFonts w:eastAsiaTheme="majorEastAsia"/>
            <w:color w:val="auto"/>
            <w:u w:val="none"/>
          </w:rPr>
          <w:t>antítesis de España</w:t>
        </w:r>
      </w:hyperlink>
      <w:r w:rsidRPr="006B4168">
        <w:t>, que está </w:t>
      </w:r>
      <w:hyperlink r:id="rId84" w:tgtFrame="_blank" w:history="1">
        <w:r w:rsidRPr="006B4168">
          <w:rPr>
            <w:rStyle w:val="Hipervnculo"/>
            <w:rFonts w:eastAsiaTheme="majorEastAsia"/>
            <w:color w:val="auto"/>
            <w:u w:val="none"/>
          </w:rPr>
          <w:t>cambiando de ciclo generacional</w:t>
        </w:r>
      </w:hyperlink>
      <w:r w:rsidRPr="006B4168">
        <w:t>,</w:t>
      </w:r>
      <w:r w:rsidRPr="005569AB">
        <w:t xml:space="preserve"> y que, precisamente por ello, incluso con la adversidad del Brexit, mantiene el tipo por sobre los grandes.</w:t>
      </w:r>
    </w:p>
    <w:p w:rsidR="00E764C0" w:rsidRPr="005569AB" w:rsidRDefault="00E764C0" w:rsidP="00E764C0">
      <w:pPr>
        <w:pStyle w:val="Ttulo2"/>
        <w:shd w:val="clear" w:color="auto" w:fill="FFFFFF"/>
        <w:spacing w:after="150"/>
        <w:jc w:val="both"/>
        <w:rPr>
          <w:rFonts w:ascii="Times New Roman" w:hAnsi="Times New Roman" w:cs="Times New Roman"/>
          <w:b w:val="0"/>
          <w:color w:val="auto"/>
          <w:sz w:val="24"/>
          <w:szCs w:val="24"/>
        </w:rPr>
      </w:pPr>
      <w:r>
        <w:rPr>
          <w:rFonts w:ascii="Times New Roman" w:hAnsi="Times New Roman" w:cs="Times New Roman"/>
          <w:b w:val="0"/>
          <w:color w:val="auto"/>
          <w:sz w:val="24"/>
          <w:szCs w:val="24"/>
        </w:rPr>
        <w:t>“Jihad zone”</w:t>
      </w:r>
    </w:p>
    <w:p w:rsidR="00E764C0" w:rsidRPr="007E2B1B" w:rsidRDefault="00E764C0" w:rsidP="00E764C0">
      <w:pPr>
        <w:pStyle w:val="NormalWeb"/>
        <w:shd w:val="clear" w:color="auto" w:fill="FFFFFF"/>
        <w:spacing w:after="360" w:afterAutospacing="0"/>
        <w:jc w:val="both"/>
      </w:pPr>
      <w:r w:rsidRPr="007E2B1B">
        <w:t>Que además es la que se ha de transitar para importar nuestros principales insumos industriales: el Próximo Oriente, una región muy favorecida por Occidente y donde ocurre algo parecido a lo comentado de China, sino véase el caso turco (o el marroquí) que está en una guerra proxi con Francia en Libia.</w:t>
      </w:r>
    </w:p>
    <w:p w:rsidR="00E764C0" w:rsidRPr="006B4168" w:rsidRDefault="00E764C0" w:rsidP="00E764C0">
      <w:pPr>
        <w:pStyle w:val="NormalWeb"/>
        <w:shd w:val="clear" w:color="auto" w:fill="FFFFFF"/>
        <w:spacing w:after="360" w:afterAutospacing="0"/>
        <w:jc w:val="both"/>
        <w:rPr>
          <w:b/>
        </w:rPr>
      </w:pPr>
      <w:r w:rsidRPr="007E2B1B">
        <w:t>En general, y en este caso más todavía, fuera de Occidente, </w:t>
      </w:r>
      <w:r w:rsidRPr="006B4168">
        <w:rPr>
          <w:rStyle w:val="Textoennegrita"/>
          <w:rFonts w:eastAsiaTheme="majorEastAsia"/>
          <w:b w:val="0"/>
        </w:rPr>
        <w:t>si no tienes “un buen garrote”, no te respetan</w:t>
      </w:r>
      <w:r w:rsidRPr="006B4168">
        <w:rPr>
          <w:b/>
        </w:rPr>
        <w:t>.</w:t>
      </w:r>
      <w:r w:rsidRPr="007E2B1B">
        <w:t xml:space="preserve"> La opción del garrote la vemos como disuasión y el mayor éxito de esa estrategia ocurre si no lo has tenido que usar. Aquí, con nuestro mesianismo político (en realidad corrupción), se hace lo contrario y solo un tonto o un corrupto (nos han vendido) puede pensar que resolver el déficit público se puede hacer destruyendo la defe</w:t>
      </w:r>
      <w:r>
        <w:t>nsa, que es 1% del PIB, siendo “lo público”</w:t>
      </w:r>
      <w:r w:rsidRPr="007E2B1B">
        <w:t xml:space="preserve"> pasa el 45% del PIB</w:t>
      </w:r>
      <w:r w:rsidRPr="007E2B1B">
        <w:rPr>
          <w:rStyle w:val="Textoennegrita"/>
          <w:rFonts w:eastAsiaTheme="majorEastAsia"/>
        </w:rPr>
        <w:t xml:space="preserve">; </w:t>
      </w:r>
      <w:r w:rsidRPr="006B4168">
        <w:rPr>
          <w:rStyle w:val="Textoennegrita"/>
          <w:rFonts w:eastAsiaTheme="majorEastAsia"/>
          <w:b w:val="0"/>
        </w:rPr>
        <w:t>pagaremos muy caro la falta de disuasión creíble</w:t>
      </w:r>
      <w:r w:rsidRPr="006B4168">
        <w:rPr>
          <w:b/>
        </w:rPr>
        <w:t>.</w:t>
      </w:r>
    </w:p>
    <w:p w:rsidR="00E764C0" w:rsidRPr="007E2B1B" w:rsidRDefault="00E764C0" w:rsidP="00E764C0">
      <w:pPr>
        <w:shd w:val="clear" w:color="auto" w:fill="FFFFFF"/>
        <w:spacing w:line="240" w:lineRule="auto"/>
        <w:jc w:val="both"/>
        <w:rPr>
          <w:rFonts w:ascii="Times New Roman" w:hAnsi="Times New Roman" w:cs="Times New Roman"/>
          <w:sz w:val="24"/>
          <w:szCs w:val="24"/>
        </w:rPr>
      </w:pPr>
      <w:r w:rsidRPr="007E2B1B">
        <w:rPr>
          <w:rFonts w:ascii="Times New Roman" w:hAnsi="Times New Roman" w:cs="Times New Roman"/>
          <w:noProof/>
          <w:sz w:val="24"/>
          <w:szCs w:val="24"/>
          <w:lang w:eastAsia="es-ES"/>
        </w:rPr>
        <w:drawing>
          <wp:inline distT="0" distB="0" distL="0" distR="0" wp14:anchorId="7E66165B" wp14:editId="2D74A11D">
            <wp:extent cx="5416550" cy="2489200"/>
            <wp:effectExtent l="0" t="0" r="0" b="6350"/>
            <wp:docPr id="41" name="Imagen 41" descr="https://media.vozpopuli.com/2021/07/21/oriente-medio-1024x5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media.vozpopuli.com/2021/07/21/oriente-medio-1024x597.jpg"/>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416550" cy="2489200"/>
                    </a:xfrm>
                    <a:prstGeom prst="rect">
                      <a:avLst/>
                    </a:prstGeom>
                    <a:noFill/>
                    <a:ln>
                      <a:noFill/>
                    </a:ln>
                  </pic:spPr>
                </pic:pic>
              </a:graphicData>
            </a:graphic>
          </wp:inline>
        </w:drawing>
      </w:r>
    </w:p>
    <w:p w:rsidR="00E764C0" w:rsidRPr="007E2B1B" w:rsidRDefault="00E764C0" w:rsidP="00E764C0">
      <w:pPr>
        <w:pStyle w:val="NormalWeb"/>
        <w:shd w:val="clear" w:color="auto" w:fill="FFFFFF"/>
        <w:spacing w:after="360" w:afterAutospacing="0"/>
        <w:jc w:val="both"/>
      </w:pPr>
      <w:r w:rsidRPr="007E2B1B">
        <w:t>Oriente próximo es una zona tentadora por su alto crecimiento, inducido por la explosión demográfica y por Occidente, pero ir allí sin una buena disuasión doméstica lo encuentro demasiado arriesgado, incluso en Egipto. Preocupa</w:t>
      </w:r>
      <w:r w:rsidRPr="007E2B1B">
        <w:rPr>
          <w:rStyle w:val="Textoennegrita"/>
          <w:rFonts w:eastAsiaTheme="majorEastAsia"/>
        </w:rPr>
        <w:t> </w:t>
      </w:r>
      <w:r w:rsidRPr="006B4168">
        <w:rPr>
          <w:rStyle w:val="Textoennegrita"/>
          <w:rFonts w:eastAsiaTheme="majorEastAsia"/>
          <w:b w:val="0"/>
        </w:rPr>
        <w:t>el poco crecimiento de Argelia</w:t>
      </w:r>
      <w:r w:rsidRPr="007E2B1B">
        <w:t>, aliada rusa, muy armada (6 submarinos por 1 España, etc.), con ambiciones declaradas en la plataforma continental balear y que, como Marruecos (tanto monta), nos puede montar una yihad en casa fácilmente.</w:t>
      </w:r>
    </w:p>
    <w:p w:rsidR="00E764C0" w:rsidRPr="005569AB" w:rsidRDefault="00E764C0" w:rsidP="00E764C0">
      <w:pPr>
        <w:pStyle w:val="Ttulo2"/>
        <w:shd w:val="clear" w:color="auto" w:fill="FFFFFF"/>
        <w:spacing w:after="150"/>
        <w:jc w:val="both"/>
        <w:rPr>
          <w:rFonts w:ascii="Times New Roman" w:hAnsi="Times New Roman" w:cs="Times New Roman"/>
          <w:b w:val="0"/>
          <w:color w:val="auto"/>
          <w:sz w:val="24"/>
          <w:szCs w:val="24"/>
        </w:rPr>
      </w:pPr>
      <w:r w:rsidRPr="005569AB">
        <w:rPr>
          <w:rFonts w:ascii="Times New Roman" w:hAnsi="Times New Roman" w:cs="Times New Roman"/>
          <w:b w:val="0"/>
          <w:color w:val="auto"/>
          <w:sz w:val="24"/>
          <w:szCs w:val="24"/>
        </w:rPr>
        <w:lastRenderedPageBreak/>
        <w:t>Un ciclo duro</w:t>
      </w:r>
    </w:p>
    <w:p w:rsidR="00E764C0" w:rsidRPr="007E2B1B" w:rsidRDefault="00E764C0" w:rsidP="00E764C0">
      <w:pPr>
        <w:pStyle w:val="NormalWeb"/>
        <w:shd w:val="clear" w:color="auto" w:fill="FFFFFF"/>
        <w:spacing w:after="360" w:afterAutospacing="0"/>
        <w:jc w:val="both"/>
      </w:pPr>
      <w:r w:rsidRPr="007E2B1B">
        <w:t>Hace años, cuando presentábamos </w:t>
      </w:r>
      <w:hyperlink r:id="rId86" w:tgtFrame="_blank" w:history="1">
        <w:r w:rsidRPr="006B4168">
          <w:rPr>
            <w:rStyle w:val="Hipervnculo"/>
            <w:rFonts w:eastAsiaTheme="majorEastAsia"/>
            <w:color w:val="auto"/>
            <w:u w:val="none"/>
          </w:rPr>
          <w:t>la tabla de gestión económica</w:t>
        </w:r>
      </w:hyperlink>
      <w:r w:rsidRPr="006B4168">
        <w:t> </w:t>
      </w:r>
      <w:r w:rsidRPr="007E2B1B">
        <w:t>(libertad económica, corrupción y PIB), advertíamos que el mundo, de </w:t>
      </w:r>
      <w:r w:rsidRPr="006B4168">
        <w:rPr>
          <w:rStyle w:val="Textoennegrita"/>
          <w:rFonts w:eastAsiaTheme="majorEastAsia"/>
          <w:b w:val="0"/>
        </w:rPr>
        <w:t>Sudáfrica a Turquía o de Marruecos a China</w:t>
      </w:r>
      <w:r w:rsidRPr="006B4168">
        <w:rPr>
          <w:b/>
        </w:rPr>
        <w:t>,</w:t>
      </w:r>
      <w:r w:rsidRPr="007E2B1B">
        <w:t xml:space="preserve"> se volvía más salvaje y que, según los estadounidenses modificaban su hegemonía, debíamos reestructurarnos. Lamentablemente ha reinado el clientelismo y la corrupción, teniendo ahora que enfrentar un ciclo muy modesto, con muchos más riesgos, con una pandemia interminable, estando </w:t>
      </w:r>
      <w:hyperlink r:id="rId87" w:history="1">
        <w:r w:rsidRPr="006B4168">
          <w:rPr>
            <w:rStyle w:val="Hipervnculo"/>
            <w:rFonts w:eastAsiaTheme="majorEastAsia"/>
            <w:color w:val="auto"/>
            <w:u w:val="none"/>
          </w:rPr>
          <w:t>extremadamente endeudados</w:t>
        </w:r>
      </w:hyperlink>
      <w:r w:rsidRPr="007E2B1B">
        <w:t> y con un enorme daño demográfico.</w:t>
      </w:r>
    </w:p>
    <w:p w:rsidR="00E764C0" w:rsidRPr="007E2B1B" w:rsidRDefault="00E764C0" w:rsidP="00E764C0">
      <w:pPr>
        <w:pStyle w:val="NormalWeb"/>
        <w:shd w:val="clear" w:color="auto" w:fill="FFFFFF"/>
        <w:spacing w:after="360" w:afterAutospacing="0"/>
        <w:jc w:val="both"/>
      </w:pPr>
      <w:r w:rsidRPr="006B4168">
        <w:rPr>
          <w:rStyle w:val="Textoennegrita"/>
          <w:rFonts w:eastAsiaTheme="majorEastAsia"/>
          <w:b w:val="0"/>
        </w:rPr>
        <w:t>Trump</w:t>
      </w:r>
      <w:r w:rsidRPr="007E2B1B">
        <w:rPr>
          <w:rStyle w:val="Textoennegrita"/>
          <w:rFonts w:eastAsiaTheme="majorEastAsia"/>
        </w:rPr>
        <w:t> </w:t>
      </w:r>
      <w:r w:rsidRPr="007E2B1B">
        <w:t>derribó el Nuevo Orden Mundial de </w:t>
      </w:r>
      <w:r w:rsidRPr="006B4168">
        <w:rPr>
          <w:rStyle w:val="Textoennegrita"/>
          <w:rFonts w:eastAsiaTheme="majorEastAsia"/>
          <w:b w:val="0"/>
        </w:rPr>
        <w:t>George Bush</w:t>
      </w:r>
      <w:r w:rsidRPr="007E2B1B">
        <w:t> padre y Biden simplemente le copia hasta que consiga enterrarlo. No es un buen panorama, pero es lo que toca, pues lo anterior era insostenible. Lamentablemente, al paso que vamos en España, me temo que para nosotros el siguiente ciclo será peor.</w:t>
      </w:r>
    </w:p>
    <w:p w:rsidR="00E764C0" w:rsidRPr="00605E1F"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358AE">
        <w:rPr>
          <w:rFonts w:ascii="Times New Roman" w:hAnsi="Times New Roman" w:cs="Times New Roman"/>
          <w:sz w:val="24"/>
          <w:szCs w:val="24"/>
          <w:u w:val="single"/>
        </w:rPr>
        <w:t>La agotadora jornada laboral de 72 horas que se ha popularizado en China</w:t>
      </w:r>
      <w:r>
        <w:rPr>
          <w:rFonts w:ascii="Times New Roman" w:hAnsi="Times New Roman" w:cs="Times New Roman"/>
          <w:sz w:val="24"/>
          <w:szCs w:val="24"/>
        </w:rPr>
        <w:t xml:space="preserve"> (El Economista - </w:t>
      </w:r>
      <w:r w:rsidRPr="00605E1F">
        <w:rPr>
          <w:rFonts w:ascii="Times New Roman" w:hAnsi="Times New Roman" w:cs="Times New Roman"/>
          <w:b/>
          <w:sz w:val="24"/>
          <w:szCs w:val="24"/>
        </w:rPr>
        <w:t>24/7/21</w:t>
      </w:r>
      <w:r>
        <w:rPr>
          <w:rFonts w:ascii="Times New Roman" w:hAnsi="Times New Roman" w:cs="Times New Roman"/>
          <w:sz w:val="24"/>
          <w:szCs w:val="24"/>
        </w:rPr>
        <w:t>)</w:t>
      </w:r>
    </w:p>
    <w:p w:rsidR="00E764C0" w:rsidRPr="002515DA" w:rsidRDefault="00E764C0" w:rsidP="00E764C0">
      <w:pPr>
        <w:spacing w:line="240" w:lineRule="auto"/>
        <w:jc w:val="both"/>
        <w:rPr>
          <w:rFonts w:ascii="Times New Roman" w:hAnsi="Times New Roman" w:cs="Times New Roman"/>
          <w:color w:val="FF0000"/>
          <w:sz w:val="24"/>
          <w:szCs w:val="24"/>
          <w:u w:val="single"/>
        </w:rPr>
      </w:pPr>
      <w:r w:rsidRPr="002515DA">
        <w:rPr>
          <w:rFonts w:ascii="Times New Roman" w:hAnsi="Times New Roman" w:cs="Times New Roman"/>
          <w:color w:val="FF0000"/>
          <w:sz w:val="24"/>
          <w:szCs w:val="24"/>
          <w:u w:val="single"/>
        </w:rPr>
        <w:t>En China se está extendiendo un brutal horario de trabajo conocido como “996”, una jornada laboral que dura 72 horas y que está acabando con la vida de algunos empleados. Sin embargo, grandes tecnológicas del país asiático defienden esta práctica y la implementan en su compañía.</w:t>
      </w:r>
    </w:p>
    <w:p w:rsidR="00E764C0" w:rsidRPr="002515DA" w:rsidRDefault="00E764C0" w:rsidP="00E764C0">
      <w:pPr>
        <w:spacing w:line="240" w:lineRule="auto"/>
        <w:jc w:val="both"/>
        <w:rPr>
          <w:rFonts w:ascii="Times New Roman" w:hAnsi="Times New Roman" w:cs="Times New Roman"/>
          <w:color w:val="FF0000"/>
          <w:sz w:val="24"/>
          <w:szCs w:val="24"/>
          <w:u w:val="single"/>
        </w:rPr>
      </w:pPr>
      <w:r w:rsidRPr="002515DA">
        <w:rPr>
          <w:rFonts w:ascii="Times New Roman" w:hAnsi="Times New Roman" w:cs="Times New Roman"/>
          <w:color w:val="FF0000"/>
          <w:sz w:val="24"/>
          <w:szCs w:val="24"/>
          <w:u w:val="single"/>
        </w:rPr>
        <w:t>Los trabajadores ocupan su puesto desde las nueve de la mañana hasta las nueve de la noche durante seis días a la semana, de ahí su nombre. El director ejecutivo de Alibaba, Jack Ma, calificó esta práctica como una “gran bendición” para los jóvenes profesionales: “Si encuentras un trabajo que te gusta, el problema del 996 no existe. Si no te apasiona, cada minuto de ir al trabajo es un tormento”, dijo en unas declaraciones que recoge Business Insider.</w:t>
      </w:r>
    </w:p>
    <w:p w:rsidR="00E764C0" w:rsidRPr="002515DA" w:rsidRDefault="00E764C0" w:rsidP="00E764C0">
      <w:pPr>
        <w:spacing w:line="240" w:lineRule="auto"/>
        <w:jc w:val="both"/>
        <w:rPr>
          <w:rFonts w:ascii="Times New Roman" w:hAnsi="Times New Roman" w:cs="Times New Roman"/>
          <w:color w:val="FF0000"/>
          <w:sz w:val="24"/>
          <w:szCs w:val="24"/>
          <w:u w:val="single"/>
        </w:rPr>
      </w:pPr>
      <w:r w:rsidRPr="002515DA">
        <w:rPr>
          <w:rFonts w:ascii="Times New Roman" w:hAnsi="Times New Roman" w:cs="Times New Roman"/>
          <w:color w:val="FF0000"/>
          <w:sz w:val="24"/>
          <w:szCs w:val="24"/>
          <w:u w:val="single"/>
        </w:rPr>
        <w:t>Por su parte, el director ejecutivo de la empresa china de e-commerce JD.com, publicó en redes sociales: “los holgazanes no son mis hermanos”. Una polémica en la que no podía faltar Elon Musk, que considera que las personas que buscan tener un impacto en el mundo deberían trabajar de 80 a 100 horas a la semana. “Nadie ha cambiado el mundo con 40 horas a la semana”. Dijo.</w:t>
      </w:r>
    </w:p>
    <w:p w:rsidR="00E764C0" w:rsidRPr="00605E1F" w:rsidRDefault="00E764C0" w:rsidP="00E764C0">
      <w:pPr>
        <w:spacing w:line="240" w:lineRule="auto"/>
        <w:jc w:val="both"/>
        <w:rPr>
          <w:rFonts w:ascii="Times New Roman" w:hAnsi="Times New Roman" w:cs="Times New Roman"/>
          <w:sz w:val="24"/>
          <w:szCs w:val="24"/>
        </w:rPr>
      </w:pPr>
      <w:r w:rsidRPr="00605E1F">
        <w:rPr>
          <w:rFonts w:ascii="Times New Roman" w:hAnsi="Times New Roman" w:cs="Times New Roman"/>
          <w:sz w:val="24"/>
          <w:szCs w:val="24"/>
        </w:rPr>
        <w:t>Algunos trabajadores han muerto</w:t>
      </w:r>
    </w:p>
    <w:p w:rsidR="00E764C0" w:rsidRPr="00605E1F" w:rsidRDefault="00E764C0" w:rsidP="00E764C0">
      <w:pPr>
        <w:spacing w:line="240" w:lineRule="auto"/>
        <w:jc w:val="both"/>
        <w:rPr>
          <w:rFonts w:ascii="Times New Roman" w:hAnsi="Times New Roman" w:cs="Times New Roman"/>
          <w:sz w:val="24"/>
          <w:szCs w:val="24"/>
        </w:rPr>
      </w:pPr>
      <w:r w:rsidRPr="00605E1F">
        <w:rPr>
          <w:rFonts w:ascii="Times New Roman" w:hAnsi="Times New Roman" w:cs="Times New Roman"/>
          <w:sz w:val="24"/>
          <w:szCs w:val="24"/>
        </w:rPr>
        <w:t>Los activistas en contra de esta brutal jornada laboral alegan que está práctica está derivando en muertes por colapso y agotamiento de los trabajadores. Una joven de 22 años que trabajaba en Pinduoduo, una compañía de e-commerce, murió tras caer desplomada en las calles de Urumqi, una ciudad de la región de Sinkiang, después de varias horas de trabajo. Según recoge South China Morning Post, algunos de sus compañeros de oficina le llevaron a un hospital cercano, donde falleció seis horas después.</w:t>
      </w:r>
    </w:p>
    <w:p w:rsidR="00E764C0" w:rsidRPr="00605E1F" w:rsidRDefault="00E764C0" w:rsidP="00E764C0">
      <w:pPr>
        <w:spacing w:line="240" w:lineRule="auto"/>
        <w:jc w:val="both"/>
        <w:rPr>
          <w:rFonts w:ascii="Times New Roman" w:hAnsi="Times New Roman" w:cs="Times New Roman"/>
          <w:sz w:val="24"/>
          <w:szCs w:val="24"/>
        </w:rPr>
      </w:pPr>
      <w:r w:rsidRPr="00605E1F">
        <w:rPr>
          <w:rFonts w:ascii="Times New Roman" w:hAnsi="Times New Roman" w:cs="Times New Roman"/>
          <w:sz w:val="24"/>
          <w:szCs w:val="24"/>
        </w:rPr>
        <w:t>Tal y como explican desde este mismo medio del país asiático, para los trabajadores jóvenes de las compañías tecnológicas este agotador horario de trabajo significa más cansancio y menos tiempo para actividades básicas como dormir, desarrollar aficiones o tener una vi</w:t>
      </w:r>
      <w:r>
        <w:rPr>
          <w:rFonts w:ascii="Times New Roman" w:hAnsi="Times New Roman" w:cs="Times New Roman"/>
          <w:sz w:val="24"/>
          <w:szCs w:val="24"/>
        </w:rPr>
        <w:t>da social al margen del empleo.</w:t>
      </w:r>
    </w:p>
    <w:p w:rsidR="00E764C0" w:rsidRDefault="00E764C0" w:rsidP="00E764C0">
      <w:pPr>
        <w:spacing w:line="240" w:lineRule="auto"/>
        <w:jc w:val="both"/>
        <w:rPr>
          <w:rFonts w:ascii="Times New Roman" w:hAnsi="Times New Roman" w:cs="Times New Roman"/>
          <w:sz w:val="24"/>
          <w:szCs w:val="24"/>
        </w:rPr>
      </w:pPr>
      <w:r w:rsidRPr="00605E1F">
        <w:rPr>
          <w:rFonts w:ascii="Times New Roman" w:hAnsi="Times New Roman" w:cs="Times New Roman"/>
          <w:sz w:val="24"/>
          <w:szCs w:val="24"/>
        </w:rPr>
        <w:lastRenderedPageBreak/>
        <w:t>Para combatir estos abusos, un activ</w:t>
      </w:r>
      <w:r>
        <w:rPr>
          <w:rFonts w:ascii="Times New Roman" w:hAnsi="Times New Roman" w:cs="Times New Roman"/>
          <w:sz w:val="24"/>
          <w:szCs w:val="24"/>
        </w:rPr>
        <w:t>ista anónimo lanzó el proyecto “996.ICU”</w:t>
      </w:r>
      <w:r w:rsidRPr="00605E1F">
        <w:rPr>
          <w:rFonts w:ascii="Times New Roman" w:hAnsi="Times New Roman" w:cs="Times New Roman"/>
          <w:sz w:val="24"/>
          <w:szCs w:val="24"/>
        </w:rPr>
        <w:t>, cuenta Reuters. Se trata de una plataforma donde el colectivo de trabajadores comparte ejemplos de horas extras excesivas. Además, la web separa a las empresas en una lista negra y una blanca, los usuarios votan a las compañías que llevan a cabo estas prácticas, así como a las firmas con mejores condiciones laborales.</w:t>
      </w:r>
    </w:p>
    <w:p w:rsidR="00E764C0" w:rsidRPr="00C6333A"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6333A">
        <w:rPr>
          <w:rFonts w:ascii="Times New Roman" w:hAnsi="Times New Roman" w:cs="Times New Roman"/>
          <w:sz w:val="24"/>
          <w:szCs w:val="24"/>
          <w:u w:val="single"/>
        </w:rPr>
        <w:t>China se come a EEUU en la mayor batalla tecnológica de la historia</w:t>
      </w:r>
      <w:r>
        <w:rPr>
          <w:rFonts w:ascii="Times New Roman" w:hAnsi="Times New Roman" w:cs="Times New Roman"/>
          <w:sz w:val="24"/>
          <w:szCs w:val="24"/>
        </w:rPr>
        <w:t xml:space="preserve"> (El Confidencial - </w:t>
      </w:r>
      <w:r w:rsidRPr="00C6333A">
        <w:rPr>
          <w:rFonts w:ascii="Times New Roman" w:hAnsi="Times New Roman" w:cs="Times New Roman"/>
          <w:b/>
          <w:sz w:val="24"/>
          <w:szCs w:val="24"/>
        </w:rPr>
        <w:t>12/8/21</w:t>
      </w:r>
      <w:r>
        <w:rPr>
          <w:rFonts w:ascii="Times New Roman" w:hAnsi="Times New Roman" w:cs="Times New Roman"/>
          <w:sz w:val="24"/>
          <w:szCs w:val="24"/>
        </w:rPr>
        <w:t>)</w:t>
      </w:r>
    </w:p>
    <w:p w:rsidR="00E764C0" w:rsidRPr="00FB097D" w:rsidRDefault="00E764C0" w:rsidP="00E764C0">
      <w:pPr>
        <w:spacing w:line="240" w:lineRule="auto"/>
        <w:jc w:val="both"/>
        <w:rPr>
          <w:rFonts w:ascii="Times New Roman" w:hAnsi="Times New Roman" w:cs="Times New Roman"/>
          <w:color w:val="FF0000"/>
          <w:sz w:val="24"/>
          <w:szCs w:val="24"/>
        </w:rPr>
      </w:pPr>
      <w:r w:rsidRPr="00FB097D">
        <w:rPr>
          <w:rFonts w:ascii="Times New Roman" w:hAnsi="Times New Roman" w:cs="Times New Roman"/>
          <w:color w:val="FF0000"/>
          <w:sz w:val="24"/>
          <w:szCs w:val="24"/>
        </w:rPr>
        <w:t>China ha adelantado a Estados Unidos en la carrera de la inteligencia artificial, la clave para la aceleración del desarrollo tecnológico en todas las industrias y disciplinas científicas</w:t>
      </w:r>
    </w:p>
    <w:p w:rsidR="00E764C0" w:rsidRPr="00C6333A"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C6333A">
        <w:rPr>
          <w:rFonts w:ascii="Times New Roman" w:hAnsi="Times New Roman" w:cs="Times New Roman"/>
          <w:sz w:val="24"/>
          <w:szCs w:val="24"/>
        </w:rPr>
        <w:t>Por Jesús Díaz</w:t>
      </w:r>
      <w:r>
        <w:rPr>
          <w:rFonts w:ascii="Times New Roman" w:hAnsi="Times New Roman" w:cs="Times New Roman"/>
          <w:sz w:val="24"/>
          <w:szCs w:val="24"/>
        </w:rPr>
        <w:t>)</w:t>
      </w:r>
    </w:p>
    <w:p w:rsidR="00E764C0" w:rsidRPr="00FB097D" w:rsidRDefault="00E764C0" w:rsidP="00E764C0">
      <w:pPr>
        <w:spacing w:line="240" w:lineRule="auto"/>
        <w:jc w:val="both"/>
        <w:rPr>
          <w:rFonts w:ascii="Times New Roman" w:hAnsi="Times New Roman" w:cs="Times New Roman"/>
          <w:color w:val="FF0000"/>
          <w:sz w:val="24"/>
          <w:szCs w:val="24"/>
          <w:u w:val="single"/>
        </w:rPr>
      </w:pPr>
      <w:r w:rsidRPr="00FB097D">
        <w:rPr>
          <w:rFonts w:ascii="Times New Roman" w:hAnsi="Times New Roman" w:cs="Times New Roman"/>
          <w:color w:val="FF0000"/>
          <w:sz w:val="24"/>
          <w:szCs w:val="24"/>
          <w:u w:val="single"/>
        </w:rPr>
        <w:t>China ha superado a Estados Unidos y se coloca como primera potencia mundial del desarrollo del principal motor tecnológico del planeta, la clave del desarrollo industrial y social en este siglo y los que vienen: la inteligencia artificial. Y no lo dice el gobierno chino sino la Universidad de Stanford.</w:t>
      </w:r>
    </w:p>
    <w:p w:rsidR="00E764C0" w:rsidRPr="00854E5C" w:rsidRDefault="00E764C0" w:rsidP="00E764C0">
      <w:pPr>
        <w:spacing w:line="240" w:lineRule="auto"/>
        <w:jc w:val="both"/>
        <w:rPr>
          <w:rFonts w:ascii="Times New Roman" w:hAnsi="Times New Roman" w:cs="Times New Roman"/>
          <w:sz w:val="24"/>
          <w:szCs w:val="24"/>
          <w:u w:val="single"/>
        </w:rPr>
      </w:pPr>
      <w:r w:rsidRPr="00C6333A">
        <w:rPr>
          <w:rFonts w:ascii="Times New Roman" w:hAnsi="Times New Roman" w:cs="Times New Roman"/>
          <w:sz w:val="24"/>
          <w:szCs w:val="24"/>
        </w:rPr>
        <w:t>El informe de la prestigiosa institución nort</w:t>
      </w:r>
      <w:r>
        <w:rPr>
          <w:rFonts w:ascii="Times New Roman" w:hAnsi="Times New Roman" w:cs="Times New Roman"/>
          <w:sz w:val="24"/>
          <w:szCs w:val="24"/>
        </w:rPr>
        <w:t>eamericana -</w:t>
      </w:r>
      <w:r w:rsidRPr="00C6333A">
        <w:rPr>
          <w:rFonts w:ascii="Times New Roman" w:hAnsi="Times New Roman" w:cs="Times New Roman"/>
          <w:sz w:val="24"/>
          <w:szCs w:val="24"/>
        </w:rPr>
        <w:t>una de las catedrales de la intel</w:t>
      </w:r>
      <w:r>
        <w:rPr>
          <w:rFonts w:ascii="Times New Roman" w:hAnsi="Times New Roman" w:cs="Times New Roman"/>
          <w:sz w:val="24"/>
          <w:szCs w:val="24"/>
        </w:rPr>
        <w:t>igencia artificial del planeta-</w:t>
      </w:r>
      <w:r w:rsidRPr="00C6333A">
        <w:rPr>
          <w:rFonts w:ascii="Times New Roman" w:hAnsi="Times New Roman" w:cs="Times New Roman"/>
          <w:sz w:val="24"/>
          <w:szCs w:val="24"/>
        </w:rPr>
        <w:t xml:space="preserve"> dice que, en 2020, el 20,7% del total de citas académicas sobre inteligencia artificial fueron sobre investigaciones chinas contra el 19,8% de científicos estadounidenses. La diferencia se incrementa observando el número de estudios publicados en diarios científicos, como apunta el diario económico japonés Nikkei: </w:t>
      </w:r>
      <w:r w:rsidRPr="00854E5C">
        <w:rPr>
          <w:rFonts w:ascii="Times New Roman" w:hAnsi="Times New Roman" w:cs="Times New Roman"/>
          <w:sz w:val="24"/>
          <w:szCs w:val="24"/>
          <w:u w:val="single"/>
        </w:rPr>
        <w:t>el centro de estudios británico Clarivate ha contabilizado que China ha publicado 240.000 trabajos de investigación desde 2012 hasta ahora. Estados Unidos, 150.000. Y no son morralla, aseguran. Según esa organización, los desarrollos chinos son excelentes en multitud de campos, incluyendo el reconocimiento y la generación de imágenes.</w:t>
      </w:r>
    </w:p>
    <w:p w:rsidR="00E764C0" w:rsidRPr="00C6333A" w:rsidRDefault="00E764C0" w:rsidP="00E764C0">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No hay que olvidar que China lleva años enfocándose en el uso de esta tecnología para aplicaciones prácticas, como la vasta red de cámaras de alta definición para el seguimiento de personas por todas sus ciudades. Según apuntan los expertos en la materia, una de las claves del vertiginoso avance chino está en la cantidad de dispositivos conectados que tiene este país asiático. Esto genera una cantidad increíble de datos que son usados para entrenar a sus inteligencias artificiales.</w:t>
      </w:r>
    </w:p>
    <w:p w:rsidR="00E764C0" w:rsidRPr="00C6333A" w:rsidRDefault="00E764C0" w:rsidP="00E764C0">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Sólo ante el peligro</w:t>
      </w:r>
    </w:p>
    <w:p w:rsidR="00E764C0" w:rsidRPr="00854E5C" w:rsidRDefault="00E764C0" w:rsidP="00E764C0">
      <w:pPr>
        <w:spacing w:line="240" w:lineRule="auto"/>
        <w:jc w:val="both"/>
        <w:rPr>
          <w:rFonts w:ascii="Times New Roman" w:hAnsi="Times New Roman" w:cs="Times New Roman"/>
          <w:color w:val="FF0000"/>
          <w:sz w:val="24"/>
          <w:szCs w:val="24"/>
          <w:u w:val="single"/>
        </w:rPr>
      </w:pPr>
      <w:r w:rsidRPr="00854E5C">
        <w:rPr>
          <w:rFonts w:ascii="Times New Roman" w:hAnsi="Times New Roman" w:cs="Times New Roman"/>
          <w:color w:val="FF0000"/>
          <w:sz w:val="24"/>
          <w:szCs w:val="24"/>
          <w:u w:val="single"/>
        </w:rPr>
        <w:t>El dominio chino se está empezando a acrecentar, hasta el punto de que el gobierno de los Estados Unidos ha decidido inyectar 1.500 millones en un sector que es estratégico para el desarrollo tecnológico mundial. Pero, como apunta el ex-CEO de Google Eric Schmidt, la situación es tan mala que EE</w:t>
      </w:r>
      <w:r>
        <w:rPr>
          <w:rFonts w:ascii="Times New Roman" w:hAnsi="Times New Roman" w:cs="Times New Roman"/>
          <w:color w:val="FF0000"/>
          <w:sz w:val="24"/>
          <w:szCs w:val="24"/>
          <w:u w:val="single"/>
        </w:rPr>
        <w:t>UU</w:t>
      </w:r>
      <w:r w:rsidRPr="00854E5C">
        <w:rPr>
          <w:rFonts w:ascii="Times New Roman" w:hAnsi="Times New Roman" w:cs="Times New Roman"/>
          <w:color w:val="FF0000"/>
          <w:sz w:val="24"/>
          <w:szCs w:val="24"/>
          <w:u w:val="single"/>
        </w:rPr>
        <w:t xml:space="preserve"> necesita a Japón y Corea del Sur para poder contrarrestar el poder de la IA china. China, mientras tanto, tiene un plan nacional de desarrollo de la inteligencia artificial en marcha desde 2017, inyectando miles de millones en decenas de universidades punteras que van desde la Tsinghua University hasta la Shanghai Jiao Tong University y la Academia de la IA de Pekín.</w:t>
      </w:r>
    </w:p>
    <w:p w:rsidR="00E764C0" w:rsidRDefault="00E764C0" w:rsidP="00E764C0">
      <w:pPr>
        <w:spacing w:line="240" w:lineRule="auto"/>
        <w:jc w:val="both"/>
        <w:rPr>
          <w:rFonts w:ascii="Times New Roman" w:hAnsi="Times New Roman" w:cs="Times New Roman"/>
          <w:color w:val="FF0000"/>
          <w:sz w:val="24"/>
          <w:szCs w:val="24"/>
          <w:u w:val="single"/>
        </w:rPr>
      </w:pPr>
      <w:r w:rsidRPr="00854E5C">
        <w:rPr>
          <w:rFonts w:ascii="Times New Roman" w:hAnsi="Times New Roman" w:cs="Times New Roman"/>
          <w:color w:val="FF0000"/>
          <w:sz w:val="24"/>
          <w:szCs w:val="24"/>
          <w:u w:val="single"/>
        </w:rPr>
        <w:t>En total, cuentan con 2.000 investigadores a la cabeza del sector a nivel mundial. Y eso sin contar a los investigadores chinos que trabajan ahora en universidades norteamericanas. Algo que quedó patente en la conferencia internacional de IA de 2019, que contó con un 29% de presentaciones chinas por 20% de las norteamericanas.</w:t>
      </w:r>
    </w:p>
    <w:p w:rsidR="00E764C0" w:rsidRPr="00854E5C" w:rsidRDefault="00E764C0" w:rsidP="00E764C0">
      <w:pPr>
        <w:spacing w:line="240" w:lineRule="auto"/>
        <w:jc w:val="both"/>
        <w:rPr>
          <w:rFonts w:ascii="Times New Roman" w:hAnsi="Times New Roman" w:cs="Times New Roman"/>
          <w:color w:val="FF0000"/>
          <w:sz w:val="24"/>
          <w:szCs w:val="24"/>
          <w:u w:val="single"/>
        </w:rPr>
      </w:pPr>
    </w:p>
    <w:p w:rsidR="00E764C0" w:rsidRPr="00C6333A" w:rsidRDefault="00E764C0" w:rsidP="00E764C0">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lastRenderedPageBreak/>
        <w:t>Quien domine la IA dominará el mundo​</w:t>
      </w:r>
    </w:p>
    <w:p w:rsidR="00E764C0" w:rsidRPr="00854E5C" w:rsidRDefault="00E764C0" w:rsidP="00E764C0">
      <w:pPr>
        <w:spacing w:line="240" w:lineRule="auto"/>
        <w:jc w:val="both"/>
        <w:rPr>
          <w:rFonts w:ascii="Times New Roman" w:hAnsi="Times New Roman" w:cs="Times New Roman"/>
          <w:sz w:val="24"/>
          <w:szCs w:val="24"/>
          <w:u w:val="single"/>
        </w:rPr>
      </w:pPr>
      <w:r w:rsidRPr="00854E5C">
        <w:rPr>
          <w:rFonts w:ascii="Times New Roman" w:hAnsi="Times New Roman" w:cs="Times New Roman"/>
          <w:sz w:val="24"/>
          <w:szCs w:val="24"/>
          <w:u w:val="single"/>
        </w:rPr>
        <w:t>La inteligencia artificial no sólo existe para identificar personas, crear</w:t>
      </w:r>
      <w:r>
        <w:rPr>
          <w:rFonts w:ascii="Times New Roman" w:hAnsi="Times New Roman" w:cs="Times New Roman"/>
          <w:sz w:val="24"/>
          <w:szCs w:val="24"/>
          <w:u w:val="single"/>
        </w:rPr>
        <w:t xml:space="preserve"> asistentes personales o hacer “deep fakes”</w:t>
      </w:r>
      <w:r w:rsidRPr="00854E5C">
        <w:rPr>
          <w:rFonts w:ascii="Times New Roman" w:hAnsi="Times New Roman" w:cs="Times New Roman"/>
          <w:sz w:val="24"/>
          <w:szCs w:val="24"/>
          <w:u w:val="single"/>
        </w:rPr>
        <w:t>, sino que está siendo la clave para el desarrollo rápido en absolutamente todas las disciplinas científicas e industriales, desde la creación de medicinas, vacunas y proteínas hasta nuevos motores espaciales, creación de baterías o la fabricación de nuevos materiales desconocidos.</w:t>
      </w:r>
    </w:p>
    <w:p w:rsidR="00E764C0" w:rsidRPr="00854E5C" w:rsidRDefault="00E764C0" w:rsidP="00E764C0">
      <w:pPr>
        <w:spacing w:line="240" w:lineRule="auto"/>
        <w:jc w:val="both"/>
        <w:rPr>
          <w:rFonts w:ascii="Times New Roman" w:hAnsi="Times New Roman" w:cs="Times New Roman"/>
          <w:color w:val="FF0000"/>
          <w:sz w:val="24"/>
          <w:szCs w:val="24"/>
          <w:u w:val="single"/>
        </w:rPr>
      </w:pPr>
      <w:r w:rsidRPr="00C6333A">
        <w:rPr>
          <w:rFonts w:ascii="Times New Roman" w:hAnsi="Times New Roman" w:cs="Times New Roman"/>
          <w:sz w:val="24"/>
          <w:szCs w:val="24"/>
        </w:rPr>
        <w:t xml:space="preserve">Por no hablar de sistemas militares, como drones autónomos y misiles capaces de maniobrar por su cuenta para evitar defensas enemigas. </w:t>
      </w:r>
      <w:r w:rsidRPr="00854E5C">
        <w:rPr>
          <w:rFonts w:ascii="Times New Roman" w:hAnsi="Times New Roman" w:cs="Times New Roman"/>
          <w:color w:val="FF0000"/>
          <w:sz w:val="24"/>
          <w:szCs w:val="24"/>
          <w:u w:val="single"/>
        </w:rPr>
        <w:t xml:space="preserve">No hay ningún límite en su aplicación y esto es sólo </w:t>
      </w:r>
      <w:r>
        <w:rPr>
          <w:rFonts w:ascii="Times New Roman" w:hAnsi="Times New Roman" w:cs="Times New Roman"/>
          <w:color w:val="FF0000"/>
          <w:sz w:val="24"/>
          <w:szCs w:val="24"/>
          <w:u w:val="single"/>
        </w:rPr>
        <w:t>el principio. Sin duda alguna -como dice Schmidt-</w:t>
      </w:r>
      <w:r w:rsidRPr="00854E5C">
        <w:rPr>
          <w:rFonts w:ascii="Times New Roman" w:hAnsi="Times New Roman" w:cs="Times New Roman"/>
          <w:color w:val="FF0000"/>
          <w:sz w:val="24"/>
          <w:szCs w:val="24"/>
          <w:u w:val="single"/>
        </w:rPr>
        <w:t xml:space="preserve"> quien domine la inteligencia artificial, dominará el mundo. China ya está a la cabeza y se está escapando del pelotón.</w:t>
      </w:r>
    </w:p>
    <w:p w:rsidR="00E764C0" w:rsidRPr="00C6333A"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55E81">
        <w:rPr>
          <w:rFonts w:ascii="Times New Roman" w:hAnsi="Times New Roman" w:cs="Times New Roman"/>
          <w:sz w:val="24"/>
          <w:szCs w:val="24"/>
        </w:rPr>
        <w:t xml:space="preserve"> </w:t>
      </w:r>
      <w:r>
        <w:rPr>
          <w:rFonts w:ascii="Times New Roman" w:hAnsi="Times New Roman" w:cs="Times New Roman"/>
          <w:sz w:val="24"/>
          <w:szCs w:val="24"/>
        </w:rPr>
        <w:t>“</w:t>
      </w:r>
      <w:r>
        <w:rPr>
          <w:rFonts w:ascii="Times New Roman" w:hAnsi="Times New Roman" w:cs="Times New Roman"/>
          <w:sz w:val="24"/>
          <w:szCs w:val="24"/>
          <w:u w:val="single"/>
        </w:rPr>
        <w:t>Nunca había visto algo así”</w:t>
      </w:r>
      <w:r w:rsidRPr="00C6333A">
        <w:rPr>
          <w:rFonts w:ascii="Times New Roman" w:hAnsi="Times New Roman" w:cs="Times New Roman"/>
          <w:sz w:val="24"/>
          <w:szCs w:val="24"/>
          <w:u w:val="single"/>
        </w:rPr>
        <w:t xml:space="preserve">: la gran escasez de productos que afecta al mundo </w:t>
      </w:r>
      <w:r>
        <w:rPr>
          <w:rFonts w:ascii="Times New Roman" w:hAnsi="Times New Roman" w:cs="Times New Roman"/>
          <w:sz w:val="24"/>
          <w:szCs w:val="24"/>
          <w:u w:val="single"/>
        </w:rPr>
        <w:t>(y por qué puede producirse un “</w:t>
      </w:r>
      <w:r w:rsidRPr="00C6333A">
        <w:rPr>
          <w:rFonts w:ascii="Times New Roman" w:hAnsi="Times New Roman" w:cs="Times New Roman"/>
          <w:sz w:val="24"/>
          <w:szCs w:val="24"/>
          <w:u w:val="single"/>
        </w:rPr>
        <w:t>efecto látigo</w:t>
      </w:r>
      <w:r>
        <w:rPr>
          <w:rFonts w:ascii="Times New Roman" w:hAnsi="Times New Roman" w:cs="Times New Roman"/>
          <w:sz w:val="24"/>
          <w:szCs w:val="24"/>
        </w:rPr>
        <w:t>”</w:t>
      </w:r>
      <w:r w:rsidRPr="00C6333A">
        <w:rPr>
          <w:rFonts w:ascii="Times New Roman" w:hAnsi="Times New Roman" w:cs="Times New Roman"/>
          <w:sz w:val="24"/>
          <w:szCs w:val="24"/>
        </w:rPr>
        <w:t>)</w:t>
      </w:r>
      <w:r>
        <w:rPr>
          <w:rFonts w:ascii="Times New Roman" w:hAnsi="Times New Roman" w:cs="Times New Roman"/>
          <w:sz w:val="24"/>
          <w:szCs w:val="24"/>
        </w:rPr>
        <w:t xml:space="preserve"> (BBCMundo - </w:t>
      </w:r>
      <w:r w:rsidRPr="00C6333A">
        <w:rPr>
          <w:rFonts w:ascii="Times New Roman" w:hAnsi="Times New Roman" w:cs="Times New Roman"/>
          <w:b/>
          <w:sz w:val="24"/>
          <w:szCs w:val="24"/>
        </w:rPr>
        <w:t>13/8/21</w:t>
      </w:r>
      <w:r>
        <w:rPr>
          <w:rFonts w:ascii="Times New Roman" w:hAnsi="Times New Roman" w:cs="Times New Roman"/>
          <w:sz w:val="24"/>
          <w:szCs w:val="24"/>
        </w:rPr>
        <w:t>)</w:t>
      </w:r>
    </w:p>
    <w:p w:rsidR="00E764C0" w:rsidRPr="00C6333A"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C6333A">
        <w:rPr>
          <w:rFonts w:ascii="Times New Roman" w:hAnsi="Times New Roman" w:cs="Times New Roman"/>
          <w:sz w:val="24"/>
          <w:szCs w:val="24"/>
        </w:rPr>
        <w:t>Cecilia Barría</w:t>
      </w:r>
      <w:r>
        <w:rPr>
          <w:rFonts w:ascii="Times New Roman" w:hAnsi="Times New Roman" w:cs="Times New Roman"/>
          <w:sz w:val="24"/>
          <w:szCs w:val="24"/>
        </w:rPr>
        <w:t>)</w:t>
      </w:r>
    </w:p>
    <w:p w:rsidR="00E764C0" w:rsidRPr="00854E5C" w:rsidRDefault="00E764C0" w:rsidP="00E764C0">
      <w:pPr>
        <w:spacing w:line="240" w:lineRule="auto"/>
        <w:jc w:val="both"/>
        <w:rPr>
          <w:rFonts w:ascii="Times New Roman" w:hAnsi="Times New Roman" w:cs="Times New Roman"/>
          <w:sz w:val="24"/>
          <w:szCs w:val="24"/>
          <w:u w:val="single"/>
        </w:rPr>
      </w:pPr>
      <w:r w:rsidRPr="00854E5C">
        <w:rPr>
          <w:rFonts w:ascii="Times New Roman" w:hAnsi="Times New Roman" w:cs="Times New Roman"/>
          <w:sz w:val="24"/>
          <w:szCs w:val="24"/>
          <w:u w:val="single"/>
        </w:rPr>
        <w:t>Es difícil imaginar que en Estados Unidos, uno de los países más ricos del mundo, exista escasez de ciertos productos.</w:t>
      </w:r>
    </w:p>
    <w:p w:rsidR="00E764C0" w:rsidRPr="00854E5C" w:rsidRDefault="00E764C0" w:rsidP="00E764C0">
      <w:pPr>
        <w:spacing w:line="240" w:lineRule="auto"/>
        <w:jc w:val="both"/>
        <w:rPr>
          <w:rFonts w:ascii="Times New Roman" w:hAnsi="Times New Roman" w:cs="Times New Roman"/>
          <w:sz w:val="24"/>
          <w:szCs w:val="24"/>
          <w:u w:val="single"/>
        </w:rPr>
      </w:pPr>
      <w:r w:rsidRPr="00854E5C">
        <w:rPr>
          <w:rFonts w:ascii="Times New Roman" w:hAnsi="Times New Roman" w:cs="Times New Roman"/>
          <w:sz w:val="24"/>
          <w:szCs w:val="24"/>
          <w:u w:val="single"/>
        </w:rPr>
        <w:t>Pero comprar un auto nuevo, muebles o materiales de construcción, dejó de ser una tarea fácil.</w:t>
      </w:r>
    </w:p>
    <w:p w:rsidR="00E764C0" w:rsidRPr="00854E5C" w:rsidRDefault="00E764C0" w:rsidP="00E764C0">
      <w:pPr>
        <w:spacing w:line="240" w:lineRule="auto"/>
        <w:jc w:val="both"/>
        <w:rPr>
          <w:rFonts w:ascii="Times New Roman" w:hAnsi="Times New Roman" w:cs="Times New Roman"/>
          <w:sz w:val="24"/>
          <w:szCs w:val="24"/>
          <w:u w:val="single"/>
        </w:rPr>
      </w:pPr>
      <w:r w:rsidRPr="00854E5C">
        <w:rPr>
          <w:rFonts w:ascii="Times New Roman" w:hAnsi="Times New Roman" w:cs="Times New Roman"/>
          <w:sz w:val="24"/>
          <w:szCs w:val="24"/>
          <w:u w:val="single"/>
        </w:rPr>
        <w:t>En muchos casos los consumidores deben esperar meses antes de conseguir el producto que están buscando.</w:t>
      </w:r>
    </w:p>
    <w:p w:rsidR="00E764C0" w:rsidRPr="00854E5C" w:rsidRDefault="00E764C0" w:rsidP="00E764C0">
      <w:pPr>
        <w:spacing w:line="240" w:lineRule="auto"/>
        <w:jc w:val="both"/>
        <w:rPr>
          <w:rFonts w:ascii="Times New Roman" w:hAnsi="Times New Roman" w:cs="Times New Roman"/>
          <w:sz w:val="24"/>
          <w:szCs w:val="24"/>
          <w:u w:val="single"/>
        </w:rPr>
      </w:pPr>
      <w:r w:rsidRPr="00854E5C">
        <w:rPr>
          <w:rFonts w:ascii="Times New Roman" w:hAnsi="Times New Roman" w:cs="Times New Roman"/>
          <w:sz w:val="24"/>
          <w:szCs w:val="24"/>
          <w:u w:val="single"/>
        </w:rPr>
        <w:t>Es que el atasco en la salida de contenedores desde los principales puertos del mundo está provocando interrupciones intermitentes en las cadenas de suministro.</w:t>
      </w:r>
    </w:p>
    <w:p w:rsidR="00E764C0" w:rsidRPr="00854E5C" w:rsidRDefault="00E764C0" w:rsidP="00E764C0">
      <w:pPr>
        <w:spacing w:line="240" w:lineRule="auto"/>
        <w:jc w:val="both"/>
        <w:rPr>
          <w:rFonts w:ascii="Times New Roman" w:hAnsi="Times New Roman" w:cs="Times New Roman"/>
          <w:sz w:val="24"/>
          <w:szCs w:val="24"/>
          <w:u w:val="single"/>
        </w:rPr>
      </w:pPr>
      <w:r w:rsidRPr="00854E5C">
        <w:rPr>
          <w:rFonts w:ascii="Times New Roman" w:hAnsi="Times New Roman" w:cs="Times New Roman"/>
          <w:sz w:val="24"/>
          <w:szCs w:val="24"/>
          <w:u w:val="single"/>
        </w:rPr>
        <w:t>Y como muchas empresas mantienen los inventarios al mínimo para abaratar costos, cuando ocurren situaciones como éstas, se quedan sin la cantidad de productos necesar</w:t>
      </w:r>
      <w:r>
        <w:rPr>
          <w:rFonts w:ascii="Times New Roman" w:hAnsi="Times New Roman" w:cs="Times New Roman"/>
          <w:sz w:val="24"/>
          <w:szCs w:val="24"/>
          <w:u w:val="single"/>
        </w:rPr>
        <w:t>ios para satisfacer la demanda.</w:t>
      </w:r>
    </w:p>
    <w:p w:rsidR="00E764C0" w:rsidRPr="00C6333A"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C6333A">
        <w:rPr>
          <w:rFonts w:ascii="Times New Roman" w:hAnsi="Times New Roman" w:cs="Times New Roman"/>
          <w:sz w:val="24"/>
          <w:szCs w:val="24"/>
        </w:rPr>
        <w:t>Algunos consumidores no van a en</w:t>
      </w:r>
      <w:r>
        <w:rPr>
          <w:rFonts w:ascii="Times New Roman" w:hAnsi="Times New Roman" w:cs="Times New Roman"/>
          <w:sz w:val="24"/>
          <w:szCs w:val="24"/>
        </w:rPr>
        <w:t>contrar las cosas que necesitan”</w:t>
      </w:r>
      <w:r w:rsidRPr="00C6333A">
        <w:rPr>
          <w:rFonts w:ascii="Times New Roman" w:hAnsi="Times New Roman" w:cs="Times New Roman"/>
          <w:sz w:val="24"/>
          <w:szCs w:val="24"/>
        </w:rPr>
        <w:t>, advirtió Neil Sunders, analista de comercio minorista de l</w:t>
      </w:r>
      <w:r>
        <w:rPr>
          <w:rFonts w:ascii="Times New Roman" w:hAnsi="Times New Roman" w:cs="Times New Roman"/>
          <w:sz w:val="24"/>
          <w:szCs w:val="24"/>
        </w:rPr>
        <w:t>a consultora GlobalData Retail.</w:t>
      </w:r>
    </w:p>
    <w:p w:rsidR="00E764C0" w:rsidRPr="00C6333A" w:rsidRDefault="00E764C0" w:rsidP="00E764C0">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Una demanda que ha crecido en los últimos meses en el contexto de una reactivación económica tras un 2020 que marcó una de las peores recesiones g</w:t>
      </w:r>
      <w:r>
        <w:rPr>
          <w:rFonts w:ascii="Times New Roman" w:hAnsi="Times New Roman" w:cs="Times New Roman"/>
          <w:sz w:val="24"/>
          <w:szCs w:val="24"/>
        </w:rPr>
        <w:t>lobales de las últimas décadas.</w:t>
      </w:r>
    </w:p>
    <w:p w:rsidR="00E764C0" w:rsidRPr="00854E5C" w:rsidRDefault="00E764C0" w:rsidP="00E764C0">
      <w:pPr>
        <w:spacing w:line="240" w:lineRule="auto"/>
        <w:jc w:val="both"/>
        <w:rPr>
          <w:rFonts w:ascii="Times New Roman" w:hAnsi="Times New Roman" w:cs="Times New Roman"/>
          <w:color w:val="FF0000"/>
          <w:sz w:val="24"/>
          <w:szCs w:val="24"/>
          <w:u w:val="single"/>
        </w:rPr>
      </w:pPr>
      <w:r w:rsidRPr="00854E5C">
        <w:rPr>
          <w:rFonts w:ascii="Times New Roman" w:hAnsi="Times New Roman" w:cs="Times New Roman"/>
          <w:color w:val="FF0000"/>
          <w:sz w:val="24"/>
          <w:szCs w:val="24"/>
          <w:u w:val="single"/>
        </w:rPr>
        <w:t>El problema es que con la pandemia se alteró el ritmo del flujo del comercio internacional y cuando aumenta el consumo en varios países a la misma vez, los puertos, las vías oceánicas, los trenes y aviones que transportan los productos no dan abasto.</w:t>
      </w:r>
    </w:p>
    <w:p w:rsidR="00E764C0" w:rsidRPr="00854E5C" w:rsidRDefault="00E764C0" w:rsidP="00E764C0">
      <w:pPr>
        <w:spacing w:line="240" w:lineRule="auto"/>
        <w:jc w:val="both"/>
        <w:rPr>
          <w:rFonts w:ascii="Times New Roman" w:hAnsi="Times New Roman" w:cs="Times New Roman"/>
          <w:color w:val="FF0000"/>
          <w:sz w:val="24"/>
          <w:szCs w:val="24"/>
          <w:u w:val="single"/>
        </w:rPr>
      </w:pPr>
      <w:r w:rsidRPr="00854E5C">
        <w:rPr>
          <w:rFonts w:ascii="Times New Roman" w:hAnsi="Times New Roman" w:cs="Times New Roman"/>
          <w:color w:val="FF0000"/>
          <w:sz w:val="24"/>
          <w:szCs w:val="24"/>
          <w:u w:val="single"/>
        </w:rPr>
        <w:t>Como tampoco han dado abasto algunas industrias que producen piezas esenciales para la fabricación de otros productos, como es el caso de los microchips.</w:t>
      </w:r>
    </w:p>
    <w:p w:rsidR="00E764C0" w:rsidRPr="00C6333A" w:rsidRDefault="00E764C0" w:rsidP="00E764C0">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Autos, computadoras, muebles, ropa, comida</w:t>
      </w:r>
    </w:p>
    <w:p w:rsidR="00E764C0" w:rsidRPr="00C6333A" w:rsidRDefault="00E764C0" w:rsidP="00E764C0">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 xml:space="preserve">Justamente la escasez de semiconductores </w:t>
      </w:r>
      <w:r>
        <w:rPr>
          <w:rFonts w:ascii="Times New Roman" w:hAnsi="Times New Roman" w:cs="Times New Roman"/>
          <w:sz w:val="24"/>
          <w:szCs w:val="24"/>
        </w:rPr>
        <w:t>les</w:t>
      </w:r>
      <w:r w:rsidRPr="00C6333A">
        <w:rPr>
          <w:rFonts w:ascii="Times New Roman" w:hAnsi="Times New Roman" w:cs="Times New Roman"/>
          <w:sz w:val="24"/>
          <w:szCs w:val="24"/>
        </w:rPr>
        <w:t xml:space="preserve"> ha provocado problemas a los fabricantes de autos, computadoras, laptops, celul</w:t>
      </w:r>
      <w:r>
        <w:rPr>
          <w:rFonts w:ascii="Times New Roman" w:hAnsi="Times New Roman" w:cs="Times New Roman"/>
          <w:sz w:val="24"/>
          <w:szCs w:val="24"/>
        </w:rPr>
        <w:t>ares o consolas de videojuegos.</w:t>
      </w:r>
    </w:p>
    <w:p w:rsidR="00E764C0" w:rsidRPr="00854E5C" w:rsidRDefault="00E764C0" w:rsidP="00E764C0">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lastRenderedPageBreak/>
        <w:t>“</w:t>
      </w:r>
      <w:r w:rsidRPr="00854E5C">
        <w:rPr>
          <w:rFonts w:ascii="Times New Roman" w:hAnsi="Times New Roman" w:cs="Times New Roman"/>
          <w:color w:val="FF0000"/>
          <w:sz w:val="24"/>
          <w:szCs w:val="24"/>
          <w:u w:val="single"/>
        </w:rPr>
        <w:t>Puede tomar uno hasta dos años antes de que la industria se pu</w:t>
      </w:r>
      <w:r>
        <w:rPr>
          <w:rFonts w:ascii="Times New Roman" w:hAnsi="Times New Roman" w:cs="Times New Roman"/>
          <w:color w:val="FF0000"/>
          <w:sz w:val="24"/>
          <w:szCs w:val="24"/>
          <w:u w:val="single"/>
        </w:rPr>
        <w:t>eda poner al día con la demanda”</w:t>
      </w:r>
      <w:r w:rsidRPr="00854E5C">
        <w:rPr>
          <w:rFonts w:ascii="Times New Roman" w:hAnsi="Times New Roman" w:cs="Times New Roman"/>
          <w:color w:val="FF0000"/>
          <w:sz w:val="24"/>
          <w:szCs w:val="24"/>
          <w:u w:val="single"/>
        </w:rPr>
        <w:t>, declaró el director ejecutivo de la empresa Intel, Patrick Gelsinger.</w:t>
      </w:r>
    </w:p>
    <w:p w:rsidR="00E764C0" w:rsidRPr="00C6333A" w:rsidRDefault="00E764C0" w:rsidP="00E764C0">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Lo mismo está pasando con algunos materiales para fabricar ropa, zapatos, co</w:t>
      </w:r>
      <w:r>
        <w:rPr>
          <w:rFonts w:ascii="Times New Roman" w:hAnsi="Times New Roman" w:cs="Times New Roman"/>
          <w:sz w:val="24"/>
          <w:szCs w:val="24"/>
        </w:rPr>
        <w:t>mida… la lista es interminable.</w:t>
      </w:r>
    </w:p>
    <w:p w:rsidR="00E764C0" w:rsidRPr="00854E5C" w:rsidRDefault="00E764C0" w:rsidP="00E764C0">
      <w:pPr>
        <w:spacing w:line="240" w:lineRule="auto"/>
        <w:jc w:val="both"/>
        <w:rPr>
          <w:rFonts w:ascii="Times New Roman" w:hAnsi="Times New Roman" w:cs="Times New Roman"/>
          <w:sz w:val="24"/>
          <w:szCs w:val="24"/>
          <w:u w:val="single"/>
        </w:rPr>
      </w:pPr>
      <w:r w:rsidRPr="00854E5C">
        <w:rPr>
          <w:rFonts w:ascii="Times New Roman" w:hAnsi="Times New Roman" w:cs="Times New Roman"/>
          <w:sz w:val="24"/>
          <w:szCs w:val="24"/>
          <w:u w:val="single"/>
        </w:rPr>
        <w:t>Con un equilibrio tan precario, un tifón en China o el cierre de una fábrica en Vietnam por covid-19, genera una especie de caos.</w:t>
      </w:r>
    </w:p>
    <w:p w:rsidR="00E764C0" w:rsidRPr="00C6333A"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“Nadie puede conseguir nada”</w:t>
      </w:r>
      <w:r w:rsidRPr="00C6333A">
        <w:rPr>
          <w:rFonts w:ascii="Times New Roman" w:hAnsi="Times New Roman" w:cs="Times New Roman"/>
          <w:sz w:val="24"/>
          <w:szCs w:val="24"/>
        </w:rPr>
        <w:t>, dijo Steve Lamar, director ejecutivo de la Asociación Est</w:t>
      </w:r>
      <w:r>
        <w:rPr>
          <w:rFonts w:ascii="Times New Roman" w:hAnsi="Times New Roman" w:cs="Times New Roman"/>
          <w:sz w:val="24"/>
          <w:szCs w:val="24"/>
        </w:rPr>
        <w:t>adounidense de Ropa y Calzado. “</w:t>
      </w:r>
      <w:r w:rsidRPr="00C6333A">
        <w:rPr>
          <w:rFonts w:ascii="Times New Roman" w:hAnsi="Times New Roman" w:cs="Times New Roman"/>
          <w:sz w:val="24"/>
          <w:szCs w:val="24"/>
        </w:rPr>
        <w:t>Compra tus regalos de navidad ahor</w:t>
      </w:r>
      <w:r>
        <w:rPr>
          <w:rFonts w:ascii="Times New Roman" w:hAnsi="Times New Roman" w:cs="Times New Roman"/>
          <w:sz w:val="24"/>
          <w:szCs w:val="24"/>
        </w:rPr>
        <w:t>a”.</w:t>
      </w:r>
    </w:p>
    <w:p w:rsidR="00E764C0" w:rsidRPr="00C6333A" w:rsidRDefault="00E764C0" w:rsidP="00E764C0">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Como muchos contenedores están varados en algunos puertos, el precio</w:t>
      </w:r>
      <w:r>
        <w:rPr>
          <w:rFonts w:ascii="Times New Roman" w:hAnsi="Times New Roman" w:cs="Times New Roman"/>
          <w:sz w:val="24"/>
          <w:szCs w:val="24"/>
        </w:rPr>
        <w:t xml:space="preserve"> de los fletes se ha disparado.</w:t>
      </w:r>
    </w:p>
    <w:p w:rsidR="00E764C0" w:rsidRPr="00C6333A" w:rsidRDefault="00E764C0" w:rsidP="00E764C0">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Y algunas firmas como Legwear &amp; Apparel, que fabrica productos para marcas como Puma, Champion y Skechers, confirmó que los cos</w:t>
      </w:r>
      <w:r>
        <w:rPr>
          <w:rFonts w:ascii="Times New Roman" w:hAnsi="Times New Roman" w:cs="Times New Roman"/>
          <w:sz w:val="24"/>
          <w:szCs w:val="24"/>
        </w:rPr>
        <w:t>tos de los fletes han escalado.</w:t>
      </w:r>
    </w:p>
    <w:p w:rsidR="00E764C0" w:rsidRPr="00C6333A" w:rsidRDefault="00E764C0" w:rsidP="00E764C0">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Christopher Volpe, director de Operaciones y Finanzas de la compañía, dijo en declaraciones al diario Washington Post que están pagando unos US$</w:t>
      </w:r>
      <w:r>
        <w:rPr>
          <w:rFonts w:ascii="Times New Roman" w:hAnsi="Times New Roman" w:cs="Times New Roman"/>
          <w:sz w:val="24"/>
          <w:szCs w:val="24"/>
        </w:rPr>
        <w:t xml:space="preserve"> </w:t>
      </w:r>
      <w:r w:rsidRPr="00C6333A">
        <w:rPr>
          <w:rFonts w:ascii="Times New Roman" w:hAnsi="Times New Roman" w:cs="Times New Roman"/>
          <w:sz w:val="24"/>
          <w:szCs w:val="24"/>
        </w:rPr>
        <w:t>24.000 para envi</w:t>
      </w:r>
      <w:r>
        <w:rPr>
          <w:rFonts w:ascii="Times New Roman" w:hAnsi="Times New Roman" w:cs="Times New Roman"/>
          <w:sz w:val="24"/>
          <w:szCs w:val="24"/>
        </w:rPr>
        <w:t>ar contenedores desde Asia a EEUU</w:t>
      </w:r>
      <w:r w:rsidRPr="00C6333A">
        <w:rPr>
          <w:rFonts w:ascii="Times New Roman" w:hAnsi="Times New Roman" w:cs="Times New Roman"/>
          <w:sz w:val="24"/>
          <w:szCs w:val="24"/>
        </w:rPr>
        <w:t>, cuando el precio solía ser</w:t>
      </w:r>
      <w:r>
        <w:rPr>
          <w:rFonts w:ascii="Times New Roman" w:hAnsi="Times New Roman" w:cs="Times New Roman"/>
          <w:sz w:val="24"/>
          <w:szCs w:val="24"/>
        </w:rPr>
        <w:t xml:space="preserve"> US$ 2.000 antes de la pandemia.</w:t>
      </w:r>
    </w:p>
    <w:p w:rsidR="00E764C0" w:rsidRPr="00C6333A" w:rsidRDefault="00E764C0" w:rsidP="00E764C0">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 xml:space="preserve">Las historias de restaurantes que han tenido que cambiar su menú se repiten todos los días, desde </w:t>
      </w:r>
      <w:r>
        <w:rPr>
          <w:rFonts w:ascii="Times New Roman" w:hAnsi="Times New Roman" w:cs="Times New Roman"/>
          <w:sz w:val="24"/>
          <w:szCs w:val="24"/>
        </w:rPr>
        <w:t>Corea del Sur a Estados Unidos.</w:t>
      </w:r>
    </w:p>
    <w:p w:rsidR="00E764C0" w:rsidRPr="00C6333A" w:rsidRDefault="00E764C0" w:rsidP="00E764C0">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 xml:space="preserve">Aunque estas sean situaciones excepcionales, la disrupción del comercio </w:t>
      </w:r>
      <w:r>
        <w:rPr>
          <w:rFonts w:ascii="Times New Roman" w:hAnsi="Times New Roman" w:cs="Times New Roman"/>
          <w:sz w:val="24"/>
          <w:szCs w:val="24"/>
        </w:rPr>
        <w:t>internacional es una tendencia.</w:t>
      </w:r>
    </w:p>
    <w:p w:rsidR="00E764C0" w:rsidRPr="00C6333A"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“Hasta bien entrado 2022”</w:t>
      </w:r>
    </w:p>
    <w:p w:rsidR="00E764C0" w:rsidRPr="00C6333A" w:rsidRDefault="00E764C0" w:rsidP="00E764C0">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Algunos vendedores minoristas han dicho que solo tienen suficientes productos para satisfacer la demanda por un poco más de un mes, una situación que implica uno de los más bajos niveles de inventarios desde 1992, según la Of</w:t>
      </w:r>
      <w:r>
        <w:rPr>
          <w:rFonts w:ascii="Times New Roman" w:hAnsi="Times New Roman" w:cs="Times New Roman"/>
          <w:sz w:val="24"/>
          <w:szCs w:val="24"/>
        </w:rPr>
        <w:t>icina del Censo de EE</w:t>
      </w:r>
      <w:r w:rsidRPr="00C6333A">
        <w:rPr>
          <w:rFonts w:ascii="Times New Roman" w:hAnsi="Times New Roman" w:cs="Times New Roman"/>
          <w:sz w:val="24"/>
          <w:szCs w:val="24"/>
        </w:rPr>
        <w:t>UU.</w:t>
      </w:r>
    </w:p>
    <w:p w:rsidR="00E764C0" w:rsidRPr="00C6333A" w:rsidRDefault="00E764C0" w:rsidP="00E764C0">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Hay mucha incertidumbre sobre lo que puede ocurrir en el futuro, más ahora que la variante Delta del coronavirus está pr</w:t>
      </w:r>
      <w:r>
        <w:rPr>
          <w:rFonts w:ascii="Times New Roman" w:hAnsi="Times New Roman" w:cs="Times New Roman"/>
          <w:sz w:val="24"/>
          <w:szCs w:val="24"/>
        </w:rPr>
        <w:t>opagándose con mayor velocidad.</w:t>
      </w:r>
    </w:p>
    <w:p w:rsidR="00E764C0" w:rsidRPr="00C6333A" w:rsidRDefault="00E764C0" w:rsidP="00E764C0">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Las interrupciones en e</w:t>
      </w:r>
      <w:r>
        <w:rPr>
          <w:rFonts w:ascii="Times New Roman" w:hAnsi="Times New Roman" w:cs="Times New Roman"/>
          <w:sz w:val="24"/>
          <w:szCs w:val="24"/>
        </w:rPr>
        <w:t>l suministro podrían continuar “</w:t>
      </w:r>
      <w:r w:rsidRPr="00C6333A">
        <w:rPr>
          <w:rFonts w:ascii="Times New Roman" w:hAnsi="Times New Roman" w:cs="Times New Roman"/>
          <w:sz w:val="24"/>
          <w:szCs w:val="24"/>
        </w:rPr>
        <w:t>hasta bien entrado 2022</w:t>
      </w:r>
      <w:r>
        <w:rPr>
          <w:rFonts w:ascii="Times New Roman" w:hAnsi="Times New Roman" w:cs="Times New Roman"/>
          <w:sz w:val="24"/>
          <w:szCs w:val="24"/>
        </w:rPr>
        <w:t>”</w:t>
      </w:r>
      <w:r w:rsidRPr="00C6333A">
        <w:rPr>
          <w:rFonts w:ascii="Times New Roman" w:hAnsi="Times New Roman" w:cs="Times New Roman"/>
          <w:sz w:val="24"/>
          <w:szCs w:val="24"/>
        </w:rPr>
        <w:t>, declaró hace unos días el presidente de la Reserva Federal de St. Louis, James Bul</w:t>
      </w:r>
      <w:r>
        <w:rPr>
          <w:rFonts w:ascii="Times New Roman" w:hAnsi="Times New Roman" w:cs="Times New Roman"/>
          <w:sz w:val="24"/>
          <w:szCs w:val="24"/>
        </w:rPr>
        <w:t>lard.</w:t>
      </w:r>
    </w:p>
    <w:p w:rsidR="00E764C0" w:rsidRPr="00C6333A" w:rsidRDefault="00E764C0" w:rsidP="00E764C0">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Según cómo evolucione la demanda y la oferta, habrá unas semanas en que los consumidores verán escasez de ciertos pro</w:t>
      </w:r>
      <w:r>
        <w:rPr>
          <w:rFonts w:ascii="Times New Roman" w:hAnsi="Times New Roman" w:cs="Times New Roman"/>
          <w:sz w:val="24"/>
          <w:szCs w:val="24"/>
        </w:rPr>
        <w:t>ductos y más tarde serán otros.</w:t>
      </w:r>
    </w:p>
    <w:p w:rsidR="00E764C0" w:rsidRPr="00C6333A" w:rsidRDefault="00E764C0" w:rsidP="00E764C0">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En estos días se ha hecho más difícil encontrar materiales de plástico para embalaje, bolsas de pape</w:t>
      </w:r>
      <w:r>
        <w:rPr>
          <w:rFonts w:ascii="Times New Roman" w:hAnsi="Times New Roman" w:cs="Times New Roman"/>
          <w:sz w:val="24"/>
          <w:szCs w:val="24"/>
        </w:rPr>
        <w:t>l, carne o aceite para cocinar.</w:t>
      </w:r>
    </w:p>
    <w:p w:rsidR="00E764C0" w:rsidRPr="00C6333A" w:rsidRDefault="00E764C0" w:rsidP="00E764C0">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A veces se debe a problemas con el flujo de trenes y camiones, otras veces porque no llegó el envío internaciona</w:t>
      </w:r>
      <w:r>
        <w:rPr>
          <w:rFonts w:ascii="Times New Roman" w:hAnsi="Times New Roman" w:cs="Times New Roman"/>
          <w:sz w:val="24"/>
          <w:szCs w:val="24"/>
        </w:rPr>
        <w:t>l, o por falta de mano de obra.</w:t>
      </w:r>
    </w:p>
    <w:p w:rsidR="00E764C0" w:rsidRPr="00C6333A" w:rsidRDefault="00E764C0" w:rsidP="00E764C0">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Un nuevo desequilibrio</w:t>
      </w:r>
    </w:p>
    <w:p w:rsidR="00E764C0" w:rsidRPr="00854E5C" w:rsidRDefault="00E764C0" w:rsidP="00E764C0">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w:t>
      </w:r>
      <w:r w:rsidRPr="00854E5C">
        <w:rPr>
          <w:rFonts w:ascii="Times New Roman" w:hAnsi="Times New Roman" w:cs="Times New Roman"/>
          <w:sz w:val="24"/>
          <w:szCs w:val="24"/>
          <w:u w:val="single"/>
        </w:rPr>
        <w:t>Creo que el principal efecto de la escasez global de muchos bienes será un mayor desequilib</w:t>
      </w:r>
      <w:r>
        <w:rPr>
          <w:rFonts w:ascii="Times New Roman" w:hAnsi="Times New Roman" w:cs="Times New Roman"/>
          <w:sz w:val="24"/>
          <w:szCs w:val="24"/>
          <w:u w:val="single"/>
        </w:rPr>
        <w:t>rio de inventarios en el futuro”</w:t>
      </w:r>
      <w:r w:rsidRPr="00854E5C">
        <w:rPr>
          <w:rFonts w:ascii="Times New Roman" w:hAnsi="Times New Roman" w:cs="Times New Roman"/>
          <w:sz w:val="24"/>
          <w:szCs w:val="24"/>
          <w:u w:val="single"/>
        </w:rPr>
        <w:t>, dice Willy Shih, profesor de la Escuela de Negocios de Harvard.</w:t>
      </w:r>
    </w:p>
    <w:p w:rsidR="00E764C0" w:rsidRPr="00854E5C" w:rsidRDefault="00E764C0" w:rsidP="00E764C0">
      <w:pPr>
        <w:spacing w:line="240" w:lineRule="auto"/>
        <w:jc w:val="both"/>
        <w:rPr>
          <w:rFonts w:ascii="Times New Roman" w:hAnsi="Times New Roman" w:cs="Times New Roman"/>
          <w:sz w:val="24"/>
          <w:szCs w:val="24"/>
          <w:u w:val="single"/>
        </w:rPr>
      </w:pPr>
      <w:r w:rsidRPr="00854E5C">
        <w:rPr>
          <w:rFonts w:ascii="Times New Roman" w:hAnsi="Times New Roman" w:cs="Times New Roman"/>
          <w:sz w:val="24"/>
          <w:szCs w:val="24"/>
          <w:u w:val="single"/>
        </w:rPr>
        <w:lastRenderedPageBreak/>
        <w:t>Ante la escasez actual, explica en diálogo con BBC Mundo, las empresas están pidiendo órdenes adicionales o tratando de conseguir sus productos a través de canales logísticos obstruidos.</w:t>
      </w:r>
    </w:p>
    <w:p w:rsidR="00E764C0" w:rsidRPr="00854E5C" w:rsidRDefault="00E764C0" w:rsidP="00E764C0">
      <w:pPr>
        <w:spacing w:line="240" w:lineRule="auto"/>
        <w:jc w:val="both"/>
        <w:rPr>
          <w:rFonts w:ascii="Times New Roman" w:hAnsi="Times New Roman" w:cs="Times New Roman"/>
          <w:sz w:val="24"/>
          <w:szCs w:val="24"/>
          <w:u w:val="single"/>
        </w:rPr>
      </w:pPr>
      <w:r w:rsidRPr="00854E5C">
        <w:rPr>
          <w:rFonts w:ascii="Times New Roman" w:hAnsi="Times New Roman" w:cs="Times New Roman"/>
          <w:sz w:val="24"/>
          <w:szCs w:val="24"/>
          <w:u w:val="single"/>
        </w:rPr>
        <w:t>Con el tiempo, cuando los</w:t>
      </w:r>
      <w:r>
        <w:rPr>
          <w:rFonts w:ascii="Times New Roman" w:hAnsi="Times New Roman" w:cs="Times New Roman"/>
          <w:sz w:val="24"/>
          <w:szCs w:val="24"/>
          <w:u w:val="single"/>
        </w:rPr>
        <w:t xml:space="preserve"> proveedores se pongan al día, “</w:t>
      </w:r>
      <w:r w:rsidRPr="00854E5C">
        <w:rPr>
          <w:rFonts w:ascii="Times New Roman" w:hAnsi="Times New Roman" w:cs="Times New Roman"/>
          <w:sz w:val="24"/>
          <w:szCs w:val="24"/>
          <w:u w:val="single"/>
        </w:rPr>
        <w:t>es probable que ve</w:t>
      </w:r>
      <w:r>
        <w:rPr>
          <w:rFonts w:ascii="Times New Roman" w:hAnsi="Times New Roman" w:cs="Times New Roman"/>
          <w:sz w:val="24"/>
          <w:szCs w:val="24"/>
          <w:u w:val="single"/>
        </w:rPr>
        <w:t>amos excedentes en muchas áreas”</w:t>
      </w:r>
      <w:r w:rsidRPr="00854E5C">
        <w:rPr>
          <w:rFonts w:ascii="Times New Roman" w:hAnsi="Times New Roman" w:cs="Times New Roman"/>
          <w:sz w:val="24"/>
          <w:szCs w:val="24"/>
          <w:u w:val="single"/>
        </w:rPr>
        <w:t>, apunta.</w:t>
      </w:r>
    </w:p>
    <w:p w:rsidR="00E764C0" w:rsidRPr="00C6333A" w:rsidRDefault="00E764C0" w:rsidP="00E764C0">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Es parte d</w:t>
      </w:r>
      <w:r>
        <w:rPr>
          <w:rFonts w:ascii="Times New Roman" w:hAnsi="Times New Roman" w:cs="Times New Roman"/>
          <w:sz w:val="24"/>
          <w:szCs w:val="24"/>
        </w:rPr>
        <w:t>el desequilibrio en el sistema.</w:t>
      </w:r>
    </w:p>
    <w:p w:rsidR="00E764C0" w:rsidRPr="00854E5C" w:rsidRDefault="00E764C0" w:rsidP="00E764C0">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Pr="00854E5C">
        <w:rPr>
          <w:rFonts w:ascii="Times New Roman" w:hAnsi="Times New Roman" w:cs="Times New Roman"/>
          <w:color w:val="FF0000"/>
          <w:sz w:val="24"/>
          <w:szCs w:val="24"/>
          <w:u w:val="single"/>
        </w:rPr>
        <w:t>Esto sucedió con los rollos de papel higiénico durante el último año. Primero hubo desaba</w:t>
      </w:r>
      <w:r>
        <w:rPr>
          <w:rFonts w:ascii="Times New Roman" w:hAnsi="Times New Roman" w:cs="Times New Roman"/>
          <w:color w:val="FF0000"/>
          <w:sz w:val="24"/>
          <w:szCs w:val="24"/>
          <w:u w:val="single"/>
        </w:rPr>
        <w:t>stecimientos y luego excedentes”</w:t>
      </w:r>
      <w:r w:rsidRPr="00854E5C">
        <w:rPr>
          <w:rFonts w:ascii="Times New Roman" w:hAnsi="Times New Roman" w:cs="Times New Roman"/>
          <w:color w:val="FF0000"/>
          <w:sz w:val="24"/>
          <w:szCs w:val="24"/>
          <w:u w:val="single"/>
        </w:rPr>
        <w:t>, explica el economista.</w:t>
      </w:r>
    </w:p>
    <w:p w:rsidR="00E764C0" w:rsidRPr="00854E5C" w:rsidRDefault="00E764C0" w:rsidP="00E764C0">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Es lo que se conoce como el “efecto látigo”</w:t>
      </w:r>
      <w:r w:rsidRPr="00854E5C">
        <w:rPr>
          <w:rFonts w:ascii="Times New Roman" w:hAnsi="Times New Roman" w:cs="Times New Roman"/>
          <w:color w:val="FF0000"/>
          <w:sz w:val="24"/>
          <w:szCs w:val="24"/>
          <w:u w:val="single"/>
        </w:rPr>
        <w:t xml:space="preserve"> en las cadenas de suministro. Ocurre porque las empresas compensan en exceso la escasez y terminan con demasiado stock.</w:t>
      </w:r>
    </w:p>
    <w:p w:rsidR="00E764C0" w:rsidRPr="00854E5C" w:rsidRDefault="00E764C0" w:rsidP="00E764C0">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Pr="00854E5C">
        <w:rPr>
          <w:rFonts w:ascii="Times New Roman" w:hAnsi="Times New Roman" w:cs="Times New Roman"/>
          <w:color w:val="FF0000"/>
          <w:sz w:val="24"/>
          <w:szCs w:val="24"/>
          <w:u w:val="single"/>
        </w:rPr>
        <w:t>Otra cosa que será difícil de evitar serán las presiones inflacionarias. Muchos costos de logística han alcanzado récords últimamente y, eventualmente, al</w:t>
      </w:r>
      <w:r>
        <w:rPr>
          <w:rFonts w:ascii="Times New Roman" w:hAnsi="Times New Roman" w:cs="Times New Roman"/>
          <w:color w:val="FF0000"/>
          <w:sz w:val="24"/>
          <w:szCs w:val="24"/>
          <w:u w:val="single"/>
        </w:rPr>
        <w:t>guien tiene que pagar por ellos”, señala Shih. “</w:t>
      </w:r>
      <w:r w:rsidRPr="00854E5C">
        <w:rPr>
          <w:rFonts w:ascii="Times New Roman" w:hAnsi="Times New Roman" w:cs="Times New Roman"/>
          <w:color w:val="FF0000"/>
          <w:sz w:val="24"/>
          <w:szCs w:val="24"/>
          <w:u w:val="single"/>
        </w:rPr>
        <w:t>Posi</w:t>
      </w:r>
      <w:r>
        <w:rPr>
          <w:rFonts w:ascii="Times New Roman" w:hAnsi="Times New Roman" w:cs="Times New Roman"/>
          <w:color w:val="FF0000"/>
          <w:sz w:val="24"/>
          <w:szCs w:val="24"/>
          <w:u w:val="single"/>
        </w:rPr>
        <w:t>blemente serán los consumidores”</w:t>
      </w:r>
      <w:r w:rsidRPr="00854E5C">
        <w:rPr>
          <w:rFonts w:ascii="Times New Roman" w:hAnsi="Times New Roman" w:cs="Times New Roman"/>
          <w:color w:val="FF0000"/>
          <w:sz w:val="24"/>
          <w:szCs w:val="24"/>
          <w:u w:val="single"/>
        </w:rPr>
        <w:t>.</w:t>
      </w:r>
    </w:p>
    <w:p w:rsidR="00E764C0" w:rsidRPr="00C6333A" w:rsidRDefault="00E764C0" w:rsidP="00E764C0">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Y, por otro lado, las empresas más pequeñas que no puedan traspasar los costos, se exponen a una sit</w:t>
      </w:r>
      <w:r>
        <w:rPr>
          <w:rFonts w:ascii="Times New Roman" w:hAnsi="Times New Roman" w:cs="Times New Roman"/>
          <w:sz w:val="24"/>
          <w:szCs w:val="24"/>
        </w:rPr>
        <w:t>uación crítica en sus finanzas.</w:t>
      </w:r>
    </w:p>
    <w:p w:rsidR="00E764C0" w:rsidRPr="00C6333A" w:rsidRDefault="00E764C0" w:rsidP="00E764C0">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Precios de los embarques disparados</w:t>
      </w:r>
    </w:p>
    <w:p w:rsidR="00E764C0" w:rsidRPr="00C6333A" w:rsidRDefault="00E764C0" w:rsidP="00E764C0">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En</w:t>
      </w:r>
      <w:r>
        <w:rPr>
          <w:rFonts w:ascii="Times New Roman" w:hAnsi="Times New Roman" w:cs="Times New Roman"/>
          <w:sz w:val="24"/>
          <w:szCs w:val="24"/>
        </w:rPr>
        <w:t xml:space="preserve"> Europa el fenómeno es similar.</w:t>
      </w:r>
    </w:p>
    <w:p w:rsidR="00E764C0" w:rsidRPr="00C6333A" w:rsidRDefault="00E764C0" w:rsidP="00E764C0">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Las tari</w:t>
      </w:r>
      <w:r w:rsidR="002515DA">
        <w:rPr>
          <w:rFonts w:ascii="Times New Roman" w:hAnsi="Times New Roman" w:cs="Times New Roman"/>
          <w:sz w:val="24"/>
          <w:szCs w:val="24"/>
        </w:rPr>
        <w:t xml:space="preserve">fas de flete desde Shanghái a </w:t>
      </w:r>
      <w:r w:rsidR="00560BF5">
        <w:rPr>
          <w:rFonts w:ascii="Times New Roman" w:hAnsi="Times New Roman" w:cs="Times New Roman"/>
          <w:sz w:val="24"/>
          <w:szCs w:val="24"/>
        </w:rPr>
        <w:t>Ró</w:t>
      </w:r>
      <w:r w:rsidR="00560BF5" w:rsidRPr="00C6333A">
        <w:rPr>
          <w:rFonts w:ascii="Times New Roman" w:hAnsi="Times New Roman" w:cs="Times New Roman"/>
          <w:sz w:val="24"/>
          <w:szCs w:val="24"/>
        </w:rPr>
        <w:t>terdam</w:t>
      </w:r>
      <w:r w:rsidRPr="00C6333A">
        <w:rPr>
          <w:rFonts w:ascii="Times New Roman" w:hAnsi="Times New Roman" w:cs="Times New Roman"/>
          <w:sz w:val="24"/>
          <w:szCs w:val="24"/>
        </w:rPr>
        <w:t xml:space="preserve"> (Países Bajos) han aumentado hasta 596% en comparación con el precio del año pasado, según las últimas cifras de</w:t>
      </w:r>
      <w:r>
        <w:rPr>
          <w:rFonts w:ascii="Times New Roman" w:hAnsi="Times New Roman" w:cs="Times New Roman"/>
          <w:sz w:val="24"/>
          <w:szCs w:val="24"/>
        </w:rPr>
        <w:t>l Drewry World Container Index.</w:t>
      </w:r>
    </w:p>
    <w:p w:rsidR="00E764C0" w:rsidRPr="00C6333A" w:rsidRDefault="00E764C0" w:rsidP="00E764C0">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Según cálculos de Bloomberg, los cuellos de botella de la cadena de suministro global han multiplicado las tarifas en las rutas populares has</w:t>
      </w:r>
      <w:r>
        <w:rPr>
          <w:rFonts w:ascii="Times New Roman" w:hAnsi="Times New Roman" w:cs="Times New Roman"/>
          <w:sz w:val="24"/>
          <w:szCs w:val="24"/>
        </w:rPr>
        <w:t>ta seis veces en el último año.</w:t>
      </w:r>
    </w:p>
    <w:p w:rsidR="00E764C0" w:rsidRPr="00C6333A" w:rsidRDefault="00E764C0" w:rsidP="00E764C0">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Así, los costos de envío más altos y las dificultades para reabastecer los inventarios rápidamente, argumentan expertos, terminarán afectando a los consumidores e</w:t>
      </w:r>
      <w:r>
        <w:rPr>
          <w:rFonts w:ascii="Times New Roman" w:hAnsi="Times New Roman" w:cs="Times New Roman"/>
          <w:sz w:val="24"/>
          <w:szCs w:val="24"/>
        </w:rPr>
        <w:t>n la mayor parte de los países.</w:t>
      </w:r>
    </w:p>
    <w:p w:rsidR="00E764C0" w:rsidRPr="00C6333A" w:rsidRDefault="00E764C0" w:rsidP="00E764C0">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Efectos globales que llegan a América Latina</w:t>
      </w:r>
    </w:p>
    <w:p w:rsidR="00E764C0" w:rsidRPr="00C6333A" w:rsidRDefault="00E764C0" w:rsidP="00E764C0">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Una situación que ya está dejando huellas en América Latina.</w:t>
      </w:r>
    </w:p>
    <w:p w:rsidR="00E764C0" w:rsidRPr="00854E5C" w:rsidRDefault="00E764C0" w:rsidP="00E764C0">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“Nunca había visto algo así”</w:t>
      </w:r>
      <w:r w:rsidRPr="00854E5C">
        <w:rPr>
          <w:rFonts w:ascii="Times New Roman" w:hAnsi="Times New Roman" w:cs="Times New Roman"/>
          <w:sz w:val="24"/>
          <w:szCs w:val="24"/>
          <w:u w:val="single"/>
        </w:rPr>
        <w:t>, cuenta Blanca Figueroa desde Chile, una profesora jubilada que hace poco llegó a vivir a su nuevo departamento en Santiago y le ha resultado muy difícil conseguir todos los productos que necesita.</w:t>
      </w:r>
    </w:p>
    <w:p w:rsidR="00E764C0" w:rsidRPr="00854E5C" w:rsidRDefault="00E764C0" w:rsidP="00E764C0">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w:t>
      </w:r>
      <w:r w:rsidRPr="00854E5C">
        <w:rPr>
          <w:rFonts w:ascii="Times New Roman" w:hAnsi="Times New Roman" w:cs="Times New Roman"/>
          <w:sz w:val="24"/>
          <w:szCs w:val="24"/>
          <w:u w:val="single"/>
        </w:rPr>
        <w:t xml:space="preserve">Es muy difícil comprar. He buscado sillones, mesas, sillas, camas. Para conseguir algunos </w:t>
      </w:r>
      <w:r>
        <w:rPr>
          <w:rFonts w:ascii="Times New Roman" w:hAnsi="Times New Roman" w:cs="Times New Roman"/>
          <w:sz w:val="24"/>
          <w:szCs w:val="24"/>
          <w:u w:val="single"/>
        </w:rPr>
        <w:t>productos hay que esperar meses”</w:t>
      </w:r>
      <w:r w:rsidRPr="00854E5C">
        <w:rPr>
          <w:rFonts w:ascii="Times New Roman" w:hAnsi="Times New Roman" w:cs="Times New Roman"/>
          <w:sz w:val="24"/>
          <w:szCs w:val="24"/>
          <w:u w:val="single"/>
        </w:rPr>
        <w:t>, agrega.</w:t>
      </w:r>
    </w:p>
    <w:p w:rsidR="00E764C0" w:rsidRPr="00C6333A" w:rsidRDefault="00E764C0" w:rsidP="00E764C0">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Una situación parecida se viv</w:t>
      </w:r>
      <w:r>
        <w:rPr>
          <w:rFonts w:ascii="Times New Roman" w:hAnsi="Times New Roman" w:cs="Times New Roman"/>
          <w:sz w:val="24"/>
          <w:szCs w:val="24"/>
        </w:rPr>
        <w:t>e en otros países de la región.</w:t>
      </w:r>
    </w:p>
    <w:p w:rsidR="00E764C0" w:rsidRPr="00C6333A" w:rsidRDefault="00E764C0" w:rsidP="00E764C0">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 xml:space="preserve">Por ejemplo en El Salvador, los precios del acero y derivados como el hierro, así como tubos PVC, pintura, solventes y productos a base de plástico han aumentado a causa del incremento en el valor de los envíos internacionales y el alza en el precio del petróleo, en un margen que bordea el </w:t>
      </w:r>
      <w:r>
        <w:rPr>
          <w:rFonts w:ascii="Times New Roman" w:hAnsi="Times New Roman" w:cs="Times New Roman"/>
          <w:sz w:val="24"/>
          <w:szCs w:val="24"/>
        </w:rPr>
        <w:t>30% o el 50% según el producto.</w:t>
      </w:r>
    </w:p>
    <w:p w:rsidR="00E764C0" w:rsidRPr="00C6333A" w:rsidRDefault="00E764C0" w:rsidP="00E764C0">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lastRenderedPageBreak/>
        <w:t>Es que el sector de la construcción en Latinoamérica ha tenido complicaciones para conseguir varios de los suministros que necesita, tal</w:t>
      </w:r>
      <w:r>
        <w:rPr>
          <w:rFonts w:ascii="Times New Roman" w:hAnsi="Times New Roman" w:cs="Times New Roman"/>
          <w:sz w:val="24"/>
          <w:szCs w:val="24"/>
        </w:rPr>
        <w:t xml:space="preserve"> como ocurre en Estados Unidos.</w:t>
      </w:r>
    </w:p>
    <w:p w:rsidR="00E764C0" w:rsidRPr="00C6333A"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C6333A">
        <w:rPr>
          <w:rFonts w:ascii="Times New Roman" w:hAnsi="Times New Roman" w:cs="Times New Roman"/>
          <w:sz w:val="24"/>
          <w:szCs w:val="24"/>
        </w:rPr>
        <w:t xml:space="preserve">Los precios de los fletes marítimos internacionales han pegado mucho y el aumento de la demanda provocó que bajara la capacidad de espacio </w:t>
      </w:r>
      <w:r>
        <w:rPr>
          <w:rFonts w:ascii="Times New Roman" w:hAnsi="Times New Roman" w:cs="Times New Roman"/>
          <w:sz w:val="24"/>
          <w:szCs w:val="24"/>
        </w:rPr>
        <w:t>para estos países en desarrollo”</w:t>
      </w:r>
      <w:r w:rsidRPr="00C6333A">
        <w:rPr>
          <w:rFonts w:ascii="Times New Roman" w:hAnsi="Times New Roman" w:cs="Times New Roman"/>
          <w:sz w:val="24"/>
          <w:szCs w:val="24"/>
        </w:rPr>
        <w:t>, dijo el gerente de sucursales de Viduc Ferreterías, Danilo Blanco, a El Diario de Hoy.</w:t>
      </w:r>
    </w:p>
    <w:p w:rsidR="00E764C0" w:rsidRPr="00C6333A" w:rsidRDefault="00E764C0" w:rsidP="00E764C0">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En México, el valor de los productos de la industria química, el plástico y el hule lideraron el aumento de precios en el país en el mes de julio, según el Instituto Nacional de Estadística y Geografía (</w:t>
      </w:r>
      <w:r>
        <w:rPr>
          <w:rFonts w:ascii="Times New Roman" w:hAnsi="Times New Roman" w:cs="Times New Roman"/>
          <w:sz w:val="24"/>
          <w:szCs w:val="24"/>
        </w:rPr>
        <w:t>INEGI).</w:t>
      </w:r>
    </w:p>
    <w:p w:rsidR="00E764C0" w:rsidRPr="00C6333A" w:rsidRDefault="00E764C0" w:rsidP="00E764C0">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En el caso de los autos usados, también han subido los precios, como ha ocurrido</w:t>
      </w:r>
      <w:r>
        <w:rPr>
          <w:rFonts w:ascii="Times New Roman" w:hAnsi="Times New Roman" w:cs="Times New Roman"/>
          <w:sz w:val="24"/>
          <w:szCs w:val="24"/>
        </w:rPr>
        <w:t xml:space="preserve"> en varios países de la región.</w:t>
      </w:r>
    </w:p>
    <w:p w:rsidR="00E764C0" w:rsidRPr="00C6333A"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C6333A">
        <w:rPr>
          <w:rFonts w:ascii="Times New Roman" w:hAnsi="Times New Roman" w:cs="Times New Roman"/>
          <w:sz w:val="24"/>
          <w:szCs w:val="24"/>
        </w:rPr>
        <w:t>Estamos viendo un incremento en los precios, tanto por una mayor demanda, como porque no hay vehículos nu</w:t>
      </w:r>
      <w:r>
        <w:rPr>
          <w:rFonts w:ascii="Times New Roman" w:hAnsi="Times New Roman" w:cs="Times New Roman"/>
          <w:sz w:val="24"/>
          <w:szCs w:val="24"/>
        </w:rPr>
        <w:t>evos en el mercado”</w:t>
      </w:r>
      <w:r w:rsidRPr="00C6333A">
        <w:rPr>
          <w:rFonts w:ascii="Times New Roman" w:hAnsi="Times New Roman" w:cs="Times New Roman"/>
          <w:sz w:val="24"/>
          <w:szCs w:val="24"/>
        </w:rPr>
        <w:t>, dijo Alejandro Guerra, director general de Kavak, una empresa dedi</w:t>
      </w:r>
      <w:r>
        <w:rPr>
          <w:rFonts w:ascii="Times New Roman" w:hAnsi="Times New Roman" w:cs="Times New Roman"/>
          <w:sz w:val="24"/>
          <w:szCs w:val="24"/>
        </w:rPr>
        <w:t>cada a la compraventa de autos “seminuevos”</w:t>
      </w:r>
      <w:r w:rsidRPr="00C6333A">
        <w:rPr>
          <w:rFonts w:ascii="Times New Roman" w:hAnsi="Times New Roman" w:cs="Times New Roman"/>
          <w:sz w:val="24"/>
          <w:szCs w:val="24"/>
        </w:rPr>
        <w:t>, en declar</w:t>
      </w:r>
      <w:r>
        <w:rPr>
          <w:rFonts w:ascii="Times New Roman" w:hAnsi="Times New Roman" w:cs="Times New Roman"/>
          <w:sz w:val="24"/>
          <w:szCs w:val="24"/>
        </w:rPr>
        <w:t>aciones al periódico Expansión.</w:t>
      </w:r>
    </w:p>
    <w:p w:rsidR="00E764C0" w:rsidRPr="00C6333A" w:rsidRDefault="00E764C0" w:rsidP="00E764C0">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 xml:space="preserve">En diálogo con BBC Mundo, Gerardo Tajonar, presidente de la Asociación Nacional de Importadores y Exportadores de la República Mexicana (ANIERM), dijo que las disrupciones en las cadenas de suministros han afectado a varios sectores del país, </w:t>
      </w:r>
      <w:r>
        <w:rPr>
          <w:rFonts w:ascii="Times New Roman" w:hAnsi="Times New Roman" w:cs="Times New Roman"/>
          <w:sz w:val="24"/>
          <w:szCs w:val="24"/>
        </w:rPr>
        <w:t>particularmente la manufactura.</w:t>
      </w:r>
    </w:p>
    <w:p w:rsidR="00E764C0" w:rsidRPr="00C6333A"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C6333A">
        <w:rPr>
          <w:rFonts w:ascii="Times New Roman" w:hAnsi="Times New Roman" w:cs="Times New Roman"/>
          <w:sz w:val="24"/>
          <w:szCs w:val="24"/>
        </w:rPr>
        <w:t>Las empresas mexicanas no tenían un plan de contingencia, las tomó por sorpresa. Por eso hay que crear estr</w:t>
      </w:r>
      <w:r>
        <w:rPr>
          <w:rFonts w:ascii="Times New Roman" w:hAnsi="Times New Roman" w:cs="Times New Roman"/>
          <w:sz w:val="24"/>
          <w:szCs w:val="24"/>
        </w:rPr>
        <w:t>ategias de mitigación de riesgo”</w:t>
      </w:r>
      <w:r w:rsidRPr="00C6333A">
        <w:rPr>
          <w:rFonts w:ascii="Times New Roman" w:hAnsi="Times New Roman" w:cs="Times New Roman"/>
          <w:sz w:val="24"/>
          <w:szCs w:val="24"/>
        </w:rPr>
        <w:t>.</w:t>
      </w:r>
    </w:p>
    <w:p w:rsidR="00E764C0" w:rsidRPr="00C6333A" w:rsidRDefault="00E764C0" w:rsidP="00E764C0">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El mes pasado, cuenta, el comercio internacional de México (importaciones y exportaciones subió cerca de 30%). Sin embargo ahora, con la llegada de una tercera ola de covid-19, el futuro se v</w:t>
      </w:r>
      <w:r>
        <w:rPr>
          <w:rFonts w:ascii="Times New Roman" w:hAnsi="Times New Roman" w:cs="Times New Roman"/>
          <w:sz w:val="24"/>
          <w:szCs w:val="24"/>
        </w:rPr>
        <w:t>uelve un poco más impredecible.</w:t>
      </w:r>
    </w:p>
    <w:p w:rsidR="00E764C0" w:rsidRPr="00C6333A"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C6333A">
        <w:rPr>
          <w:rFonts w:ascii="Times New Roman" w:hAnsi="Times New Roman" w:cs="Times New Roman"/>
          <w:sz w:val="24"/>
          <w:szCs w:val="24"/>
        </w:rPr>
        <w:t>A nivel del consumidor yo diría que se ha visto un aumento de precios en bienes más bien suntuarios como autos, productos de diseño, ropa de marcas, pero no</w:t>
      </w:r>
      <w:r>
        <w:rPr>
          <w:rFonts w:ascii="Times New Roman" w:hAnsi="Times New Roman" w:cs="Times New Roman"/>
          <w:sz w:val="24"/>
          <w:szCs w:val="24"/>
        </w:rPr>
        <w:t xml:space="preserve"> en la canasta básica”, agregó.</w:t>
      </w:r>
    </w:p>
    <w:p w:rsidR="00E764C0" w:rsidRPr="00C6333A"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C6333A">
        <w:rPr>
          <w:rFonts w:ascii="Times New Roman" w:hAnsi="Times New Roman" w:cs="Times New Roman"/>
          <w:sz w:val="24"/>
          <w:szCs w:val="24"/>
        </w:rPr>
        <w:t>Más que escasez,</w:t>
      </w:r>
      <w:r>
        <w:rPr>
          <w:rFonts w:ascii="Times New Roman" w:hAnsi="Times New Roman" w:cs="Times New Roman"/>
          <w:sz w:val="24"/>
          <w:szCs w:val="24"/>
        </w:rPr>
        <w:t xml:space="preserve"> </w:t>
      </w:r>
      <w:r w:rsidRPr="00C6333A">
        <w:rPr>
          <w:rFonts w:ascii="Times New Roman" w:hAnsi="Times New Roman" w:cs="Times New Roman"/>
          <w:sz w:val="24"/>
          <w:szCs w:val="24"/>
        </w:rPr>
        <w:t xml:space="preserve">yo diría que hay falta de </w:t>
      </w:r>
      <w:r>
        <w:rPr>
          <w:rFonts w:ascii="Times New Roman" w:hAnsi="Times New Roman" w:cs="Times New Roman"/>
          <w:sz w:val="24"/>
          <w:szCs w:val="24"/>
        </w:rPr>
        <w:t>variedad en algunos productos”.</w:t>
      </w:r>
    </w:p>
    <w:p w:rsidR="00E764C0" w:rsidRPr="00C6333A" w:rsidRDefault="00E764C0" w:rsidP="00E764C0">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 xml:space="preserve">Quien tampoco ve una perspectiva estratégica global muy clara para enfrentar estas contingencias es Gerard Reinecke, especialista principal en Políticas de Empleo, de la Organización Internacional del Trabajo </w:t>
      </w:r>
      <w:r>
        <w:rPr>
          <w:rFonts w:ascii="Times New Roman" w:hAnsi="Times New Roman" w:cs="Times New Roman"/>
          <w:sz w:val="24"/>
          <w:szCs w:val="24"/>
        </w:rPr>
        <w:t>(OIT).</w:t>
      </w:r>
    </w:p>
    <w:p w:rsidR="00E764C0" w:rsidRPr="00C6333A"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C6333A">
        <w:rPr>
          <w:rFonts w:ascii="Times New Roman" w:hAnsi="Times New Roman" w:cs="Times New Roman"/>
          <w:sz w:val="24"/>
          <w:szCs w:val="24"/>
        </w:rPr>
        <w:t>El problema con las cadenas globales está influyendo en el empleo, pero aún no tenemos cómo cuantificarlo,</w:t>
      </w:r>
      <w:r>
        <w:rPr>
          <w:rFonts w:ascii="Times New Roman" w:hAnsi="Times New Roman" w:cs="Times New Roman"/>
          <w:sz w:val="24"/>
          <w:szCs w:val="24"/>
        </w:rPr>
        <w:t xml:space="preserve"> es demasiado pronto”, explica.</w:t>
      </w:r>
    </w:p>
    <w:p w:rsidR="00E764C0" w:rsidRPr="00C6333A" w:rsidRDefault="00E764C0" w:rsidP="00E764C0">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De todos modos, si las cosas continúan así, los consumidores se verán afectados por precios más altos en algunos productos o tendrán que espera</w:t>
      </w:r>
      <w:r>
        <w:rPr>
          <w:rFonts w:ascii="Times New Roman" w:hAnsi="Times New Roman" w:cs="Times New Roman"/>
          <w:sz w:val="24"/>
          <w:szCs w:val="24"/>
        </w:rPr>
        <w:t>r más tiempo para conseguirlos.</w:t>
      </w:r>
    </w:p>
    <w:p w:rsidR="00E764C0" w:rsidRPr="00C6333A" w:rsidRDefault="00E764C0" w:rsidP="00E764C0">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Durante la pandemia, los costos de transporte de las importaciones en Latinoamérica se han disparado. Por ejemplo, el costo del flete de un contenedor entre Shanghái y América del Sur antes de la crisis sanitaria</w:t>
      </w:r>
      <w:r>
        <w:rPr>
          <w:rFonts w:ascii="Times New Roman" w:hAnsi="Times New Roman" w:cs="Times New Roman"/>
          <w:sz w:val="24"/>
          <w:szCs w:val="24"/>
        </w:rPr>
        <w:t xml:space="preserve"> era de unos US$ 2.000 promedio.</w:t>
      </w:r>
    </w:p>
    <w:p w:rsidR="00E764C0" w:rsidRPr="00C6333A" w:rsidRDefault="00E764C0" w:rsidP="00E764C0">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Ahora subió a cerca de US$</w:t>
      </w:r>
      <w:r>
        <w:rPr>
          <w:rFonts w:ascii="Times New Roman" w:hAnsi="Times New Roman" w:cs="Times New Roman"/>
          <w:sz w:val="24"/>
          <w:szCs w:val="24"/>
        </w:rPr>
        <w:t xml:space="preserve"> </w:t>
      </w:r>
      <w:r w:rsidRPr="00C6333A">
        <w:rPr>
          <w:rFonts w:ascii="Times New Roman" w:hAnsi="Times New Roman" w:cs="Times New Roman"/>
          <w:sz w:val="24"/>
          <w:szCs w:val="24"/>
        </w:rPr>
        <w:t>7.000, según datos del Banco Interamericano de Desarrollo, BID.</w:t>
      </w:r>
    </w:p>
    <w:p w:rsidR="00E764C0" w:rsidRPr="00C6333A" w:rsidRDefault="00E764C0" w:rsidP="00E764C0">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lastRenderedPageBreak/>
        <w:t>Según Mauricio Claver-Carone, presidente del BID, la pandemia ha expuesto las vulnerabilidades de la región, pero también está dando una gran oportunid</w:t>
      </w:r>
      <w:r>
        <w:rPr>
          <w:rFonts w:ascii="Times New Roman" w:hAnsi="Times New Roman" w:cs="Times New Roman"/>
          <w:sz w:val="24"/>
          <w:szCs w:val="24"/>
        </w:rPr>
        <w:t>ad para resolver los problemas.</w:t>
      </w:r>
    </w:p>
    <w:p w:rsidR="00E764C0" w:rsidRPr="00C6333A"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C6333A">
        <w:rPr>
          <w:rFonts w:ascii="Times New Roman" w:hAnsi="Times New Roman" w:cs="Times New Roman"/>
          <w:sz w:val="24"/>
          <w:szCs w:val="24"/>
        </w:rPr>
        <w:t>Tenemos que facilitar la inversión en las cadenas de suministro y aumentar la integración intrar</w:t>
      </w:r>
      <w:r>
        <w:rPr>
          <w:rFonts w:ascii="Times New Roman" w:hAnsi="Times New Roman" w:cs="Times New Roman"/>
          <w:sz w:val="24"/>
          <w:szCs w:val="24"/>
        </w:rPr>
        <w:t>regional”, le dice a BBC Mundo.</w:t>
      </w:r>
    </w:p>
    <w:p w:rsidR="00E764C0" w:rsidRPr="00C6333A" w:rsidRDefault="00E764C0" w:rsidP="00E764C0">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Una integración escasa, agrega, considerando que Latinoamérica es una de las regiones menos integradas del mundo, lo cual aumenta la dependencia de la regi</w:t>
      </w:r>
      <w:r>
        <w:rPr>
          <w:rFonts w:ascii="Times New Roman" w:hAnsi="Times New Roman" w:cs="Times New Roman"/>
          <w:sz w:val="24"/>
          <w:szCs w:val="24"/>
        </w:rPr>
        <w:t>ón de los productos importados.</w:t>
      </w:r>
    </w:p>
    <w:p w:rsidR="00E764C0" w:rsidRPr="00C6333A" w:rsidRDefault="00E764C0" w:rsidP="00E764C0">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Solo el 14% de nuestro comercio ocurre a nivel intrarregional, comparado con el 59% de Europa y el 41% de Asia O</w:t>
      </w:r>
      <w:r>
        <w:rPr>
          <w:rFonts w:ascii="Times New Roman" w:hAnsi="Times New Roman" w:cs="Times New Roman"/>
          <w:sz w:val="24"/>
          <w:szCs w:val="24"/>
        </w:rPr>
        <w:t>riental, explica Claver-Carone.</w:t>
      </w:r>
    </w:p>
    <w:p w:rsidR="00E764C0" w:rsidRPr="00C6333A" w:rsidRDefault="00E764C0" w:rsidP="00E764C0">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Por décadas los expertos en comercio internacional han recomendado mejorar la integración regional, pero lo cie</w:t>
      </w:r>
      <w:r>
        <w:rPr>
          <w:rFonts w:ascii="Times New Roman" w:hAnsi="Times New Roman" w:cs="Times New Roman"/>
          <w:sz w:val="24"/>
          <w:szCs w:val="24"/>
        </w:rPr>
        <w:t>rto es que poco se ha avanzado.</w:t>
      </w:r>
    </w:p>
    <w:p w:rsidR="00E764C0" w:rsidRPr="00C6333A" w:rsidRDefault="00E764C0" w:rsidP="00E764C0">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Según Gerard Reinecke, Latinoamérica podría rearticular algunas cadenas a mediano y largo</w:t>
      </w:r>
      <w:r>
        <w:rPr>
          <w:rFonts w:ascii="Times New Roman" w:hAnsi="Times New Roman" w:cs="Times New Roman"/>
          <w:sz w:val="24"/>
          <w:szCs w:val="24"/>
        </w:rPr>
        <w:t xml:space="preserve"> plazo pero, hasta ahora, “</w:t>
      </w:r>
      <w:r w:rsidRPr="00C6333A">
        <w:rPr>
          <w:rFonts w:ascii="Times New Roman" w:hAnsi="Times New Roman" w:cs="Times New Roman"/>
          <w:sz w:val="24"/>
          <w:szCs w:val="24"/>
        </w:rPr>
        <w:t>no hay muchos indicadores de que eso esté ocu</w:t>
      </w:r>
      <w:r>
        <w:rPr>
          <w:rFonts w:ascii="Times New Roman" w:hAnsi="Times New Roman" w:cs="Times New Roman"/>
          <w:sz w:val="24"/>
          <w:szCs w:val="24"/>
        </w:rPr>
        <w:t>rriendo”.</w:t>
      </w:r>
    </w:p>
    <w:p w:rsidR="00E764C0" w:rsidRPr="00C6333A" w:rsidRDefault="00E764C0" w:rsidP="00E764C0">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Tal parece que ante el nuevo escenario y la incertidumbre que provoca la variante delta del coronavirus, las empresas y países que no reaccionen a tiempo, o que no tengan la capacidad de asegurar un flujo constante de suministros, pueden comenza</w:t>
      </w:r>
      <w:r>
        <w:rPr>
          <w:rFonts w:ascii="Times New Roman" w:hAnsi="Times New Roman" w:cs="Times New Roman"/>
          <w:sz w:val="24"/>
          <w:szCs w:val="24"/>
        </w:rPr>
        <w:t>r a quedar rezagados.</w:t>
      </w:r>
    </w:p>
    <w:p w:rsidR="00E764C0" w:rsidRPr="00C6333A" w:rsidRDefault="00E764C0" w:rsidP="00E764C0">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Quién llevará la delantera</w:t>
      </w:r>
    </w:p>
    <w:p w:rsidR="00E764C0" w:rsidRPr="00C6333A" w:rsidRDefault="00E764C0" w:rsidP="00E764C0">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En medio de las alteracio</w:t>
      </w:r>
      <w:r>
        <w:rPr>
          <w:rFonts w:ascii="Times New Roman" w:hAnsi="Times New Roman" w:cs="Times New Roman"/>
          <w:sz w:val="24"/>
          <w:szCs w:val="24"/>
        </w:rPr>
        <w:t>nes inducidas por la pandemia, “</w:t>
      </w:r>
      <w:r w:rsidRPr="00C6333A">
        <w:rPr>
          <w:rFonts w:ascii="Times New Roman" w:hAnsi="Times New Roman" w:cs="Times New Roman"/>
          <w:sz w:val="24"/>
          <w:szCs w:val="24"/>
        </w:rPr>
        <w:t>estamos viendo cambios importantes en la ve</w:t>
      </w:r>
      <w:r>
        <w:rPr>
          <w:rFonts w:ascii="Times New Roman" w:hAnsi="Times New Roman" w:cs="Times New Roman"/>
          <w:sz w:val="24"/>
          <w:szCs w:val="24"/>
        </w:rPr>
        <w:t>ntaja competitiva internacional”</w:t>
      </w:r>
      <w:r w:rsidRPr="00C6333A">
        <w:rPr>
          <w:rFonts w:ascii="Times New Roman" w:hAnsi="Times New Roman" w:cs="Times New Roman"/>
          <w:sz w:val="24"/>
          <w:szCs w:val="24"/>
        </w:rPr>
        <w:t>, le dice a BBC Mundo William Lazonick, presidente de la Red de Investiga</w:t>
      </w:r>
      <w:r w:rsidR="002515DA">
        <w:rPr>
          <w:rFonts w:ascii="Times New Roman" w:hAnsi="Times New Roman" w:cs="Times New Roman"/>
          <w:sz w:val="24"/>
          <w:szCs w:val="24"/>
        </w:rPr>
        <w:t>ción Académico-Industrial de EEUU</w:t>
      </w:r>
      <w:r w:rsidRPr="00C6333A">
        <w:rPr>
          <w:rFonts w:ascii="Times New Roman" w:hAnsi="Times New Roman" w:cs="Times New Roman"/>
          <w:sz w:val="24"/>
          <w:szCs w:val="24"/>
        </w:rPr>
        <w:t xml:space="preserve"> y profesor de l</w:t>
      </w:r>
      <w:r>
        <w:rPr>
          <w:rFonts w:ascii="Times New Roman" w:hAnsi="Times New Roman" w:cs="Times New Roman"/>
          <w:sz w:val="24"/>
          <w:szCs w:val="24"/>
        </w:rPr>
        <w:t>a Universidad de Massachusetts.</w:t>
      </w:r>
    </w:p>
    <w:p w:rsidR="00E764C0" w:rsidRPr="00C6333A" w:rsidRDefault="00E764C0" w:rsidP="00E764C0">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Cambios en industrias esenciales relacionadas con la aeronáutica, la microelectrónica, los equipos de comunicación, la energía limpia</w:t>
      </w:r>
      <w:r>
        <w:rPr>
          <w:rFonts w:ascii="Times New Roman" w:hAnsi="Times New Roman" w:cs="Times New Roman"/>
          <w:sz w:val="24"/>
          <w:szCs w:val="24"/>
        </w:rPr>
        <w:t xml:space="preserve"> o los productos farmacéuticos.</w:t>
      </w:r>
    </w:p>
    <w:p w:rsidR="00E764C0" w:rsidRPr="00C6333A" w:rsidRDefault="00E764C0" w:rsidP="00E764C0">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Es que la escasez global de muchos bienes no solo refleja los efectos de la pandemia y la política de las empresas de mantener inventarios reducidos al</w:t>
      </w:r>
      <w:r>
        <w:rPr>
          <w:rFonts w:ascii="Times New Roman" w:hAnsi="Times New Roman" w:cs="Times New Roman"/>
          <w:sz w:val="24"/>
          <w:szCs w:val="24"/>
        </w:rPr>
        <w:t xml:space="preserve"> mínimo en las últimas décadas.</w:t>
      </w:r>
    </w:p>
    <w:p w:rsidR="00E764C0" w:rsidRPr="00455E81" w:rsidRDefault="00E764C0" w:rsidP="00E764C0">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Refleja también, dice Lazonick, que las principales empresas estadoun</w:t>
      </w:r>
      <w:r>
        <w:rPr>
          <w:rFonts w:ascii="Times New Roman" w:hAnsi="Times New Roman" w:cs="Times New Roman"/>
          <w:sz w:val="24"/>
          <w:szCs w:val="24"/>
        </w:rPr>
        <w:t>idenses de alta tecnología han “</w:t>
      </w:r>
      <w:r w:rsidRPr="00C6333A">
        <w:rPr>
          <w:rFonts w:ascii="Times New Roman" w:hAnsi="Times New Roman" w:cs="Times New Roman"/>
          <w:sz w:val="24"/>
          <w:szCs w:val="24"/>
        </w:rPr>
        <w:t>des</w:t>
      </w:r>
      <w:r>
        <w:rPr>
          <w:rFonts w:ascii="Times New Roman" w:hAnsi="Times New Roman" w:cs="Times New Roman"/>
          <w:sz w:val="24"/>
          <w:szCs w:val="24"/>
        </w:rPr>
        <w:t>perdiciado su liderazgo mundial”</w:t>
      </w:r>
      <w:r w:rsidRPr="00C6333A">
        <w:rPr>
          <w:rFonts w:ascii="Times New Roman" w:hAnsi="Times New Roman" w:cs="Times New Roman"/>
          <w:sz w:val="24"/>
          <w:szCs w:val="24"/>
        </w:rPr>
        <w:t xml:space="preserve"> y pone sobre la mesa dudas sobre qué tan agresivas han sido algunas empresas en repartir dividendos sin hacer las inversiones necesarias para cuando se producen momentos de emergencia como el actual.</w:t>
      </w:r>
      <w:r w:rsidRPr="00455E81">
        <w:rPr>
          <w:rFonts w:ascii="Times New Roman" w:hAnsi="Times New Roman" w:cs="Times New Roman"/>
          <w:sz w:val="24"/>
          <w:szCs w:val="24"/>
        </w:rPr>
        <w:t xml:space="preserve"> </w:t>
      </w:r>
    </w:p>
    <w:p w:rsidR="00E764C0" w:rsidRPr="00140B3B"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AC039B">
        <w:rPr>
          <w:rFonts w:ascii="Times New Roman" w:hAnsi="Times New Roman" w:cs="Times New Roman"/>
          <w:sz w:val="24"/>
          <w:szCs w:val="24"/>
          <w:u w:val="single"/>
        </w:rPr>
        <w:t>Rusia cierra el gas en Europa al inicio del otoño y el precio se dispara otro 16%</w:t>
      </w:r>
      <w:r>
        <w:rPr>
          <w:rFonts w:ascii="Times New Roman" w:hAnsi="Times New Roman" w:cs="Times New Roman"/>
          <w:sz w:val="24"/>
          <w:szCs w:val="24"/>
        </w:rPr>
        <w:t xml:space="preserve"> (El Economista - </w:t>
      </w:r>
      <w:r w:rsidRPr="00AC039B">
        <w:rPr>
          <w:rFonts w:ascii="Times New Roman" w:hAnsi="Times New Roman" w:cs="Times New Roman"/>
          <w:b/>
          <w:sz w:val="24"/>
          <w:szCs w:val="24"/>
        </w:rPr>
        <w:t>21/9/21</w:t>
      </w:r>
      <w:r>
        <w:rPr>
          <w:rFonts w:ascii="Times New Roman" w:hAnsi="Times New Roman" w:cs="Times New Roman"/>
          <w:sz w:val="24"/>
          <w:szCs w:val="24"/>
        </w:rPr>
        <w:t>)</w:t>
      </w:r>
    </w:p>
    <w:p w:rsidR="00E764C0" w:rsidRPr="00140B3B"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140B3B">
        <w:rPr>
          <w:rFonts w:ascii="Times New Roman" w:hAnsi="Times New Roman" w:cs="Times New Roman"/>
          <w:sz w:val="24"/>
          <w:szCs w:val="24"/>
        </w:rPr>
        <w:t>Víctor Blanco Moro</w:t>
      </w:r>
      <w:r>
        <w:rPr>
          <w:rFonts w:ascii="Times New Roman" w:hAnsi="Times New Roman" w:cs="Times New Roman"/>
          <w:sz w:val="24"/>
          <w:szCs w:val="24"/>
        </w:rPr>
        <w:t>)</w:t>
      </w:r>
    </w:p>
    <w:p w:rsidR="00E764C0" w:rsidRPr="004C2281" w:rsidRDefault="00E764C0" w:rsidP="00E764C0">
      <w:pPr>
        <w:spacing w:line="240" w:lineRule="auto"/>
        <w:jc w:val="both"/>
        <w:rPr>
          <w:rFonts w:ascii="Times New Roman" w:hAnsi="Times New Roman" w:cs="Times New Roman"/>
          <w:sz w:val="24"/>
          <w:szCs w:val="24"/>
          <w:u w:val="single"/>
        </w:rPr>
      </w:pPr>
      <w:r w:rsidRPr="004C2281">
        <w:rPr>
          <w:rFonts w:ascii="Times New Roman" w:hAnsi="Times New Roman" w:cs="Times New Roman"/>
          <w:sz w:val="24"/>
          <w:szCs w:val="24"/>
          <w:u w:val="single"/>
        </w:rPr>
        <w:t>Los precios de referencia del gas en Europa que se negocian en los Países Bajos han llegado a subir este lunes un 16%, hasta 75,32 euros por megavatio-hora. ¿El motivo? Rusia mantiene su control sobre el mercado, optando por limitar los flujos adicionales hacia el continente. A un día de la llegada del otoño, Gazprom ha optado por no enviar más gas a Europa a través de Ucrania en octubre, según los resultados de una subasta celebrada ayer. Asimismo, existen indicios, tal y como informa Bloomberg, de que los flujos rusos a través del importante gasoducto Yamal-Europa seguirán siendo limitados.</w:t>
      </w:r>
    </w:p>
    <w:p w:rsidR="00E764C0" w:rsidRDefault="00E764C0" w:rsidP="00E764C0">
      <w:pPr>
        <w:spacing w:line="240" w:lineRule="auto"/>
        <w:jc w:val="both"/>
        <w:rPr>
          <w:rFonts w:ascii="Times New Roman" w:hAnsi="Times New Roman" w:cs="Times New Roman"/>
          <w:sz w:val="24"/>
          <w:szCs w:val="24"/>
        </w:rPr>
      </w:pPr>
      <w:r w:rsidRPr="004C2281">
        <w:rPr>
          <w:rFonts w:ascii="Times New Roman" w:hAnsi="Times New Roman" w:cs="Times New Roman"/>
          <w:sz w:val="24"/>
          <w:szCs w:val="24"/>
          <w:u w:val="single"/>
        </w:rPr>
        <w:lastRenderedPageBreak/>
        <w:t>La limitación de los suministros rusos adicionales está dejando a Europa sin el combustible que necesita para aumentar los inventarios de reserva antes del invierno</w:t>
      </w:r>
      <w:r w:rsidRPr="00140B3B">
        <w:rPr>
          <w:rFonts w:ascii="Times New Roman" w:hAnsi="Times New Roman" w:cs="Times New Roman"/>
          <w:sz w:val="24"/>
          <w:szCs w:val="24"/>
        </w:rPr>
        <w:t xml:space="preserve">. A pocas semanas del inicio de la temporada de calefacción, los almacenes están llenos en menos de un 72%, el nivel más bajo para esta época del año en más de una </w:t>
      </w:r>
      <w:r>
        <w:rPr>
          <w:rFonts w:ascii="Times New Roman" w:hAnsi="Times New Roman" w:cs="Times New Roman"/>
          <w:sz w:val="24"/>
          <w:szCs w:val="24"/>
        </w:rPr>
        <w:t>década. “</w:t>
      </w:r>
      <w:r w:rsidRPr="00140B3B">
        <w:rPr>
          <w:rFonts w:ascii="Times New Roman" w:hAnsi="Times New Roman" w:cs="Times New Roman"/>
          <w:sz w:val="24"/>
          <w:szCs w:val="24"/>
        </w:rPr>
        <w:t>Los precios europeos del gas y la electricidad siguen subiendo, y el suministro de gas no muestra signos de recuperación, especialmente después de que Rusia no reservara ninguna capacidad adicional para octubre a través de sus gasoductos hacia Eur</w:t>
      </w:r>
      <w:r>
        <w:rPr>
          <w:rFonts w:ascii="Times New Roman" w:hAnsi="Times New Roman" w:cs="Times New Roman"/>
          <w:sz w:val="24"/>
          <w:szCs w:val="24"/>
        </w:rPr>
        <w:t>opa”</w:t>
      </w:r>
      <w:r w:rsidRPr="00140B3B">
        <w:rPr>
          <w:rFonts w:ascii="Times New Roman" w:hAnsi="Times New Roman" w:cs="Times New Roman"/>
          <w:sz w:val="24"/>
          <w:szCs w:val="24"/>
        </w:rPr>
        <w:t>, sostiene Ole Hansen, jefe de estrategia de materias primas de Saxo Bank.</w:t>
      </w:r>
    </w:p>
    <w:p w:rsidR="00E764C0" w:rsidRPr="00140B3B" w:rsidRDefault="00E764C0" w:rsidP="00E764C0">
      <w:pPr>
        <w:spacing w:line="240" w:lineRule="auto"/>
        <w:jc w:val="both"/>
        <w:rPr>
          <w:rFonts w:ascii="Times New Roman" w:hAnsi="Times New Roman" w:cs="Times New Roman"/>
          <w:sz w:val="24"/>
          <w:szCs w:val="24"/>
        </w:rPr>
      </w:pPr>
      <w:r>
        <w:rPr>
          <w:rFonts w:ascii="Times New Roman" w:hAnsi="Times New Roman" w:cs="Times New Roman"/>
          <w:noProof/>
          <w:sz w:val="24"/>
          <w:szCs w:val="24"/>
          <w:lang w:eastAsia="es-ES"/>
        </w:rPr>
        <w:drawing>
          <wp:inline distT="0" distB="0" distL="0" distR="0" wp14:anchorId="69E48AD0" wp14:editId="7FAE37F5">
            <wp:extent cx="5731510" cy="2640533"/>
            <wp:effectExtent l="19050" t="0" r="254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8" cstate="print"/>
                    <a:srcRect/>
                    <a:stretch>
                      <a:fillRect/>
                    </a:stretch>
                  </pic:blipFill>
                  <pic:spPr bwMode="auto">
                    <a:xfrm>
                      <a:off x="0" y="0"/>
                      <a:ext cx="5731510" cy="2640533"/>
                    </a:xfrm>
                    <a:prstGeom prst="rect">
                      <a:avLst/>
                    </a:prstGeom>
                    <a:noFill/>
                    <a:ln w="9525">
                      <a:noFill/>
                      <a:miter lim="800000"/>
                      <a:headEnd/>
                      <a:tailEnd/>
                    </a:ln>
                  </pic:spPr>
                </pic:pic>
              </a:graphicData>
            </a:graphic>
          </wp:inline>
        </w:drawing>
      </w:r>
    </w:p>
    <w:p w:rsidR="00E764C0" w:rsidRPr="00140B3B" w:rsidRDefault="00E764C0" w:rsidP="00E764C0">
      <w:pPr>
        <w:spacing w:line="240" w:lineRule="auto"/>
        <w:jc w:val="both"/>
        <w:rPr>
          <w:rFonts w:ascii="Times New Roman" w:hAnsi="Times New Roman" w:cs="Times New Roman"/>
          <w:sz w:val="24"/>
          <w:szCs w:val="24"/>
        </w:rPr>
      </w:pPr>
      <w:r w:rsidRPr="00140B3B">
        <w:rPr>
          <w:rFonts w:ascii="Times New Roman" w:hAnsi="Times New Roman" w:cs="Times New Roman"/>
          <w:sz w:val="24"/>
          <w:szCs w:val="24"/>
        </w:rPr>
        <w:t>Desajuste oferta y demanda</w:t>
      </w:r>
    </w:p>
    <w:p w:rsidR="00E764C0" w:rsidRPr="00140B3B" w:rsidRDefault="00E764C0" w:rsidP="00E764C0">
      <w:pPr>
        <w:spacing w:line="240" w:lineRule="auto"/>
        <w:jc w:val="both"/>
        <w:rPr>
          <w:rFonts w:ascii="Times New Roman" w:hAnsi="Times New Roman" w:cs="Times New Roman"/>
          <w:sz w:val="24"/>
          <w:szCs w:val="24"/>
        </w:rPr>
      </w:pPr>
      <w:r w:rsidRPr="00140B3B">
        <w:rPr>
          <w:rFonts w:ascii="Times New Roman" w:hAnsi="Times New Roman" w:cs="Times New Roman"/>
          <w:sz w:val="24"/>
          <w:szCs w:val="24"/>
        </w:rPr>
        <w:t>La subida del precio del gas no tiene un componente único en nuestro país. Después de la pandemia, igual que ha ocurrido con muchos otros bienes en el mundo, se ha generado un desajuste entre la oferta y la demanda de gas, que ha desembocado en mayores precios. Europa necesita más gas porque el flujo que llega desde Rusia ha caído de forma significativa en los últimos meses, lo que obliga a buscar gas natural licuado, el que se transporta en barcos. Ese gas busca cuál es el mercado que le paga un mayor precio, y esto hace que el</w:t>
      </w:r>
      <w:r>
        <w:rPr>
          <w:rFonts w:ascii="Times New Roman" w:hAnsi="Times New Roman" w:cs="Times New Roman"/>
          <w:sz w:val="24"/>
          <w:szCs w:val="24"/>
        </w:rPr>
        <w:t xml:space="preserve"> precio en Europa también suba.</w:t>
      </w:r>
    </w:p>
    <w:p w:rsidR="00E764C0" w:rsidRPr="00140B3B" w:rsidRDefault="00E764C0" w:rsidP="00E764C0">
      <w:pPr>
        <w:spacing w:line="240" w:lineRule="auto"/>
        <w:jc w:val="both"/>
        <w:rPr>
          <w:rFonts w:ascii="Times New Roman" w:hAnsi="Times New Roman" w:cs="Times New Roman"/>
          <w:sz w:val="24"/>
          <w:szCs w:val="24"/>
        </w:rPr>
      </w:pPr>
      <w:r w:rsidRPr="00140B3B">
        <w:rPr>
          <w:rFonts w:ascii="Times New Roman" w:hAnsi="Times New Roman" w:cs="Times New Roman"/>
          <w:sz w:val="24"/>
          <w:szCs w:val="24"/>
        </w:rPr>
        <w:t>Además, en 2021 el relleno de los inventarios empezó muy tarde porque se siguió consumiendo gas en Europa durante los meses de marzo y abril, lo que ha provocado que la demanda sea particularmente alta esos meses, y que los almacenes se rellenen a un ritmo muy lento por culpa de los altos precios.</w:t>
      </w:r>
    </w:p>
    <w:p w:rsidR="00E764C0" w:rsidRPr="00140B3B" w:rsidRDefault="00E764C0" w:rsidP="00E764C0">
      <w:pPr>
        <w:spacing w:line="240" w:lineRule="auto"/>
        <w:jc w:val="both"/>
        <w:rPr>
          <w:rFonts w:ascii="Times New Roman" w:hAnsi="Times New Roman" w:cs="Times New Roman"/>
          <w:sz w:val="24"/>
          <w:szCs w:val="24"/>
        </w:rPr>
      </w:pPr>
      <w:r w:rsidRPr="00140B3B">
        <w:rPr>
          <w:rFonts w:ascii="Times New Roman" w:hAnsi="Times New Roman" w:cs="Times New Roman"/>
          <w:sz w:val="24"/>
          <w:szCs w:val="24"/>
        </w:rPr>
        <w:t>Los precios de Reino Unido para el próximo mes también subieron un 16%, hasta los 188,10 peniques por hora. En España y Portugal, el mercado organizado del gas (Mibgas) subió casi un 4%, hasta alcanzar los 70,36 euros/MWh. Según comentó el director de gas europeo de Energy Aspects en Londres, es probable que la falta de reservas fuerce una importante caída interanual del</w:t>
      </w:r>
      <w:r>
        <w:rPr>
          <w:rFonts w:ascii="Times New Roman" w:hAnsi="Times New Roman" w:cs="Times New Roman"/>
          <w:sz w:val="24"/>
          <w:szCs w:val="24"/>
        </w:rPr>
        <w:t xml:space="preserve"> suministro ruso este invierno.</w:t>
      </w:r>
    </w:p>
    <w:p w:rsidR="00E764C0" w:rsidRPr="00140B3B" w:rsidRDefault="00E764C0" w:rsidP="00E764C0">
      <w:pPr>
        <w:spacing w:line="240" w:lineRule="auto"/>
        <w:jc w:val="both"/>
        <w:rPr>
          <w:rFonts w:ascii="Times New Roman" w:hAnsi="Times New Roman" w:cs="Times New Roman"/>
          <w:sz w:val="24"/>
          <w:szCs w:val="24"/>
        </w:rPr>
      </w:pPr>
      <w:r w:rsidRPr="00140B3B">
        <w:rPr>
          <w:rFonts w:ascii="Times New Roman" w:hAnsi="Times New Roman" w:cs="Times New Roman"/>
          <w:sz w:val="24"/>
          <w:szCs w:val="24"/>
        </w:rPr>
        <w:t>Impacto en la electricidad</w:t>
      </w:r>
    </w:p>
    <w:p w:rsidR="00E764C0" w:rsidRPr="00140B3B" w:rsidRDefault="00E764C0" w:rsidP="00E764C0">
      <w:pPr>
        <w:spacing w:line="240" w:lineRule="auto"/>
        <w:jc w:val="both"/>
        <w:rPr>
          <w:rFonts w:ascii="Times New Roman" w:hAnsi="Times New Roman" w:cs="Times New Roman"/>
          <w:sz w:val="24"/>
          <w:szCs w:val="24"/>
        </w:rPr>
      </w:pPr>
      <w:r w:rsidRPr="00140B3B">
        <w:rPr>
          <w:rFonts w:ascii="Times New Roman" w:hAnsi="Times New Roman" w:cs="Times New Roman"/>
          <w:sz w:val="24"/>
          <w:szCs w:val="24"/>
        </w:rPr>
        <w:t xml:space="preserve">Está claro que la escalada de los precios de la electricidad que preocupa a los consumidores no tiene un responsable único, pues son muchos los elementos que intervienen en esta ecuación: la forma en la que se establecen los precios en el mercado mayorista, los impuestos, las regulaciones, el precio de la materia prima, el porcentaje de la generación total </w:t>
      </w:r>
      <w:r w:rsidRPr="00140B3B">
        <w:rPr>
          <w:rFonts w:ascii="Times New Roman" w:hAnsi="Times New Roman" w:cs="Times New Roman"/>
          <w:sz w:val="24"/>
          <w:szCs w:val="24"/>
        </w:rPr>
        <w:lastRenderedPageBreak/>
        <w:t>que se lleva a cabo con fuentes renovables, los derechos de emisión de dióxido de carbono en Europa... etc. Sin embargo, en la subida de la factura de la luz que se ha producido en el último tiempo el gas natural es el principal culpable.</w:t>
      </w:r>
    </w:p>
    <w:p w:rsidR="00E764C0" w:rsidRPr="00140B3B" w:rsidRDefault="00E764C0" w:rsidP="00E764C0">
      <w:pPr>
        <w:spacing w:line="240" w:lineRule="auto"/>
        <w:jc w:val="both"/>
        <w:rPr>
          <w:rFonts w:ascii="Times New Roman" w:hAnsi="Times New Roman" w:cs="Times New Roman"/>
          <w:sz w:val="24"/>
          <w:szCs w:val="24"/>
        </w:rPr>
      </w:pPr>
      <w:r w:rsidRPr="00140B3B">
        <w:rPr>
          <w:rFonts w:ascii="Times New Roman" w:hAnsi="Times New Roman" w:cs="Times New Roman"/>
          <w:sz w:val="24"/>
          <w:szCs w:val="24"/>
        </w:rPr>
        <w:t>La volatilidad del precio del gas en España ha sido enorme en los últimos años, y especialmente en los últimos meses, por las distorsiones que trajo el confinamiento. Su precio se multiplica por más de tres en l</w:t>
      </w:r>
      <w:r>
        <w:rPr>
          <w:rFonts w:ascii="Times New Roman" w:hAnsi="Times New Roman" w:cs="Times New Roman"/>
          <w:sz w:val="24"/>
          <w:szCs w:val="24"/>
        </w:rPr>
        <w:t>os meses transcurridos del año.</w:t>
      </w:r>
    </w:p>
    <w:p w:rsidR="00E764C0" w:rsidRPr="00140B3B" w:rsidRDefault="00E764C0" w:rsidP="00E764C0">
      <w:pPr>
        <w:spacing w:line="240" w:lineRule="auto"/>
        <w:jc w:val="both"/>
        <w:rPr>
          <w:rFonts w:ascii="Times New Roman" w:hAnsi="Times New Roman" w:cs="Times New Roman"/>
          <w:sz w:val="24"/>
          <w:szCs w:val="24"/>
        </w:rPr>
      </w:pPr>
      <w:r w:rsidRPr="00140B3B">
        <w:rPr>
          <w:rFonts w:ascii="Times New Roman" w:hAnsi="Times New Roman" w:cs="Times New Roman"/>
          <w:sz w:val="24"/>
          <w:szCs w:val="24"/>
        </w:rPr>
        <w:t>En consecuencia, los precios del pool eléctrico en España han experimentado un incremento superior al 200% en este mismo periodo, desde los 48,72 que se pagaron el 1 de enero hasta los 150,26 euros que se pagarán en el día de hoy. La escalada ha supuesto el encadenamiento de precios de la luz de récord histórico. Con la llegada del otoño, y del frío, el uso de la calefacción (que generalmente usa gas natural) aumentará la demanda.</w:t>
      </w:r>
    </w:p>
    <w:p w:rsidR="00E764C0" w:rsidRPr="00140B3B" w:rsidRDefault="00E764C0" w:rsidP="00E764C0">
      <w:pPr>
        <w:spacing w:line="240" w:lineRule="auto"/>
        <w:jc w:val="both"/>
        <w:rPr>
          <w:rFonts w:ascii="Times New Roman" w:hAnsi="Times New Roman" w:cs="Times New Roman"/>
          <w:sz w:val="24"/>
          <w:szCs w:val="24"/>
        </w:rPr>
      </w:pPr>
      <w:r w:rsidRPr="00140B3B">
        <w:rPr>
          <w:rFonts w:ascii="Times New Roman" w:hAnsi="Times New Roman" w:cs="Times New Roman"/>
          <w:sz w:val="24"/>
          <w:szCs w:val="24"/>
        </w:rPr>
        <w:t>Sin embargo, el despunte del gas europeo no generó grandes consecuencias en la última jornada del mercado eléctrico, pues el precio de hoy es un 4% inferior a los 156,75 que se pagaron ayer. Y es que, según datos publicados por Red Eléctrica (REE), en los últimos días se ha producido un aumento de generación de energía con renovables en el país.</w:t>
      </w:r>
    </w:p>
    <w:p w:rsidR="00E764C0" w:rsidRPr="00231718"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231718">
        <w:rPr>
          <w:rFonts w:ascii="Times New Roman" w:hAnsi="Times New Roman" w:cs="Times New Roman"/>
          <w:sz w:val="24"/>
          <w:szCs w:val="24"/>
          <w:u w:val="single"/>
        </w:rPr>
        <w:t>Cómo funciona el mercado de gas natural licuado y por qué Europa está perdiendo la gran batalla</w:t>
      </w:r>
      <w:r w:rsidRPr="00231718">
        <w:rPr>
          <w:rFonts w:ascii="Times New Roman" w:hAnsi="Times New Roman" w:cs="Times New Roman"/>
          <w:sz w:val="24"/>
          <w:szCs w:val="24"/>
        </w:rPr>
        <w:t xml:space="preserve"> (El Economista </w:t>
      </w:r>
      <w:r>
        <w:rPr>
          <w:rFonts w:ascii="Times New Roman" w:hAnsi="Times New Roman" w:cs="Times New Roman"/>
          <w:sz w:val="24"/>
          <w:szCs w:val="24"/>
        </w:rPr>
        <w:t>-</w:t>
      </w:r>
      <w:r w:rsidRPr="00231718">
        <w:rPr>
          <w:rFonts w:ascii="Times New Roman" w:hAnsi="Times New Roman" w:cs="Times New Roman"/>
          <w:sz w:val="24"/>
          <w:szCs w:val="24"/>
        </w:rPr>
        <w:t xml:space="preserve"> </w:t>
      </w:r>
      <w:r w:rsidRPr="00231718">
        <w:rPr>
          <w:rFonts w:ascii="Times New Roman" w:hAnsi="Times New Roman" w:cs="Times New Roman"/>
          <w:b/>
          <w:sz w:val="24"/>
          <w:szCs w:val="24"/>
        </w:rPr>
        <w:t>30/9/21</w:t>
      </w:r>
      <w:r w:rsidRPr="00231718">
        <w:rPr>
          <w:rFonts w:ascii="Times New Roman" w:hAnsi="Times New Roman" w:cs="Times New Roman"/>
          <w:sz w:val="24"/>
          <w:szCs w:val="24"/>
        </w:rPr>
        <w:t>)</w:t>
      </w:r>
    </w:p>
    <w:p w:rsidR="00E764C0" w:rsidRPr="000520FD" w:rsidRDefault="00E764C0" w:rsidP="00E764C0">
      <w:pPr>
        <w:spacing w:line="240" w:lineRule="auto"/>
        <w:jc w:val="both"/>
        <w:rPr>
          <w:rFonts w:ascii="Times New Roman" w:hAnsi="Times New Roman" w:cs="Times New Roman"/>
          <w:sz w:val="24"/>
          <w:szCs w:val="24"/>
          <w:u w:val="single"/>
        </w:rPr>
      </w:pPr>
      <w:r w:rsidRPr="002E502C">
        <w:rPr>
          <w:rFonts w:ascii="Times New Roman" w:hAnsi="Times New Roman" w:cs="Times New Roman"/>
          <w:sz w:val="24"/>
          <w:szCs w:val="24"/>
        </w:rPr>
        <w:t xml:space="preserve">Lo normal sería que ante una escasez de gas en Europa como la actual, los importadores europeos adquiriesen más cargamentos de EEUU, un país que gracias al fracking produce más gas del que necesita, o que pidiesen un aumento de los envíos que llegan por gasoducto desde Rusia. Sin embargo, no es tan fácil como parece. </w:t>
      </w:r>
      <w:r w:rsidRPr="000520FD">
        <w:rPr>
          <w:rFonts w:ascii="Times New Roman" w:hAnsi="Times New Roman" w:cs="Times New Roman"/>
          <w:sz w:val="24"/>
          <w:szCs w:val="24"/>
          <w:u w:val="single"/>
        </w:rPr>
        <w:t>Una demanda feroz y la política están impidiendo el abastecimiento de Europa de cara al invierno.</w:t>
      </w:r>
    </w:p>
    <w:p w:rsidR="00E764C0" w:rsidRPr="000520FD" w:rsidRDefault="00E764C0" w:rsidP="00E764C0">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 xml:space="preserve">La fuerte subida de los </w:t>
      </w:r>
      <w:r w:rsidRPr="002E502C">
        <w:rPr>
          <w:rFonts w:ascii="Times New Roman" w:hAnsi="Times New Roman" w:cs="Times New Roman"/>
          <w:sz w:val="24"/>
          <w:szCs w:val="24"/>
        </w:rPr>
        <w:t xml:space="preserve">precios del gas natural en Europa ha ido ganando protagonismo al ser uno de los factores clave que está impulsando el coste de la electricidad. </w:t>
      </w:r>
      <w:r w:rsidRPr="000520FD">
        <w:rPr>
          <w:rFonts w:ascii="Times New Roman" w:hAnsi="Times New Roman" w:cs="Times New Roman"/>
          <w:sz w:val="24"/>
          <w:szCs w:val="24"/>
          <w:u w:val="single"/>
        </w:rPr>
        <w:t>Todo hace indicar que el gas natural podría seguir subiendo a medida que las temperaturas comiencen a bajar y los hogares enciendan sus calefacciones. El miedo a una crisis energética total en Europa crece y, por ahora, no hay solución sencilla.</w:t>
      </w:r>
    </w:p>
    <w:p w:rsidR="00E764C0" w:rsidRPr="002E502C" w:rsidRDefault="00E764C0" w:rsidP="00E764C0">
      <w:pPr>
        <w:spacing w:line="240" w:lineRule="auto"/>
        <w:jc w:val="both"/>
        <w:rPr>
          <w:rFonts w:ascii="Times New Roman" w:hAnsi="Times New Roman" w:cs="Times New Roman"/>
          <w:sz w:val="24"/>
          <w:szCs w:val="24"/>
        </w:rPr>
      </w:pPr>
      <w:r w:rsidRPr="002E502C">
        <w:rPr>
          <w:rFonts w:ascii="Times New Roman" w:hAnsi="Times New Roman" w:cs="Times New Roman"/>
          <w:sz w:val="24"/>
          <w:szCs w:val="24"/>
        </w:rPr>
        <w:t>¿Dónde está yendo el gas?</w:t>
      </w:r>
    </w:p>
    <w:p w:rsidR="00E764C0" w:rsidRPr="000520FD" w:rsidRDefault="00E764C0" w:rsidP="00E764C0">
      <w:pPr>
        <w:spacing w:line="240" w:lineRule="auto"/>
        <w:jc w:val="both"/>
        <w:rPr>
          <w:rFonts w:ascii="Times New Roman" w:hAnsi="Times New Roman" w:cs="Times New Roman"/>
          <w:sz w:val="24"/>
          <w:szCs w:val="24"/>
          <w:u w:val="single"/>
        </w:rPr>
      </w:pPr>
      <w:r w:rsidRPr="000520FD">
        <w:rPr>
          <w:rFonts w:ascii="Times New Roman" w:hAnsi="Times New Roman" w:cs="Times New Roman"/>
          <w:sz w:val="24"/>
          <w:szCs w:val="24"/>
          <w:u w:val="single"/>
        </w:rPr>
        <w:t>Aunque los precios europeos se han más que triplicado este año, aún no han superado los niveles que se están pagando por el gas natural licuado (GNL) que se está comprando en Asia, la mayor región importadora.</w:t>
      </w:r>
    </w:p>
    <w:p w:rsidR="00E764C0" w:rsidRPr="002E502C" w:rsidRDefault="00E764C0" w:rsidP="00E764C0">
      <w:pPr>
        <w:spacing w:line="240" w:lineRule="auto"/>
        <w:jc w:val="both"/>
        <w:rPr>
          <w:rFonts w:ascii="Times New Roman" w:hAnsi="Times New Roman" w:cs="Times New Roman"/>
          <w:sz w:val="24"/>
          <w:szCs w:val="24"/>
        </w:rPr>
      </w:pPr>
      <w:r w:rsidRPr="002E502C">
        <w:rPr>
          <w:rFonts w:ascii="Times New Roman" w:hAnsi="Times New Roman" w:cs="Times New Roman"/>
          <w:sz w:val="24"/>
          <w:szCs w:val="24"/>
        </w:rPr>
        <w:t>El gas natural sigue subiendo en Europa</w:t>
      </w:r>
    </w:p>
    <w:p w:rsidR="00E764C0" w:rsidRPr="002E502C" w:rsidRDefault="00E764C0" w:rsidP="00E764C0">
      <w:pPr>
        <w:spacing w:line="240" w:lineRule="auto"/>
        <w:jc w:val="both"/>
        <w:rPr>
          <w:rFonts w:ascii="Times New Roman" w:hAnsi="Times New Roman" w:cs="Times New Roman"/>
          <w:sz w:val="24"/>
          <w:szCs w:val="24"/>
        </w:rPr>
      </w:pPr>
      <w:r w:rsidRPr="000520FD">
        <w:rPr>
          <w:rFonts w:ascii="Times New Roman" w:hAnsi="Times New Roman" w:cs="Times New Roman"/>
          <w:sz w:val="24"/>
          <w:szCs w:val="24"/>
          <w:u w:val="single"/>
        </w:rPr>
        <w:t>Esto se debe a que países como Japón o India están comprando guiados por el pánico ante la posibilidad de que llegue un invierno frío, según revelan desde Bloomberg</w:t>
      </w:r>
      <w:r w:rsidRPr="002E502C">
        <w:rPr>
          <w:rFonts w:ascii="Times New Roman" w:hAnsi="Times New Roman" w:cs="Times New Roman"/>
          <w:sz w:val="24"/>
          <w:szCs w:val="24"/>
        </w:rPr>
        <w:t>. Esto está incrementando la competencia por la pequeña fracción de la oferta que se comercializa libremente en el mercado al contado (gas licuado de entrega física en lugar de futuro) y no está vincu</w:t>
      </w:r>
      <w:r>
        <w:rPr>
          <w:rFonts w:ascii="Times New Roman" w:hAnsi="Times New Roman" w:cs="Times New Roman"/>
          <w:sz w:val="24"/>
          <w:szCs w:val="24"/>
        </w:rPr>
        <w:t>lada a contratos a largo plazo.</w:t>
      </w:r>
    </w:p>
    <w:p w:rsidR="00E764C0" w:rsidRPr="002E502C" w:rsidRDefault="00E764C0" w:rsidP="00E764C0">
      <w:pPr>
        <w:spacing w:line="240" w:lineRule="auto"/>
        <w:jc w:val="both"/>
        <w:rPr>
          <w:rFonts w:ascii="Times New Roman" w:hAnsi="Times New Roman" w:cs="Times New Roman"/>
          <w:sz w:val="24"/>
          <w:szCs w:val="24"/>
        </w:rPr>
      </w:pPr>
      <w:r w:rsidRPr="002E502C">
        <w:rPr>
          <w:rFonts w:ascii="Times New Roman" w:hAnsi="Times New Roman" w:cs="Times New Roman"/>
          <w:sz w:val="24"/>
          <w:szCs w:val="24"/>
        </w:rPr>
        <w:t>¿Cómo funciona el mercado de gas natural licuado?</w:t>
      </w:r>
    </w:p>
    <w:p w:rsidR="00E764C0" w:rsidRPr="002E502C" w:rsidRDefault="00E764C0" w:rsidP="00E764C0">
      <w:pPr>
        <w:spacing w:line="240" w:lineRule="auto"/>
        <w:jc w:val="both"/>
        <w:rPr>
          <w:rFonts w:ascii="Times New Roman" w:hAnsi="Times New Roman" w:cs="Times New Roman"/>
          <w:sz w:val="24"/>
          <w:szCs w:val="24"/>
        </w:rPr>
      </w:pPr>
      <w:r w:rsidRPr="002E502C">
        <w:rPr>
          <w:rFonts w:ascii="Times New Roman" w:hAnsi="Times New Roman" w:cs="Times New Roman"/>
          <w:sz w:val="24"/>
          <w:szCs w:val="24"/>
        </w:rPr>
        <w:t xml:space="preserve">Los mercados de gas en Europa, Asia y EEUU están conectados a través del comercio de GNL, por lo que los movimientos en una región podrían afectar a los flujos de otra. EEUU, que produce mucho gas, utiliza procesos de condensación para licuarlo (lo convierte en </w:t>
      </w:r>
      <w:r w:rsidRPr="002E502C">
        <w:rPr>
          <w:rFonts w:ascii="Times New Roman" w:hAnsi="Times New Roman" w:cs="Times New Roman"/>
          <w:sz w:val="24"/>
          <w:szCs w:val="24"/>
        </w:rPr>
        <w:lastRenderedPageBreak/>
        <w:t xml:space="preserve">líquido) y poder exportarlo en grandes buques. Obviamente, esos buques con gas al contado desembarcan en los puertos donde se ofrece más dinero por ese gas y no es en </w:t>
      </w:r>
      <w:r>
        <w:rPr>
          <w:rFonts w:ascii="Times New Roman" w:hAnsi="Times New Roman" w:cs="Times New Roman"/>
          <w:sz w:val="24"/>
          <w:szCs w:val="24"/>
        </w:rPr>
        <w:t>Europa, precisamente.</w:t>
      </w:r>
    </w:p>
    <w:p w:rsidR="00E764C0" w:rsidRPr="000520FD" w:rsidRDefault="00E764C0" w:rsidP="00E764C0">
      <w:pPr>
        <w:spacing w:line="240" w:lineRule="auto"/>
        <w:jc w:val="both"/>
        <w:rPr>
          <w:rFonts w:ascii="Times New Roman" w:hAnsi="Times New Roman" w:cs="Times New Roman"/>
          <w:sz w:val="24"/>
          <w:szCs w:val="24"/>
          <w:u w:val="single"/>
        </w:rPr>
      </w:pPr>
      <w:r w:rsidRPr="000520FD">
        <w:rPr>
          <w:rFonts w:ascii="Times New Roman" w:hAnsi="Times New Roman" w:cs="Times New Roman"/>
          <w:sz w:val="24"/>
          <w:szCs w:val="24"/>
          <w:u w:val="single"/>
        </w:rPr>
        <w:t>Parece que la batalla por el gas va a continuar y que los precios van a seguir s</w:t>
      </w:r>
      <w:r>
        <w:rPr>
          <w:rFonts w:ascii="Times New Roman" w:hAnsi="Times New Roman" w:cs="Times New Roman"/>
          <w:sz w:val="24"/>
          <w:szCs w:val="24"/>
          <w:u w:val="single"/>
        </w:rPr>
        <w:t>ubiendo en los próximos meses. “</w:t>
      </w:r>
      <w:r w:rsidRPr="000520FD">
        <w:rPr>
          <w:rFonts w:ascii="Times New Roman" w:hAnsi="Times New Roman" w:cs="Times New Roman"/>
          <w:sz w:val="24"/>
          <w:szCs w:val="24"/>
          <w:u w:val="single"/>
        </w:rPr>
        <w:t>Hay poca evidencia que sugiera</w:t>
      </w:r>
      <w:r>
        <w:rPr>
          <w:rFonts w:ascii="Times New Roman" w:hAnsi="Times New Roman" w:cs="Times New Roman"/>
          <w:sz w:val="24"/>
          <w:szCs w:val="24"/>
          <w:u w:val="single"/>
        </w:rPr>
        <w:t xml:space="preserve"> que el alza se detendrá pronto”</w:t>
      </w:r>
      <w:r w:rsidRPr="000520FD">
        <w:rPr>
          <w:rFonts w:ascii="Times New Roman" w:hAnsi="Times New Roman" w:cs="Times New Roman"/>
          <w:sz w:val="24"/>
          <w:szCs w:val="24"/>
          <w:u w:val="single"/>
        </w:rPr>
        <w:t>, asegura Tom Marzec-Manser, analista de gas europeo líder de la consultora energética ICIS, al medio alemán a DW.</w:t>
      </w:r>
    </w:p>
    <w:p w:rsidR="00E764C0" w:rsidRPr="002E502C" w:rsidRDefault="00E764C0" w:rsidP="00E764C0">
      <w:pPr>
        <w:spacing w:line="240" w:lineRule="auto"/>
        <w:jc w:val="both"/>
        <w:rPr>
          <w:rFonts w:ascii="Times New Roman" w:hAnsi="Times New Roman" w:cs="Times New Roman"/>
          <w:sz w:val="24"/>
          <w:szCs w:val="24"/>
        </w:rPr>
      </w:pPr>
      <w:r w:rsidRPr="002E502C">
        <w:rPr>
          <w:rFonts w:ascii="Times New Roman" w:hAnsi="Times New Roman" w:cs="Times New Roman"/>
          <w:sz w:val="24"/>
          <w:szCs w:val="24"/>
        </w:rPr>
        <w:t>1. ¿Dónde está el GNL?</w:t>
      </w:r>
    </w:p>
    <w:p w:rsidR="00E764C0" w:rsidRPr="002E502C" w:rsidRDefault="00E764C0" w:rsidP="00E764C0">
      <w:pPr>
        <w:spacing w:line="240" w:lineRule="auto"/>
        <w:jc w:val="both"/>
        <w:rPr>
          <w:rFonts w:ascii="Times New Roman" w:hAnsi="Times New Roman" w:cs="Times New Roman"/>
          <w:sz w:val="24"/>
          <w:szCs w:val="24"/>
        </w:rPr>
      </w:pPr>
      <w:r w:rsidRPr="000520FD">
        <w:rPr>
          <w:rFonts w:ascii="Times New Roman" w:hAnsi="Times New Roman" w:cs="Times New Roman"/>
          <w:sz w:val="24"/>
          <w:szCs w:val="24"/>
          <w:u w:val="single"/>
        </w:rPr>
        <w:t>Europa pasó de tener grandes inventarios de gas a la escasez en solo dos años. Eso se debe a la creciente demanda en Asia, sobre todo tras la irrupción de China tras la pandemia mundial.</w:t>
      </w:r>
      <w:r w:rsidRPr="002E502C">
        <w:rPr>
          <w:rFonts w:ascii="Times New Roman" w:hAnsi="Times New Roman" w:cs="Times New Roman"/>
          <w:sz w:val="24"/>
          <w:szCs w:val="24"/>
        </w:rPr>
        <w:t xml:space="preserve"> Además, la peor sequía en una década en Brasil también ha agravado el déficit. El país latinoamericano se encuentra inmerso en su propia crisis para producir una electricidad que normalmente es generada por centrales hidroeléctricas. Ahora, Brasil está pujando fuerte también por el gas natural licuado.</w:t>
      </w:r>
    </w:p>
    <w:p w:rsidR="00E764C0" w:rsidRPr="002E502C" w:rsidRDefault="00E764C0" w:rsidP="00E764C0">
      <w:pPr>
        <w:spacing w:line="240" w:lineRule="auto"/>
        <w:jc w:val="both"/>
        <w:rPr>
          <w:rFonts w:ascii="Times New Roman" w:hAnsi="Times New Roman" w:cs="Times New Roman"/>
          <w:sz w:val="24"/>
          <w:szCs w:val="24"/>
        </w:rPr>
      </w:pPr>
      <w:r w:rsidRPr="002E502C">
        <w:rPr>
          <w:rFonts w:ascii="Times New Roman" w:hAnsi="Times New Roman" w:cs="Times New Roman"/>
          <w:sz w:val="24"/>
          <w:szCs w:val="24"/>
        </w:rPr>
        <w:t>Todo esto ha dejado muy pocos cargamentos de GNL para Europa, con las importaciones cayendo desde principios de junio. El problema es que Europa no parece tan ansiosa porque confía en que el gas termine llegando a través de los gasoductos que comunican el continente con Rusia y África. Pero esto</w:t>
      </w:r>
      <w:r>
        <w:rPr>
          <w:rFonts w:ascii="Times New Roman" w:hAnsi="Times New Roman" w:cs="Times New Roman"/>
          <w:sz w:val="24"/>
          <w:szCs w:val="24"/>
        </w:rPr>
        <w:t xml:space="preserve"> es algo que aún está por ver. </w:t>
      </w:r>
    </w:p>
    <w:p w:rsidR="00E764C0" w:rsidRPr="002E502C" w:rsidRDefault="00E764C0" w:rsidP="00E764C0">
      <w:pPr>
        <w:spacing w:line="240" w:lineRule="auto"/>
        <w:jc w:val="both"/>
        <w:rPr>
          <w:rFonts w:ascii="Times New Roman" w:hAnsi="Times New Roman" w:cs="Times New Roman"/>
          <w:sz w:val="24"/>
          <w:szCs w:val="24"/>
        </w:rPr>
      </w:pPr>
      <w:r w:rsidRPr="002E502C">
        <w:rPr>
          <w:rFonts w:ascii="Times New Roman" w:hAnsi="Times New Roman" w:cs="Times New Roman"/>
          <w:sz w:val="24"/>
          <w:szCs w:val="24"/>
        </w:rPr>
        <w:t>2. Contratos y reservas</w:t>
      </w:r>
    </w:p>
    <w:p w:rsidR="00E764C0" w:rsidRPr="002E502C" w:rsidRDefault="00E764C0" w:rsidP="00E764C0">
      <w:pPr>
        <w:spacing w:line="240" w:lineRule="auto"/>
        <w:jc w:val="both"/>
        <w:rPr>
          <w:rFonts w:ascii="Times New Roman" w:hAnsi="Times New Roman" w:cs="Times New Roman"/>
          <w:sz w:val="24"/>
          <w:szCs w:val="24"/>
        </w:rPr>
      </w:pPr>
      <w:r w:rsidRPr="000520FD">
        <w:rPr>
          <w:rFonts w:ascii="Times New Roman" w:hAnsi="Times New Roman" w:cs="Times New Roman"/>
          <w:sz w:val="24"/>
          <w:szCs w:val="24"/>
          <w:u w:val="single"/>
        </w:rPr>
        <w:t>La mayor parte del GNL está casi asegurado en contratos a largo plazo y la mayoría tiene como destino Asia. Entonces, con lo que los comerciantes tienen que jugar es en realidad con menos de la mitad de la oferta total</w:t>
      </w:r>
      <w:r w:rsidRPr="002E502C">
        <w:rPr>
          <w:rFonts w:ascii="Times New Roman" w:hAnsi="Times New Roman" w:cs="Times New Roman"/>
          <w:sz w:val="24"/>
          <w:szCs w:val="24"/>
        </w:rPr>
        <w:t>. Estos contratos suelen estar vinculados al petróleo crudo, que actualmente es más barato que los precios del gas. Estos contratos de largo plazo suelen cumplirse y suponen la mayor parte de las importaciones/exportaciones de gas natural.</w:t>
      </w:r>
    </w:p>
    <w:p w:rsidR="00E764C0" w:rsidRPr="002E502C" w:rsidRDefault="00E764C0" w:rsidP="00E764C0">
      <w:pPr>
        <w:spacing w:line="240" w:lineRule="auto"/>
        <w:jc w:val="both"/>
        <w:rPr>
          <w:rFonts w:ascii="Times New Roman" w:hAnsi="Times New Roman" w:cs="Times New Roman"/>
          <w:sz w:val="24"/>
          <w:szCs w:val="24"/>
        </w:rPr>
      </w:pPr>
      <w:r w:rsidRPr="002E502C">
        <w:rPr>
          <w:rFonts w:ascii="Times New Roman" w:hAnsi="Times New Roman" w:cs="Times New Roman"/>
          <w:sz w:val="24"/>
          <w:szCs w:val="24"/>
        </w:rPr>
        <w:t>Sin embargo, la escasez de gas está dando protagonismo a las compras al contado y a los contratos a corto plazo, que sirven para equilibrar los desajustes por un aumento inesperado del consumo. El hambre por el gas al contado (ante los bajos niveles de inventarios) es lo que está disparando</w:t>
      </w:r>
      <w:r>
        <w:rPr>
          <w:rFonts w:ascii="Times New Roman" w:hAnsi="Times New Roman" w:cs="Times New Roman"/>
          <w:sz w:val="24"/>
          <w:szCs w:val="24"/>
        </w:rPr>
        <w:t xml:space="preserve"> el precio de este combustible.</w:t>
      </w:r>
    </w:p>
    <w:p w:rsidR="00E764C0" w:rsidRPr="000520FD" w:rsidRDefault="00E764C0" w:rsidP="00E764C0">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w:t>
      </w:r>
      <w:r w:rsidRPr="002E502C">
        <w:rPr>
          <w:rFonts w:ascii="Times New Roman" w:hAnsi="Times New Roman" w:cs="Times New Roman"/>
          <w:sz w:val="24"/>
          <w:szCs w:val="24"/>
        </w:rPr>
        <w:t>Los bajos niveles de inventario tienen un doble impacto en los precios: primero, la demanda de inyección es bastante alta, lo que respalda los precios al contado; segundo, los bajos niveles de almacenamiento ponen más nerviosos a los mercad</w:t>
      </w:r>
      <w:r>
        <w:rPr>
          <w:rFonts w:ascii="Times New Roman" w:hAnsi="Times New Roman" w:cs="Times New Roman"/>
          <w:sz w:val="24"/>
          <w:szCs w:val="24"/>
        </w:rPr>
        <w:t>os. Esta es una historia global”</w:t>
      </w:r>
      <w:r w:rsidRPr="002E502C">
        <w:rPr>
          <w:rFonts w:ascii="Times New Roman" w:hAnsi="Times New Roman" w:cs="Times New Roman"/>
          <w:sz w:val="24"/>
          <w:szCs w:val="24"/>
        </w:rPr>
        <w:t xml:space="preserve">, asegura Gergely Molnar, analista de gas energético en IEA. </w:t>
      </w:r>
      <w:r w:rsidRPr="000520FD">
        <w:rPr>
          <w:rFonts w:ascii="Times New Roman" w:hAnsi="Times New Roman" w:cs="Times New Roman"/>
          <w:sz w:val="24"/>
          <w:szCs w:val="24"/>
          <w:u w:val="single"/>
        </w:rPr>
        <w:t>Los niveles de almacenamiento europeos son ahora entre un 15% y un 18% más bajos que el año pasado.</w:t>
      </w:r>
    </w:p>
    <w:p w:rsidR="00E764C0" w:rsidRPr="002E502C" w:rsidRDefault="00E764C0" w:rsidP="00E764C0">
      <w:pPr>
        <w:spacing w:line="240" w:lineRule="auto"/>
        <w:jc w:val="both"/>
        <w:rPr>
          <w:rFonts w:ascii="Times New Roman" w:hAnsi="Times New Roman" w:cs="Times New Roman"/>
          <w:sz w:val="24"/>
          <w:szCs w:val="24"/>
        </w:rPr>
      </w:pPr>
      <w:r w:rsidRPr="002E502C">
        <w:rPr>
          <w:rFonts w:ascii="Times New Roman" w:hAnsi="Times New Roman" w:cs="Times New Roman"/>
          <w:sz w:val="24"/>
          <w:szCs w:val="24"/>
        </w:rPr>
        <w:t>3. Cuidado con la brecha</w:t>
      </w:r>
    </w:p>
    <w:p w:rsidR="00E764C0" w:rsidRPr="002E502C" w:rsidRDefault="00E764C0" w:rsidP="00E764C0">
      <w:pPr>
        <w:spacing w:line="240" w:lineRule="auto"/>
        <w:jc w:val="both"/>
        <w:rPr>
          <w:rFonts w:ascii="Times New Roman" w:hAnsi="Times New Roman" w:cs="Times New Roman"/>
          <w:sz w:val="24"/>
          <w:szCs w:val="24"/>
        </w:rPr>
      </w:pPr>
      <w:r w:rsidRPr="002E502C">
        <w:rPr>
          <w:rFonts w:ascii="Times New Roman" w:hAnsi="Times New Roman" w:cs="Times New Roman"/>
          <w:sz w:val="24"/>
          <w:szCs w:val="24"/>
        </w:rPr>
        <w:t>El primer paso para averiguar quién está ganando la batalla por los cargamentos al contado es observar la brecha entre los precios en Europa y Asia. En el mundo financiero, eso significa observar el diferencial entre los futuros negociados en los Países Bajos y los de referencia en Japón-Corea, es decir, en el noreste de Asia. Por ahora, As</w:t>
      </w:r>
      <w:r>
        <w:rPr>
          <w:rFonts w:ascii="Times New Roman" w:hAnsi="Times New Roman" w:cs="Times New Roman"/>
          <w:sz w:val="24"/>
          <w:szCs w:val="24"/>
        </w:rPr>
        <w:t>ia está pagando más por el gas.</w:t>
      </w:r>
    </w:p>
    <w:p w:rsidR="00E764C0" w:rsidRPr="002E502C"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2E502C">
        <w:rPr>
          <w:rFonts w:ascii="Times New Roman" w:hAnsi="Times New Roman" w:cs="Times New Roman"/>
          <w:sz w:val="24"/>
          <w:szCs w:val="24"/>
        </w:rPr>
        <w:t>Si tiene una carga al contado, la entregará donde vea el mejor netback (el mejor retorno respecto a los costes d</w:t>
      </w:r>
      <w:r>
        <w:rPr>
          <w:rFonts w:ascii="Times New Roman" w:hAnsi="Times New Roman" w:cs="Times New Roman"/>
          <w:sz w:val="24"/>
          <w:szCs w:val="24"/>
        </w:rPr>
        <w:t>e transportar y extraer el gas)”</w:t>
      </w:r>
      <w:r w:rsidRPr="002E502C">
        <w:rPr>
          <w:rFonts w:ascii="Times New Roman" w:hAnsi="Times New Roman" w:cs="Times New Roman"/>
          <w:sz w:val="24"/>
          <w:szCs w:val="24"/>
        </w:rPr>
        <w:t>, explica Stacey Morris, directora de investigación del proveedor de índic</w:t>
      </w:r>
      <w:r>
        <w:rPr>
          <w:rFonts w:ascii="Times New Roman" w:hAnsi="Times New Roman" w:cs="Times New Roman"/>
          <w:sz w:val="24"/>
          <w:szCs w:val="24"/>
        </w:rPr>
        <w:t>es con sede en Dallas Alerian. “Va a ser muy competitivo”</w:t>
      </w:r>
      <w:r w:rsidRPr="002E502C">
        <w:rPr>
          <w:rFonts w:ascii="Times New Roman" w:hAnsi="Times New Roman" w:cs="Times New Roman"/>
          <w:sz w:val="24"/>
          <w:szCs w:val="24"/>
        </w:rPr>
        <w:t>.</w:t>
      </w:r>
    </w:p>
    <w:p w:rsidR="00E764C0" w:rsidRPr="002E502C" w:rsidRDefault="00E764C0" w:rsidP="00E764C0">
      <w:pPr>
        <w:spacing w:line="240" w:lineRule="auto"/>
        <w:jc w:val="both"/>
        <w:rPr>
          <w:rFonts w:ascii="Times New Roman" w:hAnsi="Times New Roman" w:cs="Times New Roman"/>
          <w:sz w:val="24"/>
          <w:szCs w:val="24"/>
        </w:rPr>
      </w:pPr>
      <w:r w:rsidRPr="002E502C">
        <w:rPr>
          <w:rFonts w:ascii="Times New Roman" w:hAnsi="Times New Roman" w:cs="Times New Roman"/>
          <w:sz w:val="24"/>
          <w:szCs w:val="24"/>
        </w:rPr>
        <w:lastRenderedPageBreak/>
        <w:t>4. Gastos de envío</w:t>
      </w:r>
    </w:p>
    <w:p w:rsidR="00E764C0" w:rsidRPr="002E502C" w:rsidRDefault="00E764C0" w:rsidP="00E764C0">
      <w:pPr>
        <w:spacing w:line="240" w:lineRule="auto"/>
        <w:jc w:val="both"/>
        <w:rPr>
          <w:rFonts w:ascii="Times New Roman" w:hAnsi="Times New Roman" w:cs="Times New Roman"/>
          <w:sz w:val="24"/>
          <w:szCs w:val="24"/>
        </w:rPr>
      </w:pPr>
      <w:r w:rsidRPr="002E502C">
        <w:rPr>
          <w:rFonts w:ascii="Times New Roman" w:hAnsi="Times New Roman" w:cs="Times New Roman"/>
          <w:sz w:val="24"/>
          <w:szCs w:val="24"/>
        </w:rPr>
        <w:t xml:space="preserve">El mejor mercado para el GNL también está determinado por cuánto cuesta llevar una carga a Europa o Asia. Por ejemplo, si las tarifas de transporte de GNL son altas, existe una mayor probabilidad de que el gas natural licuado se quede cerca de la región donde ha sido extraído, en lugar de realizar viajes más largos a Asia. </w:t>
      </w:r>
    </w:p>
    <w:p w:rsidR="00E764C0" w:rsidRPr="002E502C" w:rsidRDefault="00E764C0" w:rsidP="00E764C0">
      <w:pPr>
        <w:spacing w:line="240" w:lineRule="auto"/>
        <w:jc w:val="both"/>
        <w:rPr>
          <w:rFonts w:ascii="Times New Roman" w:hAnsi="Times New Roman" w:cs="Times New Roman"/>
          <w:sz w:val="24"/>
          <w:szCs w:val="24"/>
        </w:rPr>
      </w:pPr>
      <w:r w:rsidRPr="002E502C">
        <w:rPr>
          <w:rFonts w:ascii="Times New Roman" w:hAnsi="Times New Roman" w:cs="Times New Roman"/>
          <w:sz w:val="24"/>
          <w:szCs w:val="24"/>
        </w:rPr>
        <w:t>Buque cisterna de GNL cargando gas en terminal</w:t>
      </w:r>
    </w:p>
    <w:p w:rsidR="00E764C0" w:rsidRPr="002E502C" w:rsidRDefault="00E764C0" w:rsidP="00E764C0">
      <w:pPr>
        <w:spacing w:line="240" w:lineRule="auto"/>
        <w:jc w:val="both"/>
        <w:rPr>
          <w:rFonts w:ascii="Times New Roman" w:hAnsi="Times New Roman" w:cs="Times New Roman"/>
          <w:sz w:val="24"/>
          <w:szCs w:val="24"/>
        </w:rPr>
      </w:pPr>
      <w:r w:rsidRPr="002E502C">
        <w:rPr>
          <w:rFonts w:ascii="Times New Roman" w:hAnsi="Times New Roman" w:cs="Times New Roman"/>
          <w:sz w:val="24"/>
          <w:szCs w:val="24"/>
        </w:rPr>
        <w:t>Este año, para evitar la escasez de buques que se vivió el invierno pasado y los costes sin precedentes para hacerse con el gas licuado al contado, los importadores y comerciantes se han adelantado y han estado reservando barcos desde principios de este año, lo que podría agudizar aún más la competencia por los pocos barcos que queden libres</w:t>
      </w:r>
      <w:r>
        <w:rPr>
          <w:rFonts w:ascii="Times New Roman" w:hAnsi="Times New Roman" w:cs="Times New Roman"/>
          <w:sz w:val="24"/>
          <w:szCs w:val="24"/>
        </w:rPr>
        <w:t xml:space="preserve"> cuando se acerque el invierno.</w:t>
      </w:r>
    </w:p>
    <w:p w:rsidR="00E764C0" w:rsidRDefault="00E764C0" w:rsidP="00E764C0">
      <w:pPr>
        <w:spacing w:line="240" w:lineRule="auto"/>
        <w:jc w:val="both"/>
        <w:rPr>
          <w:rFonts w:ascii="Times New Roman" w:hAnsi="Times New Roman" w:cs="Times New Roman"/>
          <w:sz w:val="24"/>
          <w:szCs w:val="24"/>
        </w:rPr>
      </w:pPr>
      <w:r w:rsidRPr="002E502C">
        <w:rPr>
          <w:rFonts w:ascii="Times New Roman" w:hAnsi="Times New Roman" w:cs="Times New Roman"/>
          <w:sz w:val="24"/>
          <w:szCs w:val="24"/>
        </w:rPr>
        <w:t>Europa puede sufrir</w:t>
      </w:r>
    </w:p>
    <w:p w:rsidR="00E764C0" w:rsidRPr="000520FD" w:rsidRDefault="00E764C0" w:rsidP="00E764C0">
      <w:pPr>
        <w:spacing w:line="240" w:lineRule="auto"/>
        <w:jc w:val="both"/>
        <w:rPr>
          <w:rFonts w:ascii="Times New Roman" w:hAnsi="Times New Roman" w:cs="Times New Roman"/>
          <w:sz w:val="24"/>
          <w:szCs w:val="24"/>
          <w:u w:val="single"/>
        </w:rPr>
      </w:pPr>
      <w:r w:rsidRPr="000520FD">
        <w:rPr>
          <w:rFonts w:ascii="Times New Roman" w:hAnsi="Times New Roman" w:cs="Times New Roman"/>
          <w:sz w:val="24"/>
          <w:szCs w:val="24"/>
          <w:u w:val="single"/>
        </w:rPr>
        <w:t>Después de años de hablar sobre la diversificación del suministro de gas, pero haciendo poco para promover esta diversificación</w:t>
      </w:r>
      <w:r>
        <w:rPr>
          <w:rFonts w:ascii="Times New Roman" w:hAnsi="Times New Roman" w:cs="Times New Roman"/>
          <w:sz w:val="24"/>
          <w:szCs w:val="24"/>
          <w:u w:val="single"/>
        </w:rPr>
        <w:t>, ahora Europa está pagando su “miopía”</w:t>
      </w:r>
      <w:r w:rsidRPr="000520FD">
        <w:rPr>
          <w:rFonts w:ascii="Times New Roman" w:hAnsi="Times New Roman" w:cs="Times New Roman"/>
          <w:sz w:val="24"/>
          <w:szCs w:val="24"/>
          <w:u w:val="single"/>
        </w:rPr>
        <w:t>. No tiene forma de obligar a Gazprom a enviar más gas porque la empresa rusa está cumpliendo con su obligación contractual, y ahí es donde terminan las negociaciones hasta que se apruebe Nord Stream 2. Es una forma casi infalible de presión sobre Europa.</w:t>
      </w:r>
    </w:p>
    <w:p w:rsidR="00E764C0" w:rsidRPr="000520FD" w:rsidRDefault="00E764C0" w:rsidP="00E764C0">
      <w:pPr>
        <w:spacing w:line="240" w:lineRule="auto"/>
        <w:jc w:val="both"/>
        <w:rPr>
          <w:rFonts w:ascii="Times New Roman" w:hAnsi="Times New Roman" w:cs="Times New Roman"/>
          <w:sz w:val="24"/>
          <w:szCs w:val="24"/>
          <w:u w:val="single"/>
        </w:rPr>
      </w:pPr>
      <w:r w:rsidRPr="000520FD">
        <w:rPr>
          <w:rFonts w:ascii="Times New Roman" w:hAnsi="Times New Roman" w:cs="Times New Roman"/>
          <w:sz w:val="24"/>
          <w:szCs w:val="24"/>
          <w:u w:val="single"/>
        </w:rPr>
        <w:t>Por otro lado, Noruega, que sí está dispuesta a ayudar, no tiene capacidad por sí sola para bombear todo el gas que necesitan sus vecinos y compatriotas europeos. Lo único que queda es GNL.</w:t>
      </w:r>
    </w:p>
    <w:p w:rsidR="00E764C0" w:rsidRPr="002E502C" w:rsidRDefault="00E764C0" w:rsidP="00E764C0">
      <w:pPr>
        <w:spacing w:line="240" w:lineRule="auto"/>
        <w:jc w:val="both"/>
        <w:rPr>
          <w:rFonts w:ascii="Times New Roman" w:hAnsi="Times New Roman" w:cs="Times New Roman"/>
          <w:sz w:val="24"/>
          <w:szCs w:val="24"/>
        </w:rPr>
      </w:pPr>
      <w:r w:rsidRPr="002E502C">
        <w:rPr>
          <w:rFonts w:ascii="Times New Roman" w:hAnsi="Times New Roman" w:cs="Times New Roman"/>
          <w:sz w:val="24"/>
          <w:szCs w:val="24"/>
        </w:rPr>
        <w:t>Europa depende del gas exterior</w:t>
      </w:r>
    </w:p>
    <w:p w:rsidR="00E764C0" w:rsidRPr="002E502C" w:rsidRDefault="00E764C0" w:rsidP="00E764C0">
      <w:pPr>
        <w:spacing w:line="240" w:lineRule="auto"/>
        <w:jc w:val="both"/>
        <w:rPr>
          <w:rFonts w:ascii="Times New Roman" w:hAnsi="Times New Roman" w:cs="Times New Roman"/>
          <w:sz w:val="24"/>
          <w:szCs w:val="24"/>
        </w:rPr>
      </w:pPr>
      <w:r>
        <w:rPr>
          <w:rFonts w:ascii="Times New Roman" w:hAnsi="Times New Roman" w:cs="Times New Roman"/>
          <w:color w:val="FF0000"/>
          <w:sz w:val="24"/>
          <w:szCs w:val="24"/>
          <w:u w:val="single"/>
        </w:rPr>
        <w:t>“</w:t>
      </w:r>
      <w:r w:rsidRPr="000520FD">
        <w:rPr>
          <w:rFonts w:ascii="Times New Roman" w:hAnsi="Times New Roman" w:cs="Times New Roman"/>
          <w:color w:val="FF0000"/>
          <w:sz w:val="24"/>
          <w:szCs w:val="24"/>
          <w:u w:val="single"/>
        </w:rPr>
        <w:t>Europa tiene que importar alrededor del 70% del gas que necesita, y se espera que esta proporción aumente en los pró</w:t>
      </w:r>
      <w:r>
        <w:rPr>
          <w:rFonts w:ascii="Times New Roman" w:hAnsi="Times New Roman" w:cs="Times New Roman"/>
          <w:color w:val="FF0000"/>
          <w:sz w:val="24"/>
          <w:szCs w:val="24"/>
          <w:u w:val="single"/>
        </w:rPr>
        <w:t>ximos años”</w:t>
      </w:r>
      <w:r w:rsidRPr="000520FD">
        <w:rPr>
          <w:rFonts w:ascii="Times New Roman" w:hAnsi="Times New Roman" w:cs="Times New Roman"/>
          <w:color w:val="FF0000"/>
          <w:sz w:val="24"/>
          <w:szCs w:val="24"/>
          <w:u w:val="single"/>
        </w:rPr>
        <w:t>, según reveló la UE en un comunicado en 2020.</w:t>
      </w:r>
      <w:r w:rsidR="00444E67">
        <w:rPr>
          <w:rFonts w:ascii="Times New Roman" w:hAnsi="Times New Roman" w:cs="Times New Roman"/>
          <w:sz w:val="24"/>
          <w:szCs w:val="24"/>
        </w:rPr>
        <w:t xml:space="preserve"> El proyecto “verde”</w:t>
      </w:r>
      <w:r w:rsidRPr="002E502C">
        <w:rPr>
          <w:rFonts w:ascii="Times New Roman" w:hAnsi="Times New Roman" w:cs="Times New Roman"/>
          <w:sz w:val="24"/>
          <w:szCs w:val="24"/>
        </w:rPr>
        <w:t xml:space="preserve"> de Europa incluye ir acabando poco a poco con la producción de gas para centrar la generación de energía en fuentes renovables. La transición podría ser dura. Las renovables son fuentes todavía inestables y volátiles, que dependen</w:t>
      </w:r>
      <w:r>
        <w:rPr>
          <w:rFonts w:ascii="Times New Roman" w:hAnsi="Times New Roman" w:cs="Times New Roman"/>
          <w:sz w:val="24"/>
          <w:szCs w:val="24"/>
        </w:rPr>
        <w:t xml:space="preserve"> de las condiciones climáticas.</w:t>
      </w:r>
    </w:p>
    <w:p w:rsidR="00E764C0" w:rsidRDefault="00E764C0" w:rsidP="00E764C0">
      <w:pPr>
        <w:spacing w:line="240" w:lineRule="auto"/>
        <w:jc w:val="both"/>
        <w:rPr>
          <w:rFonts w:ascii="Times New Roman" w:hAnsi="Times New Roman" w:cs="Times New Roman"/>
          <w:sz w:val="24"/>
          <w:szCs w:val="24"/>
        </w:rPr>
      </w:pPr>
      <w:r w:rsidRPr="002E502C">
        <w:rPr>
          <w:rFonts w:ascii="Times New Roman" w:hAnsi="Times New Roman" w:cs="Times New Roman"/>
          <w:sz w:val="24"/>
          <w:szCs w:val="24"/>
        </w:rPr>
        <w:t>Desde EEUU están haciendo las cosas de otro modo para asegurar los suminist</w:t>
      </w:r>
      <w:r>
        <w:rPr>
          <w:rFonts w:ascii="Times New Roman" w:hAnsi="Times New Roman" w:cs="Times New Roman"/>
          <w:sz w:val="24"/>
          <w:szCs w:val="24"/>
        </w:rPr>
        <w:t>ros durante los próximos años: “</w:t>
      </w:r>
      <w:r w:rsidRPr="002E502C">
        <w:rPr>
          <w:rFonts w:ascii="Times New Roman" w:hAnsi="Times New Roman" w:cs="Times New Roman"/>
          <w:sz w:val="24"/>
          <w:szCs w:val="24"/>
        </w:rPr>
        <w:t>Tenemos que estar atentos a este invierno y al siguiente, para asegurarnos de que, mientras nos concentramos en la transición energética, estemos abordando</w:t>
      </w:r>
      <w:r>
        <w:rPr>
          <w:rFonts w:ascii="Times New Roman" w:hAnsi="Times New Roman" w:cs="Times New Roman"/>
          <w:sz w:val="24"/>
          <w:szCs w:val="24"/>
        </w:rPr>
        <w:t xml:space="preserve"> las necesidades de hoy también”</w:t>
      </w:r>
      <w:r w:rsidRPr="002E502C">
        <w:rPr>
          <w:rFonts w:ascii="Times New Roman" w:hAnsi="Times New Roman" w:cs="Times New Roman"/>
          <w:sz w:val="24"/>
          <w:szCs w:val="24"/>
        </w:rPr>
        <w:t>, aseguraba el experto en energía del Departamento de Estado de EEUU, Amos Hochstein, al Financial Times.</w:t>
      </w:r>
    </w:p>
    <w:p w:rsidR="00E764C0" w:rsidRDefault="00E764C0" w:rsidP="00E764C0">
      <w:pPr>
        <w:pStyle w:val="selectionshareable"/>
        <w:shd w:val="clear" w:color="auto" w:fill="FFFFFF"/>
        <w:spacing w:after="300"/>
        <w:jc w:val="both"/>
        <w:textAlignment w:val="baseline"/>
      </w:pPr>
      <w:r>
        <w:t xml:space="preserve">- </w:t>
      </w:r>
      <w:r w:rsidRPr="00FF7534">
        <w:rPr>
          <w:u w:val="single"/>
        </w:rPr>
        <w:t>Aceleración de los diferenciales de inflación a través de la economía</w:t>
      </w:r>
      <w:r>
        <w:t xml:space="preserve"> (The Wall Street Journal - </w:t>
      </w:r>
      <w:r w:rsidRPr="00FF7534">
        <w:rPr>
          <w:b/>
        </w:rPr>
        <w:t>13/10/21</w:t>
      </w:r>
      <w:r>
        <w:t>)</w:t>
      </w:r>
    </w:p>
    <w:p w:rsidR="00E764C0" w:rsidRPr="009D0BC2" w:rsidRDefault="00E764C0" w:rsidP="00E764C0">
      <w:pPr>
        <w:pStyle w:val="selectionshareable"/>
        <w:shd w:val="clear" w:color="auto" w:fill="FFFFFF"/>
        <w:spacing w:after="300"/>
        <w:jc w:val="both"/>
        <w:textAlignment w:val="baseline"/>
        <w:rPr>
          <w:color w:val="FF0000"/>
        </w:rPr>
      </w:pPr>
      <w:r w:rsidRPr="009D0BC2">
        <w:rPr>
          <w:color w:val="FF0000"/>
        </w:rPr>
        <w:t>Una mayor inflación pesa sobre la política de la Fed, comienza a tener un impacto más amplio en el costo de vida, los salarios y los programas de beneficios sociales</w:t>
      </w:r>
    </w:p>
    <w:p w:rsidR="00E764C0" w:rsidRDefault="00E764C0" w:rsidP="00E764C0">
      <w:pPr>
        <w:pStyle w:val="selectionshareable"/>
        <w:shd w:val="clear" w:color="auto" w:fill="FFFFFF"/>
        <w:spacing w:after="300"/>
        <w:jc w:val="both"/>
        <w:textAlignment w:val="baseline"/>
      </w:pPr>
      <w:r>
        <w:t>(Por Gwynn Guilford)</w:t>
      </w:r>
    </w:p>
    <w:p w:rsidR="00E764C0" w:rsidRPr="009D0BC2" w:rsidRDefault="00E764C0" w:rsidP="00E764C0">
      <w:pPr>
        <w:pStyle w:val="selectionshareable"/>
        <w:shd w:val="clear" w:color="auto" w:fill="FFFFFF"/>
        <w:spacing w:after="300"/>
        <w:jc w:val="both"/>
        <w:textAlignment w:val="baseline"/>
        <w:rPr>
          <w:color w:val="FF0000"/>
          <w:u w:val="single"/>
        </w:rPr>
      </w:pPr>
      <w:r w:rsidRPr="009D0BC2">
        <w:rPr>
          <w:color w:val="FF0000"/>
          <w:u w:val="single"/>
        </w:rPr>
        <w:lastRenderedPageBreak/>
        <w:t>La inflación de Estados Unidos se aceleró el mes pasado y se mantuvo en su tasa más alta en más de una década, con aumentos de precios por la escasez de mano de obra y materiales relacionada con la pandemia que se extendió por toda la economía.</w:t>
      </w:r>
    </w:p>
    <w:p w:rsidR="00E764C0" w:rsidRDefault="00E764C0" w:rsidP="00E764C0">
      <w:pPr>
        <w:pStyle w:val="selectionshareable"/>
        <w:shd w:val="clear" w:color="auto" w:fill="FFFFFF"/>
        <w:spacing w:after="300"/>
        <w:jc w:val="both"/>
        <w:textAlignment w:val="baseline"/>
      </w:pPr>
      <w:r w:rsidRPr="009D0BC2">
        <w:rPr>
          <w:color w:val="FF0000"/>
          <w:u w:val="single"/>
        </w:rPr>
        <w:t>El Departamento de Trabajo dijo que el índice de precios al consumidor del mes pasado, que mide lo que los consumidores pagan por bienes y servicios, aumentó un 5,4% respecto al año anterior, en términos no ajustados.</w:t>
      </w:r>
      <w:r>
        <w:t xml:space="preserve"> Esa es la misma tasa que en junio y julio cuando la economía se reabrió, y ligeramente más alta que en agosto. El llamado índice de precios subyacente, que excluye las categorías de alimentos y energía, a menudo volátiles, subió en septiembre un 4% con respecto al año anterior, la misma tasa que en agosto…</w:t>
      </w:r>
    </w:p>
    <w:p w:rsidR="00E764C0" w:rsidRDefault="00E764C0" w:rsidP="00E764C0">
      <w:pPr>
        <w:pStyle w:val="selectionshareable"/>
        <w:shd w:val="clear" w:color="auto" w:fill="FFFFFF"/>
        <w:spacing w:after="300"/>
        <w:jc w:val="both"/>
        <w:textAlignment w:val="baseline"/>
      </w:pPr>
      <w:r>
        <w:t xml:space="preserve">- </w:t>
      </w:r>
      <w:r w:rsidRPr="00FF7534">
        <w:rPr>
          <w:u w:val="single"/>
        </w:rPr>
        <w:t>La Fed está preocupada por el riesgo de inflación mientras refuerza el plan de reducción</w:t>
      </w:r>
      <w:r>
        <w:t xml:space="preserve"> (The Wall Street Journal - </w:t>
      </w:r>
      <w:r w:rsidRPr="00FF7534">
        <w:rPr>
          <w:b/>
        </w:rPr>
        <w:t>13/10/21</w:t>
      </w:r>
      <w:r>
        <w:t>)</w:t>
      </w:r>
    </w:p>
    <w:p w:rsidR="00E764C0" w:rsidRPr="009D0BC2" w:rsidRDefault="00E764C0" w:rsidP="00E764C0">
      <w:pPr>
        <w:pStyle w:val="selectionshareable"/>
        <w:shd w:val="clear" w:color="auto" w:fill="FFFFFF"/>
        <w:spacing w:after="300"/>
        <w:jc w:val="both"/>
        <w:textAlignment w:val="baseline"/>
        <w:rPr>
          <w:color w:val="FF0000"/>
        </w:rPr>
      </w:pPr>
      <w:r w:rsidRPr="009D0BC2">
        <w:rPr>
          <w:color w:val="FF0000"/>
        </w:rPr>
        <w:t>El banco central se prepara para comenzar a reducir las compras de activos el próximo mes y sus ojos terminan con el programa de estímulo para mediados de 2022</w:t>
      </w:r>
    </w:p>
    <w:p w:rsidR="00E764C0" w:rsidRPr="00FF7534" w:rsidRDefault="00E764C0" w:rsidP="00E764C0">
      <w:pPr>
        <w:pStyle w:val="selectionshareable"/>
        <w:shd w:val="clear" w:color="auto" w:fill="FFFFFF"/>
        <w:spacing w:after="300"/>
        <w:jc w:val="both"/>
        <w:textAlignment w:val="baseline"/>
      </w:pPr>
      <w:r>
        <w:t>(</w:t>
      </w:r>
      <w:r w:rsidRPr="00FF7534">
        <w:t>Por Nick Timiraos)</w:t>
      </w:r>
    </w:p>
    <w:p w:rsidR="00E764C0" w:rsidRPr="009D0BC2" w:rsidRDefault="00E764C0" w:rsidP="00E764C0">
      <w:pPr>
        <w:pStyle w:val="selectionshareable"/>
        <w:shd w:val="clear" w:color="auto" w:fill="FFFFFF"/>
        <w:spacing w:after="300"/>
        <w:jc w:val="both"/>
        <w:textAlignment w:val="baseline"/>
        <w:rPr>
          <w:color w:val="FF0000"/>
          <w:u w:val="single"/>
        </w:rPr>
      </w:pPr>
      <w:r w:rsidRPr="009D0BC2">
        <w:rPr>
          <w:color w:val="FF0000"/>
          <w:u w:val="single"/>
        </w:rPr>
        <w:t>A los funcionarios de la Reserva Federal les preocupaba el mes pasado que las cadenas de suministro interrumpidas estuvieran aumentando los riesgos de una inflación más persistente, ya que reafirmaron los planes para reducir su programa de estímulo para la compra de bonos el próximo mes y concluirlo a mediados del próximo año.</w:t>
      </w:r>
    </w:p>
    <w:p w:rsidR="00E764C0" w:rsidRDefault="00E764C0" w:rsidP="00E764C0">
      <w:pPr>
        <w:pStyle w:val="selectionshareable"/>
        <w:shd w:val="clear" w:color="auto" w:fill="FFFFFF"/>
        <w:spacing w:after="300"/>
        <w:jc w:val="both"/>
        <w:textAlignment w:val="baseline"/>
      </w:pPr>
      <w:r w:rsidRPr="009D0BC2">
        <w:rPr>
          <w:u w:val="single"/>
        </w:rPr>
        <w:t>Las actas de su reunión de la Fed del 21 al 22 de septiembre, publicadas el miércoles, revelaron un consenso más fuerte sobre la reducción de los $ 120 mil millones en compras mensuales de bonos del Tesoro y valores hipotecarios en medio de señales de que una mayor inflación y una fuerte demanda podrían requerir una política monetaria más estricta el próximo año.</w:t>
      </w:r>
      <w:r>
        <w:t xml:space="preserve"> Las compras de bonos han sido una pieza clave del esfuerzo de la Fed para estimular el crecimiento desde que la pandemia de coronavirus interrumpió la economía estadounidense el año pasado…</w:t>
      </w:r>
    </w:p>
    <w:p w:rsidR="00E764C0" w:rsidRDefault="00E764C0" w:rsidP="00E764C0">
      <w:pPr>
        <w:pStyle w:val="selectionshareable"/>
        <w:shd w:val="clear" w:color="auto" w:fill="FFFFFF"/>
        <w:spacing w:after="300"/>
        <w:jc w:val="both"/>
        <w:textAlignment w:val="baseline"/>
        <w:rPr>
          <w:color w:val="333333"/>
          <w:shd w:val="clear" w:color="auto" w:fill="FFFFFF"/>
        </w:rPr>
      </w:pPr>
      <w:r>
        <w:rPr>
          <w:color w:val="333333"/>
          <w:shd w:val="clear" w:color="auto" w:fill="FFFFFF"/>
        </w:rPr>
        <w:t xml:space="preserve">- </w:t>
      </w:r>
      <w:r w:rsidRPr="00C27DEB">
        <w:rPr>
          <w:color w:val="333333"/>
          <w:u w:val="single"/>
          <w:shd w:val="clear" w:color="auto" w:fill="FFFFFF"/>
        </w:rPr>
        <w:t>Occidente asume el cóctel de inflación y deuda para una recuperación de posguerra</w:t>
      </w:r>
      <w:r>
        <w:rPr>
          <w:color w:val="333333"/>
          <w:shd w:val="clear" w:color="auto" w:fill="FFFFFF"/>
        </w:rPr>
        <w:t xml:space="preserve"> (El Confidencial - </w:t>
      </w:r>
      <w:r w:rsidRPr="00C27DEB">
        <w:rPr>
          <w:b/>
          <w:color w:val="333333"/>
          <w:shd w:val="clear" w:color="auto" w:fill="FFFFFF"/>
        </w:rPr>
        <w:t>17/10/21</w:t>
      </w:r>
      <w:r>
        <w:rPr>
          <w:color w:val="333333"/>
          <w:shd w:val="clear" w:color="auto" w:fill="FFFFFF"/>
        </w:rPr>
        <w:t>)</w:t>
      </w:r>
    </w:p>
    <w:p w:rsidR="00E764C0" w:rsidRPr="004C2281" w:rsidRDefault="00E764C0" w:rsidP="00E764C0">
      <w:pPr>
        <w:pStyle w:val="selectionshareable"/>
        <w:shd w:val="clear" w:color="auto" w:fill="FFFFFF"/>
        <w:spacing w:after="300"/>
        <w:jc w:val="both"/>
        <w:textAlignment w:val="baseline"/>
        <w:rPr>
          <w:color w:val="FF0000"/>
          <w:shd w:val="clear" w:color="auto" w:fill="FFFFFF"/>
        </w:rPr>
      </w:pPr>
      <w:r w:rsidRPr="004C2281">
        <w:rPr>
          <w:color w:val="FF0000"/>
          <w:shd w:val="clear" w:color="auto" w:fill="FFFFFF"/>
        </w:rPr>
        <w:t>El mercado espera un ciclo de tipos de interés reales negativos durante varios años, ante el retorno de la inflación. Servirá para que Estados y empresas reduzcan su deuda</w:t>
      </w:r>
    </w:p>
    <w:p w:rsidR="00E764C0" w:rsidRPr="00C27DEB" w:rsidRDefault="00E764C0" w:rsidP="00E764C0">
      <w:pPr>
        <w:pStyle w:val="selectionshareable"/>
        <w:shd w:val="clear" w:color="auto" w:fill="FFFFFF"/>
        <w:spacing w:after="300"/>
        <w:jc w:val="both"/>
        <w:textAlignment w:val="baseline"/>
        <w:rPr>
          <w:color w:val="333333"/>
          <w:shd w:val="clear" w:color="auto" w:fill="FFFFFF"/>
        </w:rPr>
      </w:pPr>
      <w:r>
        <w:rPr>
          <w:color w:val="333333"/>
          <w:shd w:val="clear" w:color="auto" w:fill="FFFFFF"/>
        </w:rPr>
        <w:t>(</w:t>
      </w:r>
      <w:r w:rsidRPr="00C27DEB">
        <w:rPr>
          <w:color w:val="333333"/>
          <w:shd w:val="clear" w:color="auto" w:fill="FFFFFF"/>
        </w:rPr>
        <w:t>Por Óscar Giménez</w:t>
      </w:r>
      <w:r>
        <w:rPr>
          <w:color w:val="333333"/>
          <w:shd w:val="clear" w:color="auto" w:fill="FFFFFF"/>
        </w:rPr>
        <w:t>)</w:t>
      </w:r>
    </w:p>
    <w:p w:rsidR="00E764C0" w:rsidRPr="00C27DEB" w:rsidRDefault="00E764C0" w:rsidP="00E764C0">
      <w:pPr>
        <w:pStyle w:val="selectionshareable"/>
        <w:shd w:val="clear" w:color="auto" w:fill="FFFFFF"/>
        <w:spacing w:after="300"/>
        <w:jc w:val="both"/>
        <w:textAlignment w:val="baseline"/>
        <w:rPr>
          <w:color w:val="333333"/>
          <w:shd w:val="clear" w:color="auto" w:fill="FFFFFF"/>
        </w:rPr>
      </w:pPr>
      <w:r w:rsidRPr="004C2281">
        <w:rPr>
          <w:color w:val="333333"/>
          <w:u w:val="single"/>
          <w:shd w:val="clear" w:color="auto" w:fill="FFFFFF"/>
        </w:rPr>
        <w:t>La inflación ha vuelto para quedarse. La duda de los expertos es si este repunte hasta tasas que no se veían desde hace más de una década es temporal o se suavizará, como defienden los bancos centrales</w:t>
      </w:r>
      <w:r w:rsidRPr="00C27DEB">
        <w:rPr>
          <w:color w:val="333333"/>
          <w:shd w:val="clear" w:color="auto" w:fill="FFFFFF"/>
        </w:rPr>
        <w:t xml:space="preserve">. Pero, en cualquier caso, las proyecciones más conservadoras apuntan a incrementos de los precios que superarán los tipos de interés nominales durante varios años. Una situación de represión financiera que supondrá un trasvase de riqueza del ahorro más conservador a los estados y empresas con más deuda, en una recuperación como la que ya se vio tras las dos guerras mundiales. </w:t>
      </w:r>
      <w:r w:rsidRPr="004C2281">
        <w:rPr>
          <w:color w:val="333333"/>
          <w:u w:val="single"/>
          <w:shd w:val="clear" w:color="auto" w:fill="FFFFFF"/>
        </w:rPr>
        <w:t xml:space="preserve">Los mercados de futuros apuntan a una inflación a 10 años del 2,5% en Estados Unidos y del 1,8% en Europa, en línea con lo previsto por el Banco Central Europeo (BCE). En Estados Unidos, las estimaciones suben hasta niveles cercanos al </w:t>
      </w:r>
      <w:r w:rsidRPr="004C2281">
        <w:rPr>
          <w:color w:val="333333"/>
          <w:u w:val="single"/>
          <w:shd w:val="clear" w:color="auto" w:fill="FFFFFF"/>
        </w:rPr>
        <w:lastRenderedPageBreak/>
        <w:t>2,5%. Precisamente, se espera que sea la Reserva Federal (Fed) la primera que suba tipos de interés, mientras que el BCE irá más lento.</w:t>
      </w:r>
    </w:p>
    <w:p w:rsidR="00E764C0" w:rsidRPr="00C27DEB" w:rsidRDefault="00E764C0" w:rsidP="00E764C0">
      <w:pPr>
        <w:pStyle w:val="selectionshareable"/>
        <w:shd w:val="clear" w:color="auto" w:fill="FFFFFF"/>
        <w:spacing w:after="300"/>
        <w:jc w:val="both"/>
        <w:textAlignment w:val="baseline"/>
        <w:rPr>
          <w:color w:val="333333"/>
          <w:shd w:val="clear" w:color="auto" w:fill="FFFFFF"/>
        </w:rPr>
      </w:pPr>
      <w:r w:rsidRPr="00C27DEB">
        <w:rPr>
          <w:color w:val="333333"/>
          <w:shd w:val="clear" w:color="auto" w:fill="FFFFFF"/>
        </w:rPr>
        <w:t>Pero los tipos nominales, según descuenta el mercado, no alcanzarán los niveles de la inflación aunque se cumplan las premisas conservadoras. Es decir, lejos de las ratios actuales del 3,4% en la eurozona o del 5,4% en Estados Unidos. En España podría alcanzar el 5% a</w:t>
      </w:r>
      <w:r>
        <w:rPr>
          <w:color w:val="333333"/>
          <w:shd w:val="clear" w:color="auto" w:fill="FFFFFF"/>
        </w:rPr>
        <w:t xml:space="preserve"> finales de año, según Funcas. “</w:t>
      </w:r>
      <w:r w:rsidRPr="00C27DEB">
        <w:rPr>
          <w:color w:val="333333"/>
          <w:shd w:val="clear" w:color="auto" w:fill="FFFFFF"/>
        </w:rPr>
        <w:t>Si vemos la curva de tipos, vamos a tener tipos reales negativos. Como ya pasó tras la II Guerra Mundial, esto permitirá a los Estados reducir la deuda que han generado para la recuperación económica a través del denominador. Es decir, con crecimiento nominal del PIB. Entre 1942 y 1951 la Fed intervino la curva de tipos, como están ahora haciendo los banc</w:t>
      </w:r>
      <w:r>
        <w:rPr>
          <w:color w:val="333333"/>
          <w:shd w:val="clear" w:color="auto" w:fill="FFFFFF"/>
        </w:rPr>
        <w:t>os centrales aunque sin decirlo”</w:t>
      </w:r>
      <w:r w:rsidRPr="00C27DEB">
        <w:rPr>
          <w:color w:val="333333"/>
          <w:shd w:val="clear" w:color="auto" w:fill="FFFFFF"/>
        </w:rPr>
        <w:t>, explica Ignacio de la Torre, economista jefe de Arcano.</w:t>
      </w:r>
    </w:p>
    <w:p w:rsidR="00E764C0" w:rsidRPr="00C27DEB" w:rsidRDefault="00E764C0" w:rsidP="00E764C0">
      <w:pPr>
        <w:pStyle w:val="selectionshareable"/>
        <w:shd w:val="clear" w:color="auto" w:fill="FFFFFF"/>
        <w:spacing w:after="300"/>
        <w:jc w:val="both"/>
        <w:textAlignment w:val="baseline"/>
        <w:rPr>
          <w:color w:val="333333"/>
          <w:shd w:val="clear" w:color="auto" w:fill="FFFFFF"/>
        </w:rPr>
      </w:pPr>
      <w:r w:rsidRPr="00C27DEB">
        <w:rPr>
          <w:color w:val="333333"/>
          <w:shd w:val="clear" w:color="auto" w:fill="FFFFFF"/>
        </w:rPr>
        <w:t>Esto es lo que se conoce como represión financiera, una situación que ya acumula una década en España y que llevó a fuertes críticas a Mario Draghi desde el centro de Europa, especialmente desde el exministro alemán de Finanzas Wolfgang Schäuble. Pero en una situación más proclive a que se acepten los estímulos, Christine Lagarde ha encontrado menos oposición para endurecer esta represión para el ahorro conservador, que busca que el dinero fluya hacia inversiones de más riesgo o consumo, fomentando el endeudamiento. La inflación prevista para este año ya supone devorar más de 24.000 millones de poder adquisitivo de familias que tienen parte de su ahorro en depósitos, donde ya han sobrepasado el billón de euros, o en fondos monetarios y de renta fija. Se trata de un trasvase de riqueza hacia los estados más endeudados, como el español, con un 125% del PIB, o las empresas, que han disparado su apalancamiento por el covid. Todos los economistas coinciden en que estados y empresas deben tener un plan para la reducción de deuda, aprovechando este ciclo de varios años de tipos reales negativos. Porque se asume que esta situación no será para siempre, y los bancos centrales ya han dado el primer paso para desmontar el esquema de apoyo a la economía que evitó el colapso, con compras de activos y financiación a la banca por valor de más de 300.000 millones en España, donde además el BCE cuenta ya con el 30% de la deuda pública emitida. De hecho, en el proyecto de Presupuestos Generales del Estado para 2021 hay un incremento previsto de la deuda de 80.000 millones pero pagará un 4,7% menos en intereses.</w:t>
      </w:r>
    </w:p>
    <w:p w:rsidR="00E764C0" w:rsidRPr="00C27DEB" w:rsidRDefault="00E764C0" w:rsidP="00E764C0">
      <w:pPr>
        <w:pStyle w:val="selectionshareable"/>
        <w:shd w:val="clear" w:color="auto" w:fill="FFFFFF"/>
        <w:spacing w:after="300"/>
        <w:jc w:val="both"/>
        <w:textAlignment w:val="baseline"/>
        <w:rPr>
          <w:color w:val="333333"/>
          <w:shd w:val="clear" w:color="auto" w:fill="FFFFFF"/>
        </w:rPr>
      </w:pPr>
      <w:r w:rsidRPr="00C27DEB">
        <w:rPr>
          <w:color w:val="333333"/>
          <w:shd w:val="clear" w:color="auto" w:fill="FFFFFF"/>
        </w:rPr>
        <w:t xml:space="preserve">Como se ha mencionado, esta situación no es nueva. De la Torre, historiador además de economista, recuerda que fue así como el Imperio Británico costeó las guerras napoleónicas y, ya en el siglo XX, se pagó la deuda generada en las dos guerras mundiales. Básicamente, recuerdan en Arcano, los pensionistas americanos pagaron los tanques que derrotaron a Hitler. La Fed toleró inflaciones elevadas, que alcanzaron hasta el 30%, con los tipos del bono soberano en torno al 2%. Ahora, aunque nadie piensa en inflaciones tan elevadas, lo cierto es que el déficit fiscal en 2020 de Estados Unidos, del 14,85%, se acercó al récord de 1945, cuando se rozó el 20%. El balance de la Fed en porcentaje del PIB, por su parte, es ahora </w:t>
      </w:r>
      <w:r>
        <w:rPr>
          <w:color w:val="333333"/>
          <w:shd w:val="clear" w:color="auto" w:fill="FFFFFF"/>
        </w:rPr>
        <w:t>el doble que entonces. Además, “</w:t>
      </w:r>
      <w:r w:rsidRPr="00C27DEB">
        <w:rPr>
          <w:color w:val="333333"/>
          <w:shd w:val="clear" w:color="auto" w:fill="FFFFFF"/>
        </w:rPr>
        <w:t>para entender la curva de tipos a largo plazo es tan importante ver el balance de los bancos centrales que los tipos a corto, y es difícil imaginar que se inicie una reducción</w:t>
      </w:r>
      <w:r>
        <w:rPr>
          <w:color w:val="333333"/>
          <w:shd w:val="clear" w:color="auto" w:fill="FFFFFF"/>
        </w:rPr>
        <w:t xml:space="preserve"> de balance antes de cinco años”</w:t>
      </w:r>
      <w:r w:rsidRPr="00C27DEB">
        <w:rPr>
          <w:color w:val="333333"/>
          <w:shd w:val="clear" w:color="auto" w:fill="FFFFFF"/>
        </w:rPr>
        <w:t xml:space="preserve">, opina De la Torre. El balance del BCE supera los siete billones (millones de millones) y sigue aumentando, aunque la institución haya disminuido su ritmo de compras, mientras que en la Fed es de ocho billones, y comenzará este año a rebajar el ritmo de adquisiciones de activos. Pero en ambos casos el balance no disminuirá todavía, manteniendo a raya las primas de riesgo y permitiendo una reducción de la deuda sobre PIB con crecimiento nominal. La inflación aprieta a los bancos centrales, pero estos han sido tozudos en perseverar con sus estímulos y ganar flexibilidad en </w:t>
      </w:r>
      <w:r w:rsidRPr="00C27DEB">
        <w:rPr>
          <w:color w:val="333333"/>
          <w:shd w:val="clear" w:color="auto" w:fill="FFFFFF"/>
        </w:rPr>
        <w:lastRenderedPageBreak/>
        <w:t>el mandato de control de precios para no verse obligados a retirar el dopaje a la economía. Precisamente, gestoras y bancas privadas coinciden</w:t>
      </w:r>
      <w:r>
        <w:rPr>
          <w:color w:val="333333"/>
          <w:shd w:val="clear" w:color="auto" w:fill="FFFFFF"/>
        </w:rPr>
        <w:t xml:space="preserve"> en que el “timing”</w:t>
      </w:r>
      <w:r w:rsidRPr="00C27DEB">
        <w:rPr>
          <w:color w:val="333333"/>
          <w:shd w:val="clear" w:color="auto" w:fill="FFFFFF"/>
        </w:rPr>
        <w:t xml:space="preserve"> de la retirada de los estímulos es uno de los principales riesgos actuales para la economía, tanto por alargar demasiado los estímulos creando burbujas y desequilibrios como eliminarlos demasiado pronto y frenar la recuperación poscovid. </w:t>
      </w:r>
    </w:p>
    <w:p w:rsidR="00E764C0" w:rsidRPr="00C27DEB" w:rsidRDefault="00E764C0" w:rsidP="00E764C0">
      <w:pPr>
        <w:pStyle w:val="selectionshareable"/>
        <w:shd w:val="clear" w:color="auto" w:fill="FFFFFF"/>
        <w:spacing w:after="300"/>
        <w:jc w:val="both"/>
        <w:textAlignment w:val="baseline"/>
        <w:rPr>
          <w:color w:val="333333"/>
          <w:shd w:val="clear" w:color="auto" w:fill="FFFFFF"/>
        </w:rPr>
      </w:pPr>
      <w:r w:rsidRPr="00C27DEB">
        <w:rPr>
          <w:color w:val="333333"/>
          <w:shd w:val="clear" w:color="auto" w:fill="FFFFFF"/>
        </w:rPr>
        <w:t>Aun así, es la propia inflación la amenaza más importante, según una encuesta realizada por El Confidencial en la que han participado 25 entidades con un patrimonio gestionado agregado de más de 500.000 millones. Los riesgos más citados son que se desboque la inflación, que la incertidumbre y el aumento de precios disminuyan el consumo, o que la falta de suministros globales y el aumento de las materias primas reduzcan la producción industrial y esto frene la recuperación. Hay una combinación de varios factores que ha provocado este auge excepcional de los precios. Primero, por la comparación anual con un año de recesión, como fue 2020 por el covid. Y, además, por el encarecimiento histórico de la electricidad, el aumento de precio de todas las materias primas o la escasez de suministros clave en la indust</w:t>
      </w:r>
      <w:r>
        <w:rPr>
          <w:color w:val="333333"/>
          <w:shd w:val="clear" w:color="auto" w:fill="FFFFFF"/>
        </w:rPr>
        <w:t>ria que también los encarecen. “</w:t>
      </w:r>
      <w:r w:rsidRPr="00C27DEB">
        <w:rPr>
          <w:color w:val="333333"/>
          <w:shd w:val="clear" w:color="auto" w:fill="FFFFFF"/>
        </w:rPr>
        <w:t xml:space="preserve">El precio de las materias primas, del combustible y del gas, debería estabilizarse durante los próximos dos trimestres. Sin embargo, el riesgo está ahí porque, hasta ahora, este incremento en costes lo están absorbiendo las empresas a través de menores márgenes. No están subiendo precios </w:t>
      </w:r>
      <w:r>
        <w:rPr>
          <w:color w:val="333333"/>
          <w:shd w:val="clear" w:color="auto" w:fill="FFFFFF"/>
        </w:rPr>
        <w:t>y no están dejando de contratar”</w:t>
      </w:r>
      <w:r w:rsidRPr="00C27DEB">
        <w:rPr>
          <w:color w:val="333333"/>
          <w:shd w:val="clear" w:color="auto" w:fill="FFFFFF"/>
        </w:rPr>
        <w:t>, comenta Miguel Cardoso, de BBVA Research. De prolong</w:t>
      </w:r>
      <w:r>
        <w:rPr>
          <w:color w:val="333333"/>
          <w:shd w:val="clear" w:color="auto" w:fill="FFFFFF"/>
        </w:rPr>
        <w:t>arse esta situación, prosigue, “</w:t>
      </w:r>
      <w:r w:rsidRPr="00C27DEB">
        <w:rPr>
          <w:color w:val="333333"/>
          <w:shd w:val="clear" w:color="auto" w:fill="FFFFFF"/>
        </w:rPr>
        <w:t>en algún momento tendrían que comenzar a traspasar este aumento en costes a los consumidores. Esto se puede potenciar si, efectivamente, el incremento en las rentas de diversos agentes sube e incide en la negociación colec</w:t>
      </w:r>
      <w:r>
        <w:rPr>
          <w:color w:val="333333"/>
          <w:shd w:val="clear" w:color="auto" w:fill="FFFFFF"/>
        </w:rPr>
        <w:t>tiva durante los próximos meses”</w:t>
      </w:r>
      <w:r w:rsidRPr="00C27DEB">
        <w:rPr>
          <w:color w:val="333333"/>
          <w:shd w:val="clear" w:color="auto" w:fill="FFFFFF"/>
        </w:rPr>
        <w:t>.</w:t>
      </w:r>
    </w:p>
    <w:p w:rsidR="00E764C0" w:rsidRPr="00C27DEB" w:rsidRDefault="00E764C0" w:rsidP="00E764C0">
      <w:pPr>
        <w:pStyle w:val="selectionshareable"/>
        <w:shd w:val="clear" w:color="auto" w:fill="FFFFFF"/>
        <w:spacing w:after="300"/>
        <w:jc w:val="both"/>
        <w:textAlignment w:val="baseline"/>
        <w:rPr>
          <w:color w:val="333333"/>
          <w:shd w:val="clear" w:color="auto" w:fill="FFFFFF"/>
        </w:rPr>
      </w:pPr>
      <w:r w:rsidRPr="00C27DEB">
        <w:rPr>
          <w:color w:val="333333"/>
          <w:shd w:val="clear" w:color="auto" w:fill="FFFFFF"/>
        </w:rPr>
        <w:t>Por ello, habrá que vigilar los efectos de segundo orden, como advirtió el vicepresidente del BCE y ex ministro español, Luis de Guindos. Esto se refiere a incrementos de costes en la economía como indexación a los precios. Algo que puede ocurrir en la revisión de convenios, o en pensionistas y en trabajadores públicos (hay nueve millones de pensionistas y tres mi</w:t>
      </w:r>
      <w:r>
        <w:rPr>
          <w:color w:val="333333"/>
          <w:shd w:val="clear" w:color="auto" w:fill="FFFFFF"/>
        </w:rPr>
        <w:t>llones de empleados públicos). “</w:t>
      </w:r>
      <w:r w:rsidRPr="00C27DEB">
        <w:rPr>
          <w:color w:val="333333"/>
          <w:shd w:val="clear" w:color="auto" w:fill="FFFFFF"/>
        </w:rPr>
        <w:t xml:space="preserve">Solo si los efectos de segunda ronda se </w:t>
      </w:r>
      <w:r>
        <w:rPr>
          <w:color w:val="333333"/>
          <w:shd w:val="clear" w:color="auto" w:fill="FFFFFF"/>
        </w:rPr>
        <w:t>agudizan y se convierten en un “shock”</w:t>
      </w:r>
      <w:r w:rsidRPr="00C27DEB">
        <w:rPr>
          <w:color w:val="333333"/>
          <w:shd w:val="clear" w:color="auto" w:fill="FFFFFF"/>
        </w:rPr>
        <w:t xml:space="preserve"> de oferta, podrían tener incidencia sobre el crecimiento potencial. Estaríamos en ese caso hablando de un escenario de estanflación, al que asig</w:t>
      </w:r>
      <w:r>
        <w:rPr>
          <w:color w:val="333333"/>
          <w:shd w:val="clear" w:color="auto" w:fill="FFFFFF"/>
        </w:rPr>
        <w:t>namos una probabilidad reducida”</w:t>
      </w:r>
      <w:r w:rsidRPr="00C27DEB">
        <w:rPr>
          <w:color w:val="333333"/>
          <w:shd w:val="clear" w:color="auto" w:fill="FFFFFF"/>
        </w:rPr>
        <w:t xml:space="preserve">, arguyen en CaixaBank </w:t>
      </w:r>
      <w:r>
        <w:rPr>
          <w:color w:val="333333"/>
          <w:shd w:val="clear" w:color="auto" w:fill="FFFFFF"/>
        </w:rPr>
        <w:t>Research, que dan dos motivos: “</w:t>
      </w:r>
      <w:r w:rsidRPr="00C27DEB">
        <w:rPr>
          <w:color w:val="333333"/>
          <w:shd w:val="clear" w:color="auto" w:fill="FFFFFF"/>
        </w:rPr>
        <w:t>En primer lugar, porque la economía mundial es mucho más flexible que hace 50 años. También porque la política económica, especialmente en su vertiente monetaria, tiene los instrumentos (y la independencia) para responder a un riesgo de este tipo. Y, sobre todo, porque pare</w:t>
      </w:r>
      <w:r>
        <w:rPr>
          <w:color w:val="333333"/>
          <w:shd w:val="clear" w:color="auto" w:fill="FFFFFF"/>
        </w:rPr>
        <w:t>ce difícil pasar del riesgo de “japonización”</w:t>
      </w:r>
      <w:r w:rsidRPr="00C27DEB">
        <w:rPr>
          <w:color w:val="333333"/>
          <w:shd w:val="clear" w:color="auto" w:fill="FFFFFF"/>
        </w:rPr>
        <w:t xml:space="preserve"> al de estanflación en poco más de 18 meses, cuando las grandes tendencias que nos habían aproximado a una situación de estancamien</w:t>
      </w:r>
      <w:r>
        <w:rPr>
          <w:color w:val="333333"/>
          <w:shd w:val="clear" w:color="auto" w:fill="FFFFFF"/>
        </w:rPr>
        <w:t>to secular siguen muy presentes”</w:t>
      </w:r>
      <w:r w:rsidRPr="00C27DEB">
        <w:rPr>
          <w:color w:val="333333"/>
          <w:shd w:val="clear" w:color="auto" w:fill="FFFFFF"/>
        </w:rPr>
        <w:t>.</w:t>
      </w:r>
    </w:p>
    <w:p w:rsidR="00E764C0" w:rsidRPr="00C27DEB" w:rsidRDefault="00E764C0" w:rsidP="00E764C0">
      <w:pPr>
        <w:pStyle w:val="selectionshareable"/>
        <w:shd w:val="clear" w:color="auto" w:fill="FFFFFF"/>
        <w:spacing w:after="300"/>
        <w:jc w:val="both"/>
        <w:textAlignment w:val="baseline"/>
        <w:rPr>
          <w:color w:val="333333"/>
          <w:shd w:val="clear" w:color="auto" w:fill="FFFFFF"/>
        </w:rPr>
      </w:pPr>
      <w:r w:rsidRPr="00C27DEB">
        <w:rPr>
          <w:color w:val="333333"/>
          <w:shd w:val="clear" w:color="auto" w:fill="FFFFFF"/>
        </w:rPr>
        <w:t>No obstante, pide De la Torre desde Arcano, hay que comparar los costes laborales con la productividad, para relativizar la importancia de e</w:t>
      </w:r>
      <w:r>
        <w:rPr>
          <w:color w:val="333333"/>
          <w:shd w:val="clear" w:color="auto" w:fill="FFFFFF"/>
        </w:rPr>
        <w:t>stos efectos de segundo orden: “</w:t>
      </w:r>
      <w:r w:rsidRPr="00C27DEB">
        <w:rPr>
          <w:color w:val="333333"/>
          <w:shd w:val="clear" w:color="auto" w:fill="FFFFFF"/>
        </w:rPr>
        <w:t>Van a ser temporales. Si asumimos que los costes laborales suben al 2% en Europa, hay que ver la productividad para tener el impacto en la inflación. Un supuesto conservador sería del crecimiento del 0,5%, con lo que la diferencia sería del 1,5%. En Estados Unidos los salarios crecen al 4%, pero la productiv</w:t>
      </w:r>
      <w:r>
        <w:rPr>
          <w:color w:val="333333"/>
          <w:shd w:val="clear" w:color="auto" w:fill="FFFFFF"/>
        </w:rPr>
        <w:t>idad, de momento, lo hace al 3%”</w:t>
      </w:r>
      <w:r w:rsidRPr="00C27DEB">
        <w:rPr>
          <w:color w:val="333333"/>
          <w:shd w:val="clear" w:color="auto" w:fill="FFFFFF"/>
        </w:rPr>
        <w:t xml:space="preserve">. Además, los efectos de segundo orden suelen </w:t>
      </w:r>
      <w:r>
        <w:rPr>
          <w:color w:val="333333"/>
          <w:shd w:val="clear" w:color="auto" w:fill="FFFFFF"/>
        </w:rPr>
        <w:t>verse en el mercado laboral, y “</w:t>
      </w:r>
      <w:r w:rsidRPr="00C27DEB">
        <w:rPr>
          <w:color w:val="333333"/>
          <w:shd w:val="clear" w:color="auto" w:fill="FFFFFF"/>
        </w:rPr>
        <w:t xml:space="preserve">la afiliación a los sindicatos es mucho más baja de lo que era la última vez que vimos una espiral de inflación </w:t>
      </w:r>
      <w:r>
        <w:rPr>
          <w:color w:val="333333"/>
          <w:shd w:val="clear" w:color="auto" w:fill="FFFFFF"/>
        </w:rPr>
        <w:t>de los precios de los salarios (década de 1970)</w:t>
      </w:r>
      <w:r w:rsidRPr="00C27DEB">
        <w:rPr>
          <w:color w:val="333333"/>
          <w:shd w:val="clear" w:color="auto" w:fill="FFFFFF"/>
        </w:rPr>
        <w:t xml:space="preserve">. El mercado laboral es global, a pesar del Brexit y algunas guerras comerciales (por ejemplo, China), por lo que si los salarios suben en Europa, la fabricación puede trasladarse a Turquía, Vietnam o México; esto no era cierto en la década de 1970. El </w:t>
      </w:r>
      <w:r w:rsidRPr="00C27DEB">
        <w:rPr>
          <w:color w:val="333333"/>
          <w:shd w:val="clear" w:color="auto" w:fill="FFFFFF"/>
        </w:rPr>
        <w:lastRenderedPageBreak/>
        <w:t>capital todavía tiene</w:t>
      </w:r>
      <w:r>
        <w:rPr>
          <w:color w:val="333333"/>
          <w:shd w:val="clear" w:color="auto" w:fill="FFFFFF"/>
        </w:rPr>
        <w:t xml:space="preserve"> ventaja sobre los trabajadores”</w:t>
      </w:r>
      <w:r w:rsidRPr="00C27DEB">
        <w:rPr>
          <w:color w:val="333333"/>
          <w:shd w:val="clear" w:color="auto" w:fill="FFFFFF"/>
        </w:rPr>
        <w:t>, expone Jim Leaviss, director de inversiones de renta fija pública de M&amp;G.</w:t>
      </w:r>
    </w:p>
    <w:p w:rsidR="00E764C0" w:rsidRPr="00C27DEB" w:rsidRDefault="00E764C0" w:rsidP="00E764C0">
      <w:pPr>
        <w:pStyle w:val="selectionshareable"/>
        <w:shd w:val="clear" w:color="auto" w:fill="FFFFFF"/>
        <w:spacing w:after="300"/>
        <w:jc w:val="both"/>
        <w:textAlignment w:val="baseline"/>
        <w:rPr>
          <w:color w:val="333333"/>
          <w:shd w:val="clear" w:color="auto" w:fill="FFFFFF"/>
        </w:rPr>
      </w:pPr>
      <w:r w:rsidRPr="00C27DEB">
        <w:rPr>
          <w:color w:val="333333"/>
          <w:shd w:val="clear" w:color="auto" w:fill="FFFFFF"/>
        </w:rPr>
        <w:t>Riesgo para la recuperación</w:t>
      </w:r>
    </w:p>
    <w:p w:rsidR="00E764C0" w:rsidRPr="00C27DEB" w:rsidRDefault="00E764C0" w:rsidP="00E764C0">
      <w:pPr>
        <w:pStyle w:val="selectionshareable"/>
        <w:shd w:val="clear" w:color="auto" w:fill="FFFFFF"/>
        <w:spacing w:after="300"/>
        <w:jc w:val="both"/>
        <w:textAlignment w:val="baseline"/>
        <w:rPr>
          <w:color w:val="333333"/>
          <w:shd w:val="clear" w:color="auto" w:fill="FFFFFF"/>
        </w:rPr>
      </w:pPr>
      <w:r w:rsidRPr="00C27DEB">
        <w:rPr>
          <w:color w:val="333333"/>
          <w:shd w:val="clear" w:color="auto" w:fill="FFFFFF"/>
        </w:rPr>
        <w:t xml:space="preserve">Una de las claves del repunte actual de la inflación está en el mercado energético, con récords en el precio del megavatio hora (MWh), que está por encima de los 200 euros. Ya hay grupos industriales que han reducido o parado su producción. Por otro lado, según la patronal de construcción CNC, el 40% de las empresas han cancelado o paralizado obras por la subida del precio de las materias primas. De hecho, junto a la inflación se está produciendo cierta falta de suministros clave </w:t>
      </w:r>
      <w:r>
        <w:rPr>
          <w:color w:val="333333"/>
          <w:shd w:val="clear" w:color="auto" w:fill="FFFFFF"/>
        </w:rPr>
        <w:t>que afecta a la producción. “</w:t>
      </w:r>
      <w:r w:rsidRPr="00C27DEB">
        <w:rPr>
          <w:color w:val="333333"/>
          <w:shd w:val="clear" w:color="auto" w:fill="FFFFFF"/>
        </w:rPr>
        <w:t>Una de las lecciones de la pandemia es la vulneración de la industria debido a la dependencia de la cadena de suministro con la op</w:t>
      </w:r>
      <w:r>
        <w:rPr>
          <w:color w:val="333333"/>
          <w:shd w:val="clear" w:color="auto" w:fill="FFFFFF"/>
        </w:rPr>
        <w:t>timización por la globalización”</w:t>
      </w:r>
      <w:r w:rsidRPr="00C27DEB">
        <w:rPr>
          <w:color w:val="333333"/>
          <w:shd w:val="clear" w:color="auto" w:fill="FFFFFF"/>
        </w:rPr>
        <w:t xml:space="preserve">, aluden Olgerd Eichler y Thomas Meier, gestores de MainFirst. Por ello, creen que las empresas van a reaccionar al choque de la oferta con diversificación regional que reducirá la escalabilidad y habrá productos más caros, y la inmovilización de capital debido a </w:t>
      </w:r>
      <w:r>
        <w:rPr>
          <w:color w:val="333333"/>
          <w:shd w:val="clear" w:color="auto" w:fill="FFFFFF"/>
        </w:rPr>
        <w:t>un mayor nivel de existencias. “</w:t>
      </w:r>
      <w:r w:rsidRPr="00C27DEB">
        <w:rPr>
          <w:color w:val="333333"/>
          <w:shd w:val="clear" w:color="auto" w:fill="FFFFFF"/>
        </w:rPr>
        <w:t>Ambos efectos influirán negativamente en la evolución de los beneficios y los márgenes si las empresas no son capaces de repercutirlo en su</w:t>
      </w:r>
      <w:r>
        <w:rPr>
          <w:color w:val="333333"/>
          <w:shd w:val="clear" w:color="auto" w:fill="FFFFFF"/>
        </w:rPr>
        <w:t>bidas de precios a los clientes”</w:t>
      </w:r>
      <w:r w:rsidRPr="00C27DEB">
        <w:rPr>
          <w:color w:val="333333"/>
          <w:shd w:val="clear" w:color="auto" w:fill="FFFFFF"/>
        </w:rPr>
        <w:t>, agregan</w:t>
      </w:r>
      <w:r>
        <w:rPr>
          <w:color w:val="333333"/>
          <w:shd w:val="clear" w:color="auto" w:fill="FFFFFF"/>
        </w:rPr>
        <w:t>. Como consecuencia, asimismo, “</w:t>
      </w:r>
      <w:r w:rsidRPr="00C27DEB">
        <w:rPr>
          <w:color w:val="333333"/>
          <w:shd w:val="clear" w:color="auto" w:fill="FFFFFF"/>
        </w:rPr>
        <w:t>si este aumento en los precios del gas natural y la energía se mantiene, existe el riesgo de que reduzca el gasto discrecional de los hogares y las ganancias corporativas lo suficiente como para frenar la recuperación posterior al covid. En</w:t>
      </w:r>
      <w:r>
        <w:rPr>
          <w:color w:val="333333"/>
          <w:shd w:val="clear" w:color="auto" w:fill="FFFFFF"/>
        </w:rPr>
        <w:t>tonces, este es un riesgo serio”</w:t>
      </w:r>
      <w:r w:rsidRPr="00C27DEB">
        <w:rPr>
          <w:color w:val="333333"/>
          <w:shd w:val="clear" w:color="auto" w:fill="FFFFFF"/>
        </w:rPr>
        <w:t>, indica Neville Hill, economista jefe de Credit Suis</w:t>
      </w:r>
      <w:r>
        <w:rPr>
          <w:color w:val="333333"/>
          <w:shd w:val="clear" w:color="auto" w:fill="FFFFFF"/>
        </w:rPr>
        <w:t>se. Sin embargo, añade, “</w:t>
      </w:r>
      <w:r w:rsidRPr="00C27DEB">
        <w:rPr>
          <w:color w:val="333333"/>
          <w:shd w:val="clear" w:color="auto" w:fill="FFFFFF"/>
        </w:rPr>
        <w:t>dudo que afecte el crecimiento potencial. Si estos aumentos de precios se revierten, la economía deber</w:t>
      </w:r>
      <w:r>
        <w:rPr>
          <w:color w:val="333333"/>
          <w:shd w:val="clear" w:color="auto" w:fill="FFFFFF"/>
        </w:rPr>
        <w:t>ía recuperar el terreno perdido”</w:t>
      </w:r>
      <w:r w:rsidRPr="00C27DEB">
        <w:rPr>
          <w:color w:val="333333"/>
          <w:shd w:val="clear" w:color="auto" w:fill="FFFFFF"/>
        </w:rPr>
        <w:t>.</w:t>
      </w:r>
    </w:p>
    <w:p w:rsidR="00E764C0" w:rsidRPr="00C27DEB" w:rsidRDefault="00E764C0" w:rsidP="00E764C0">
      <w:pPr>
        <w:pStyle w:val="selectionshareable"/>
        <w:shd w:val="clear" w:color="auto" w:fill="FFFFFF"/>
        <w:spacing w:after="300"/>
        <w:jc w:val="both"/>
        <w:textAlignment w:val="baseline"/>
        <w:rPr>
          <w:color w:val="333333"/>
          <w:shd w:val="clear" w:color="auto" w:fill="FFFFFF"/>
        </w:rPr>
      </w:pPr>
      <w:r w:rsidRPr="00C27DEB">
        <w:rPr>
          <w:color w:val="333333"/>
          <w:shd w:val="clear" w:color="auto" w:fill="FFFFFF"/>
        </w:rPr>
        <w:t>Pese a que hay cierto consenso en que la inflación es temporal,</w:t>
      </w:r>
      <w:r>
        <w:rPr>
          <w:color w:val="333333"/>
          <w:shd w:val="clear" w:color="auto" w:fill="FFFFFF"/>
        </w:rPr>
        <w:t xml:space="preserve"> hay gestoras que ven riesgos. “</w:t>
      </w:r>
      <w:r w:rsidRPr="00C27DEB">
        <w:rPr>
          <w:color w:val="333333"/>
          <w:shd w:val="clear" w:color="auto" w:fill="FFFFFF"/>
        </w:rPr>
        <w:t>Con la vuelta a los cuellos de botella y la escasez en la oferta, el consecuente aumento de los precios ahoga la demanda y frena el crecimiento. Por ejemplo, en Estados Unidos el aumento de la inflación se considera ahora como un factor adverso en las encuestas sobre el sentimiento de los consumidores y la encuesta de la Universidad de Michigan mostró una caída en el número de personas que dicen que es un buen momento para hacer compras importantes. La inflación supera a los salarios, reduciendo el poder adquisi</w:t>
      </w:r>
      <w:r>
        <w:rPr>
          <w:color w:val="333333"/>
          <w:shd w:val="clear" w:color="auto" w:fill="FFFFFF"/>
        </w:rPr>
        <w:t>tivo real y frenando la demanda”</w:t>
      </w:r>
      <w:r w:rsidRPr="00C27DEB">
        <w:rPr>
          <w:color w:val="333333"/>
          <w:shd w:val="clear" w:color="auto" w:fill="FFFFFF"/>
        </w:rPr>
        <w:t xml:space="preserve">, dice Keith Wade, economista </w:t>
      </w:r>
      <w:r>
        <w:rPr>
          <w:color w:val="333333"/>
          <w:shd w:val="clear" w:color="auto" w:fill="FFFFFF"/>
        </w:rPr>
        <w:t>y estratega jefe de Schroders. “</w:t>
      </w:r>
      <w:r w:rsidRPr="00C27DEB">
        <w:rPr>
          <w:color w:val="333333"/>
          <w:shd w:val="clear" w:color="auto" w:fill="FFFFFF"/>
        </w:rPr>
        <w:t>Sí tiene sentido cubrirse contra el riesgo de inflación, mediante bonos vinculados a la inflación, materias primas, activos reales, acciones value, etc. Pero todavía es muy prematuro esperar que la inflación de la zona euro se sitúe por encima del 2</w:t>
      </w:r>
      <w:r>
        <w:rPr>
          <w:color w:val="333333"/>
          <w:shd w:val="clear" w:color="auto" w:fill="FFFFFF"/>
        </w:rPr>
        <w:t>% durante un periodo prolongado”</w:t>
      </w:r>
      <w:r w:rsidRPr="00C27DEB">
        <w:rPr>
          <w:color w:val="333333"/>
          <w:shd w:val="clear" w:color="auto" w:fill="FFFFFF"/>
        </w:rPr>
        <w:t>, expresa Vicent Chaigneau, jefe de análisis de Generali Insurance AM. Pero Jeremy Lawson, economista jefe de Abrdn, argumenta que los estudios sobre periodos anteriores de inflación coinciden en que se necesitan tres condiciones para entrar</w:t>
      </w:r>
      <w:r>
        <w:rPr>
          <w:color w:val="333333"/>
          <w:shd w:val="clear" w:color="auto" w:fill="FFFFFF"/>
        </w:rPr>
        <w:t xml:space="preserve"> en un régimen de inflación, y “siguen sin cumplirse”</w:t>
      </w:r>
      <w:r w:rsidRPr="00C27DEB">
        <w:rPr>
          <w:color w:val="333333"/>
          <w:shd w:val="clear" w:color="auto" w:fill="FFFFFF"/>
        </w:rPr>
        <w:t>. Se trataría de que haya un exceso de demanda sostenido, ya sea por querer más consumo o por reducción de la producción; las expectativas de inflación deben desanclarse para que la gente incorpore expectativas mayores de inflación a su toma de decisiones; y que los bancos centrales dejen de fijar su política monetaria según el principio de Taylor, que implica subir tipos nominales más de lo que aumenta la inflación en respuesta a un aumento de precios. Por último, hay que tener en cuenta que las economías occidentales tienen su mayor peso en el sector servicios. Por lo tanto, para que el repunte de</w:t>
      </w:r>
      <w:r>
        <w:rPr>
          <w:color w:val="333333"/>
          <w:shd w:val="clear" w:color="auto" w:fill="FFFFFF"/>
        </w:rPr>
        <w:t xml:space="preserve"> precios sea estructural, “</w:t>
      </w:r>
      <w:r w:rsidRPr="00C27DEB">
        <w:rPr>
          <w:color w:val="333333"/>
          <w:shd w:val="clear" w:color="auto" w:fill="FFFFFF"/>
        </w:rPr>
        <w:t>tendríamos que ver elementos del IPC de los servicios básicos en aumento. Es la parte más pegajosa, y aumentará en Estados Unidos por el canal inmobiliario, pero en la eurozona no hay ningún indicio sólido de que esta categoría es</w:t>
      </w:r>
      <w:r>
        <w:rPr>
          <w:color w:val="333333"/>
          <w:shd w:val="clear" w:color="auto" w:fill="FFFFFF"/>
        </w:rPr>
        <w:t>té en senda de subida sostenida”</w:t>
      </w:r>
      <w:r w:rsidRPr="00C27DEB">
        <w:rPr>
          <w:color w:val="333333"/>
          <w:shd w:val="clear" w:color="auto" w:fill="FFFFFF"/>
        </w:rPr>
        <w:t>, expresa Juliuen Tisserand, gestor de Edmond de Rothschild.</w:t>
      </w:r>
    </w:p>
    <w:p w:rsidR="00E764C0" w:rsidRPr="00C27DEB" w:rsidRDefault="00E764C0" w:rsidP="00E764C0">
      <w:pPr>
        <w:pStyle w:val="selectionshareable"/>
        <w:shd w:val="clear" w:color="auto" w:fill="FFFFFF"/>
        <w:spacing w:after="300"/>
        <w:jc w:val="both"/>
        <w:textAlignment w:val="baseline"/>
        <w:rPr>
          <w:color w:val="333333"/>
          <w:shd w:val="clear" w:color="auto" w:fill="FFFFFF"/>
        </w:rPr>
      </w:pPr>
      <w:r w:rsidRPr="00C27DEB">
        <w:rPr>
          <w:color w:val="333333"/>
          <w:shd w:val="clear" w:color="auto" w:fill="FFFFFF"/>
        </w:rPr>
        <w:lastRenderedPageBreak/>
        <w:t>¿Freno a la transición ecológica?</w:t>
      </w:r>
    </w:p>
    <w:p w:rsidR="00E764C0" w:rsidRPr="00C27DEB" w:rsidRDefault="00E764C0" w:rsidP="00E764C0">
      <w:pPr>
        <w:pStyle w:val="selectionshareable"/>
        <w:shd w:val="clear" w:color="auto" w:fill="FFFFFF"/>
        <w:spacing w:after="300"/>
        <w:jc w:val="both"/>
        <w:textAlignment w:val="baseline"/>
        <w:rPr>
          <w:color w:val="333333"/>
          <w:shd w:val="clear" w:color="auto" w:fill="FFFFFF"/>
        </w:rPr>
      </w:pPr>
      <w:r w:rsidRPr="00C27DEB">
        <w:rPr>
          <w:color w:val="333333"/>
          <w:shd w:val="clear" w:color="auto" w:fill="FFFFFF"/>
        </w:rPr>
        <w:t>Con todo, dicen en los servicios de estudios de BBVA y CaixaBank consideran que es un efecto temporal que no debería frenar la t</w:t>
      </w:r>
      <w:r>
        <w:rPr>
          <w:color w:val="333333"/>
          <w:shd w:val="clear" w:color="auto" w:fill="FFFFFF"/>
        </w:rPr>
        <w:t>ransición ecológica. “</w:t>
      </w:r>
      <w:r w:rsidRPr="00C27DEB">
        <w:rPr>
          <w:color w:val="333333"/>
          <w:shd w:val="clear" w:color="auto" w:fill="FFFFFF"/>
        </w:rPr>
        <w:t>El repunte es, en parte, reflejo de que la transición energética está funcionando. El Banco de España ha calculado que el 20% del incremento en el precio de la energía se debe al aumento del precio en los derechos de emisión de CO2. Además, el aumento en la demanda por gas es producto de querer hacer la transición hacia c</w:t>
      </w:r>
      <w:r>
        <w:rPr>
          <w:color w:val="333333"/>
          <w:shd w:val="clear" w:color="auto" w:fill="FFFFFF"/>
        </w:rPr>
        <w:t>ombustibles menos contaminantes”</w:t>
      </w:r>
      <w:r w:rsidRPr="00C27DEB">
        <w:rPr>
          <w:color w:val="333333"/>
          <w:shd w:val="clear" w:color="auto" w:fill="FFFFFF"/>
        </w:rPr>
        <w:t>, resume Cardoso. El economi</w:t>
      </w:r>
      <w:r>
        <w:rPr>
          <w:color w:val="333333"/>
          <w:shd w:val="clear" w:color="auto" w:fill="FFFFFF"/>
        </w:rPr>
        <w:t>sta de BBVA también señala que “</w:t>
      </w:r>
      <w:r w:rsidRPr="00C27DEB">
        <w:rPr>
          <w:color w:val="333333"/>
          <w:shd w:val="clear" w:color="auto" w:fill="FFFFFF"/>
        </w:rPr>
        <w:t>este repunte de precios es precisamente la señal que se utiliza en una economía de mercado para incentivar la entrada de nuevos competidores, más eficientes, que puedan reducir los precios. El problema es que esto solo se dará a medio plazo. A corto, hay un coste que pagar. Por eso es necesario que se implementen políticas que reduzcan el impacto sob</w:t>
      </w:r>
      <w:r>
        <w:rPr>
          <w:color w:val="333333"/>
          <w:shd w:val="clear" w:color="auto" w:fill="FFFFFF"/>
        </w:rPr>
        <w:t>re las familias más vulnerables”</w:t>
      </w:r>
      <w:r w:rsidRPr="00C27DEB">
        <w:rPr>
          <w:color w:val="333333"/>
          <w:shd w:val="clear" w:color="auto" w:fill="FFFFFF"/>
        </w:rPr>
        <w:t>.</w:t>
      </w:r>
    </w:p>
    <w:p w:rsidR="00E764C0" w:rsidRDefault="00E764C0" w:rsidP="00E764C0">
      <w:pPr>
        <w:pStyle w:val="selectionshareable"/>
        <w:shd w:val="clear" w:color="auto" w:fill="FFFFFF"/>
        <w:spacing w:after="300"/>
        <w:jc w:val="both"/>
        <w:textAlignment w:val="baseline"/>
        <w:rPr>
          <w:color w:val="333333"/>
          <w:shd w:val="clear" w:color="auto" w:fill="FFFFFF"/>
        </w:rPr>
      </w:pPr>
      <w:r>
        <w:rPr>
          <w:color w:val="333333"/>
          <w:shd w:val="clear" w:color="auto" w:fill="FFFFFF"/>
        </w:rPr>
        <w:t>“</w:t>
      </w:r>
      <w:r w:rsidRPr="00C27DEB">
        <w:rPr>
          <w:color w:val="333333"/>
          <w:shd w:val="clear" w:color="auto" w:fill="FFFFFF"/>
        </w:rPr>
        <w:t>Dado que la transición energética es un reto en el medio y largo plazo, la situación actual no debería suponerle un freno. Al contrario, puede que ayude a concienciar a más agentes de la economía sobre la importancia de invertir en energías renovables y limpias cuyo coste marginal de</w:t>
      </w:r>
      <w:r>
        <w:rPr>
          <w:color w:val="333333"/>
          <w:shd w:val="clear" w:color="auto" w:fill="FFFFFF"/>
        </w:rPr>
        <w:t xml:space="preserve"> producción es practicante cero”</w:t>
      </w:r>
      <w:r w:rsidRPr="00C27DEB">
        <w:rPr>
          <w:color w:val="333333"/>
          <w:shd w:val="clear" w:color="auto" w:fill="FFFFFF"/>
        </w:rPr>
        <w:t>, apostillan en CaixaBank Research. Por su parte, Kevin Thozet, miembro del comité de inversión de Carmignac, tampoco cree que hay una amenaza de que se frene la transición energética en un momento que se está de</w:t>
      </w:r>
      <w:r>
        <w:rPr>
          <w:color w:val="333333"/>
          <w:shd w:val="clear" w:color="auto" w:fill="FFFFFF"/>
        </w:rPr>
        <w:t>mandando, incluso, más carbón: “</w:t>
      </w:r>
      <w:r w:rsidRPr="00C27DEB">
        <w:rPr>
          <w:color w:val="333333"/>
          <w:shd w:val="clear" w:color="auto" w:fill="FFFFFF"/>
        </w:rPr>
        <w:t>Con la subida actual de los precios de la energía que señala aún más la necesidad de más y más diversas instalaciones de producción y almacenamiento de energía limpia. Si bien China ha reabierto con urgencia algunas minas de carbón (junto con algunas industrias que reinician los generadores diésel) para abordar la situación actual, están en juego algunas dinámi</w:t>
      </w:r>
      <w:r>
        <w:rPr>
          <w:color w:val="333333"/>
          <w:shd w:val="clear" w:color="auto" w:fill="FFFFFF"/>
        </w:rPr>
        <w:t>cas estructurales mucho mayores”</w:t>
      </w:r>
      <w:r w:rsidRPr="00C27DEB">
        <w:rPr>
          <w:color w:val="333333"/>
          <w:shd w:val="clear" w:color="auto" w:fill="FFFFFF"/>
        </w:rPr>
        <w:t>, como es pasar de 32 gigatoneladas de dióxido de carbono emitidas en 2020 a cero en 2050, y el carbón produce un kilogramo de dióxido de carbono por KWh, frente a los 10 gramos de las turbinas eólicas.</w:t>
      </w:r>
    </w:p>
    <w:p w:rsidR="00E764C0" w:rsidRPr="00E95CA6" w:rsidRDefault="00E764C0" w:rsidP="00E764C0">
      <w:pPr>
        <w:pStyle w:val="selectionshareable"/>
        <w:shd w:val="clear" w:color="auto" w:fill="FFFFFF"/>
        <w:spacing w:after="300"/>
        <w:jc w:val="both"/>
        <w:textAlignment w:val="baseline"/>
        <w:rPr>
          <w:shd w:val="clear" w:color="auto" w:fill="FFFFFF"/>
        </w:rPr>
      </w:pPr>
      <w:r>
        <w:rPr>
          <w:shd w:val="clear" w:color="auto" w:fill="FFFFFF"/>
        </w:rPr>
        <w:t xml:space="preserve">- </w:t>
      </w:r>
      <w:r w:rsidRPr="00E95CA6">
        <w:rPr>
          <w:u w:val="single"/>
          <w:shd w:val="clear" w:color="auto" w:fill="FFFFFF"/>
        </w:rPr>
        <w:t>Cómo cambiará la crisis del gas la economía mundial</w:t>
      </w:r>
      <w:r>
        <w:rPr>
          <w:shd w:val="clear" w:color="auto" w:fill="FFFFFF"/>
        </w:rPr>
        <w:t xml:space="preserve"> (El Economista - </w:t>
      </w:r>
      <w:r w:rsidRPr="00E95CA6">
        <w:rPr>
          <w:b/>
          <w:shd w:val="clear" w:color="auto" w:fill="FFFFFF"/>
        </w:rPr>
        <w:t>21/10/21</w:t>
      </w:r>
      <w:r>
        <w:rPr>
          <w:shd w:val="clear" w:color="auto" w:fill="FFFFFF"/>
        </w:rPr>
        <w:t>)</w:t>
      </w:r>
    </w:p>
    <w:p w:rsidR="00E764C0" w:rsidRPr="00E95CA6" w:rsidRDefault="00E764C0" w:rsidP="00E764C0">
      <w:pPr>
        <w:pStyle w:val="selectionshareable"/>
        <w:shd w:val="clear" w:color="auto" w:fill="FFFFFF"/>
        <w:spacing w:after="300"/>
        <w:jc w:val="both"/>
        <w:textAlignment w:val="baseline"/>
        <w:rPr>
          <w:shd w:val="clear" w:color="auto" w:fill="FFFFFF"/>
        </w:rPr>
      </w:pPr>
      <w:r w:rsidRPr="004C2281">
        <w:rPr>
          <w:u w:val="single"/>
          <w:shd w:val="clear" w:color="auto" w:fill="FFFFFF"/>
        </w:rPr>
        <w:t>Cualquiera que mire sus facturas de calefacción en los próximos meses será dolorosamente consciente de que el precio del gas se ha disparado; de hecho, a lo largo de 2021 se ha multiplicado por más de cuatro. En las frenéticas operaciones de la semana pasada, subió más de un 20% al día</w:t>
      </w:r>
      <w:r w:rsidRPr="00E95CA6">
        <w:rPr>
          <w:shd w:val="clear" w:color="auto" w:fill="FFFFFF"/>
        </w:rPr>
        <w:t>. Hay muchas explicaciones para ello. Las fuentes de energía renovables, una parte importante del mix, no han generado tanta energía como se esperaba. Los programas de estímulo masivo y la recuperación de la pandemia han provocado un aumento de la demanda. Sin embargo, lo importante es esto: el mercado de la energía no había visto subidas de pr</w:t>
      </w:r>
      <w:r>
        <w:rPr>
          <w:shd w:val="clear" w:color="auto" w:fill="FFFFFF"/>
        </w:rPr>
        <w:t>ecios tan dramáticas desde las “crisis del petróleo”</w:t>
      </w:r>
      <w:r w:rsidRPr="00E95CA6">
        <w:rPr>
          <w:shd w:val="clear" w:color="auto" w:fill="FFFFFF"/>
        </w:rPr>
        <w:t xml:space="preserve"> de los años 70, cuando el cártel de productores OPEP descubrió que podía mantener en jaque al mundo desarrollado activando y desactivando el suministro. Los resultados de aquella vez fueron dr</w:t>
      </w:r>
      <w:r>
        <w:rPr>
          <w:shd w:val="clear" w:color="auto" w:fill="FFFFFF"/>
        </w:rPr>
        <w:t>amáticos. Se inició una era de “estanflación”</w:t>
      </w:r>
      <w:r w:rsidRPr="00E95CA6">
        <w:rPr>
          <w:shd w:val="clear" w:color="auto" w:fill="FFFFFF"/>
        </w:rPr>
        <w:t>, combinando un rápido aumento de los precios y un estancamiento del crecimiento. Trasladó el centro del poder mundial a Oriente Medio. Y la agitación que desató destruyó Gobiern</w:t>
      </w:r>
      <w:r>
        <w:rPr>
          <w:shd w:val="clear" w:color="auto" w:fill="FFFFFF"/>
        </w:rPr>
        <w:t>os a ambos lados del Atlántico.</w:t>
      </w:r>
    </w:p>
    <w:p w:rsidR="00E764C0" w:rsidRPr="00E95CA6" w:rsidRDefault="00E764C0" w:rsidP="00E764C0">
      <w:pPr>
        <w:pStyle w:val="selectionshareable"/>
        <w:shd w:val="clear" w:color="auto" w:fill="FFFFFF"/>
        <w:spacing w:after="300"/>
        <w:jc w:val="both"/>
        <w:textAlignment w:val="baseline"/>
        <w:rPr>
          <w:shd w:val="clear" w:color="auto" w:fill="FFFFFF"/>
        </w:rPr>
      </w:pPr>
      <w:r w:rsidRPr="00E95CA6">
        <w:rPr>
          <w:shd w:val="clear" w:color="auto" w:fill="FFFFFF"/>
        </w:rPr>
        <w:t xml:space="preserve">Es cierto que esta vez no será tan dramática. Utilizamos mucha menos energía como porcentaje del PIB que hace 50 años. Representa alrededor del 4%, frente a un pico del 11% en los años 70. Los servicios son mucho más importantes de lo que solían ser, y somos mucho más eficientes energéticamente, mientras que toda la inversión en energía verde significa que al menos tenemos alternativas que crecen en importancia, incluso si no pueden reemplazar el gas natural todavía. Aun así, eso no significa que los enormes aumentos de los </w:t>
      </w:r>
      <w:r w:rsidRPr="00E95CA6">
        <w:rPr>
          <w:shd w:val="clear" w:color="auto" w:fill="FFFFFF"/>
        </w:rPr>
        <w:lastRenderedPageBreak/>
        <w:t xml:space="preserve">precios de la energía no importen. En realidad, afectarán a la economía </w:t>
      </w:r>
      <w:r>
        <w:rPr>
          <w:shd w:val="clear" w:color="auto" w:fill="FFFFFF"/>
        </w:rPr>
        <w:t>de tres maneras significativas.</w:t>
      </w:r>
    </w:p>
    <w:p w:rsidR="00E764C0" w:rsidRPr="00E95CA6" w:rsidRDefault="00E764C0" w:rsidP="00E764C0">
      <w:pPr>
        <w:pStyle w:val="selectionshareable"/>
        <w:shd w:val="clear" w:color="auto" w:fill="FFFFFF"/>
        <w:spacing w:after="300"/>
        <w:jc w:val="both"/>
        <w:textAlignment w:val="baseline"/>
        <w:rPr>
          <w:shd w:val="clear" w:color="auto" w:fill="FFFFFF"/>
        </w:rPr>
      </w:pPr>
      <w:r w:rsidRPr="004C2281">
        <w:rPr>
          <w:u w:val="single"/>
          <w:shd w:val="clear" w:color="auto" w:fill="FFFFFF"/>
        </w:rPr>
        <w:t>En primer lugar, frenarán el crecimiento. El aumento de los precios de la energía absorberá la demanda interna de todas las grandes economías</w:t>
      </w:r>
      <w:r w:rsidRPr="00E95CA6">
        <w:rPr>
          <w:shd w:val="clear" w:color="auto" w:fill="FFFFFF"/>
        </w:rPr>
        <w:t>. No importa si se trata de costes más altos para la industria o de precios más altos para los consumidores. En cualquier caso, la gente tendrá menos dinero para gastar en otras cosas y eso afectará a todos. Es cierto que parte de ese dinero se reciclará, ya que las naciones exportadoras de energía podrán comprar más. Pero tenemos muchas pruebas de anteriores ciclos de materias primas que nos dicen que el proceso no suele ser fluido ni exacto. Se perderá mucha demanda y todas las grandes economías tendrán dificultades, y lo peor de todo es que llegará en un momento en el que todavía están empezand</w:t>
      </w:r>
      <w:r>
        <w:rPr>
          <w:shd w:val="clear" w:color="auto" w:fill="FFFFFF"/>
        </w:rPr>
        <w:t>o a recuperarse de la pandemia.</w:t>
      </w:r>
    </w:p>
    <w:p w:rsidR="00E764C0" w:rsidRPr="00E95CA6" w:rsidRDefault="00E764C0" w:rsidP="00E764C0">
      <w:pPr>
        <w:pStyle w:val="selectionshareable"/>
        <w:shd w:val="clear" w:color="auto" w:fill="FFFFFF"/>
        <w:spacing w:after="300"/>
        <w:jc w:val="both"/>
        <w:textAlignment w:val="baseline"/>
        <w:rPr>
          <w:shd w:val="clear" w:color="auto" w:fill="FFFFFF"/>
        </w:rPr>
      </w:pPr>
      <w:r w:rsidRPr="004C2281">
        <w:rPr>
          <w:u w:val="single"/>
          <w:shd w:val="clear" w:color="auto" w:fill="FFFFFF"/>
        </w:rPr>
        <w:t>A continuación, se espera una recesión industrial.</w:t>
      </w:r>
      <w:r w:rsidRPr="00E95CA6">
        <w:rPr>
          <w:shd w:val="clear" w:color="auto" w:fill="FFFFFF"/>
        </w:rPr>
        <w:t xml:space="preserve"> El aumento de los precios de la energía es un dolor para los consumidores, pero puede ser absorbido en su mayor parte recortando algunos costes en otros ámbitos. Para muchas industrias que utilizan mucha energía puede ser catastrófico. Si el coste no puede repercutirse en los consumidores, y si hay productos sustitutivos, o el producto no es esencial, la empresa que lo fabrica se encontrará en verdaderos problemas. Industrias como la química, los materiales de construcción, el papel, el vidrio y la producción de alimentos pueden sufrir un cierre generalizado. Cuanto más dependa un país de la industria, más se verá afectado (la mayoría de los servicios no utilizan mucha energía), por lo que en Europa cabe esperar que Alemania e Italia sean los países más afectados. Por supuesto, el impacto variará. Polonia, por ejemplo, una parte cada vez más importante de la base manufacturera europea, utiliza principalmente carbón de producción nacional en lugar de gas importado (más del 70% de la electricidad polaca procede del carbón). ¿El resultado?: las fábricas polacas serán aún más competitivas que sus rivales alemanas. En general, sin embargo, afectará más a los países que dependen de la industria manufacturera, y los más perjudicados serán los que dependen de fábricas q</w:t>
      </w:r>
      <w:r>
        <w:rPr>
          <w:shd w:val="clear" w:color="auto" w:fill="FFFFFF"/>
        </w:rPr>
        <w:t>ue funcionan con gas importado.</w:t>
      </w:r>
    </w:p>
    <w:p w:rsidR="00E764C0" w:rsidRPr="00E95CA6" w:rsidRDefault="00E764C0" w:rsidP="00E764C0">
      <w:pPr>
        <w:pStyle w:val="selectionshareable"/>
        <w:shd w:val="clear" w:color="auto" w:fill="FFFFFF"/>
        <w:spacing w:after="300"/>
        <w:jc w:val="both"/>
        <w:textAlignment w:val="baseline"/>
        <w:rPr>
          <w:shd w:val="clear" w:color="auto" w:fill="FFFFFF"/>
        </w:rPr>
      </w:pPr>
      <w:r w:rsidRPr="004C2281">
        <w:rPr>
          <w:u w:val="single"/>
          <w:shd w:val="clear" w:color="auto" w:fill="FFFFFF"/>
        </w:rPr>
        <w:t>Por último, es de esperar que se produzcan importantes cambios geopolíticos</w:t>
      </w:r>
      <w:r w:rsidRPr="00E95CA6">
        <w:rPr>
          <w:shd w:val="clear" w:color="auto" w:fill="FFFFFF"/>
        </w:rPr>
        <w:t>. Tras la crisis del petróleo de los años 70, todos los países de la OPEP, y especialmente los de Oriente Medio, se volvieron mucho más exigentes. Tenían mucho dinero, y el dinero siempre se traduce en poder. Esta vez no será diferente. Ya estamos viendo que Rusia, que no es ajena a la política de las grandes potencias, exige más a cambio de aumentar su producción. Es el mayor exportador de gas del mundo por un amplio margen, y ya se está beneficiando de ello. El mercado de valores de Moscú ha subido un 60% en el último año, alcanzando un máximo histórico. Podemos esperar ver una Rusia mucho más rica y mucho más presente como potencia global en todo el mundo (y eso que ya era bastante agresiva en este ámbito). Del mismo modo, Qatar también es un gran exportador de gas, así que olvídense de que algún país occidental organice un boicot a la Copa del Mundo del año que viene alegando que el Gobierno catarí brinda un trato inhumano a los inmigrantes que emplea en sus obras públicas. No va a suceder. Los países que tengan gas para exportar lograrán una posición mucho más fuerte de</w:t>
      </w:r>
      <w:r>
        <w:rPr>
          <w:shd w:val="clear" w:color="auto" w:fill="FFFFFF"/>
        </w:rPr>
        <w:t>sde el punto de vista político.</w:t>
      </w:r>
    </w:p>
    <w:p w:rsidR="00E764C0" w:rsidRPr="004C2281" w:rsidRDefault="00E764C0" w:rsidP="00E764C0">
      <w:pPr>
        <w:pStyle w:val="selectionshareable"/>
        <w:shd w:val="clear" w:color="auto" w:fill="FFFFFF"/>
        <w:spacing w:after="300"/>
        <w:jc w:val="both"/>
        <w:textAlignment w:val="baseline"/>
        <w:rPr>
          <w:u w:val="single"/>
          <w:shd w:val="clear" w:color="auto" w:fill="FFFFFF"/>
        </w:rPr>
      </w:pPr>
      <w:r w:rsidRPr="004C2281">
        <w:rPr>
          <w:u w:val="single"/>
          <w:shd w:val="clear" w:color="auto" w:fill="FFFFFF"/>
        </w:rPr>
        <w:t xml:space="preserve">La “crisis del gas” no será tan importante como la del petróleo. No dependemos de él de la misma manera que dependíamos del petróleo hace cincuenta años. No hay un cártel de productores tan agresivo como lo era la OPEP en el momento de mayor influencia, y hay una gama mucho más amplia de energías y proveedores alternativos. Aun así, eso no significa que </w:t>
      </w:r>
      <w:r w:rsidRPr="004C2281">
        <w:rPr>
          <w:u w:val="single"/>
          <w:shd w:val="clear" w:color="auto" w:fill="FFFFFF"/>
        </w:rPr>
        <w:lastRenderedPageBreak/>
        <w:t>no vaya a ser significativo. La economía es mucho más dependiente del gas de lo que pensamos, y el aumento del precio va a modificar considerablemente la economía mundial.</w:t>
      </w:r>
    </w:p>
    <w:p w:rsidR="00E764C0" w:rsidRPr="00E95CA6" w:rsidRDefault="00E764C0" w:rsidP="00E764C0">
      <w:pPr>
        <w:pStyle w:val="selectionshareable"/>
        <w:shd w:val="clear" w:color="auto" w:fill="FFFFFF"/>
        <w:spacing w:after="300"/>
        <w:jc w:val="both"/>
        <w:textAlignment w:val="baseline"/>
        <w:rPr>
          <w:shd w:val="clear" w:color="auto" w:fill="FFFFFF"/>
        </w:rPr>
      </w:pPr>
      <w:r w:rsidRPr="00E95CA6">
        <w:rPr>
          <w:shd w:val="clear" w:color="auto" w:fill="FFFFFF"/>
        </w:rPr>
        <w:t>(Matthew Lynn - Director ejecutivo de Strategy Economics</w:t>
      </w:r>
      <w:r>
        <w:rPr>
          <w:shd w:val="clear" w:color="auto" w:fill="FFFFFF"/>
        </w:rPr>
        <w:t>)</w:t>
      </w:r>
    </w:p>
    <w:p w:rsidR="00E764C0" w:rsidRPr="006B2EF1"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B2EF1">
        <w:rPr>
          <w:rFonts w:ascii="Times New Roman" w:hAnsi="Times New Roman" w:cs="Times New Roman"/>
          <w:sz w:val="24"/>
          <w:szCs w:val="24"/>
          <w:u w:val="single"/>
        </w:rPr>
        <w:t>Debemos empezar a tomarnos en serio la inflación</w:t>
      </w:r>
      <w:r>
        <w:rPr>
          <w:rFonts w:ascii="Times New Roman" w:hAnsi="Times New Roman" w:cs="Times New Roman"/>
          <w:sz w:val="24"/>
          <w:szCs w:val="24"/>
        </w:rPr>
        <w:t xml:space="preserve"> (El Confidencial - </w:t>
      </w:r>
      <w:r w:rsidRPr="006B2EF1">
        <w:rPr>
          <w:rFonts w:ascii="Times New Roman" w:hAnsi="Times New Roman" w:cs="Times New Roman"/>
          <w:b/>
          <w:sz w:val="24"/>
          <w:szCs w:val="24"/>
        </w:rPr>
        <w:t>25/10/21</w:t>
      </w:r>
      <w:r>
        <w:rPr>
          <w:rFonts w:ascii="Times New Roman" w:hAnsi="Times New Roman" w:cs="Times New Roman"/>
          <w:sz w:val="24"/>
          <w:szCs w:val="24"/>
        </w:rPr>
        <w:t>)</w:t>
      </w:r>
    </w:p>
    <w:p w:rsidR="00E764C0" w:rsidRPr="006B2EF1"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6B2EF1">
        <w:rPr>
          <w:rFonts w:ascii="Times New Roman" w:hAnsi="Times New Roman" w:cs="Times New Roman"/>
          <w:sz w:val="24"/>
          <w:szCs w:val="24"/>
        </w:rPr>
        <w:t>Por Juan Ramón Rallo</w:t>
      </w:r>
      <w:r>
        <w:rPr>
          <w:rFonts w:ascii="Times New Roman" w:hAnsi="Times New Roman" w:cs="Times New Roman"/>
          <w:sz w:val="24"/>
          <w:szCs w:val="24"/>
        </w:rPr>
        <w:t>)</w:t>
      </w:r>
    </w:p>
    <w:p w:rsidR="00E764C0" w:rsidRPr="006B2EF1" w:rsidRDefault="00E764C0" w:rsidP="00E764C0">
      <w:pPr>
        <w:spacing w:line="240" w:lineRule="auto"/>
        <w:jc w:val="both"/>
        <w:rPr>
          <w:rFonts w:ascii="Times New Roman" w:hAnsi="Times New Roman" w:cs="Times New Roman"/>
          <w:sz w:val="24"/>
          <w:szCs w:val="24"/>
        </w:rPr>
      </w:pPr>
      <w:r w:rsidRPr="006B2EF1">
        <w:rPr>
          <w:rFonts w:ascii="Times New Roman" w:hAnsi="Times New Roman" w:cs="Times New Roman"/>
          <w:sz w:val="24"/>
          <w:szCs w:val="24"/>
        </w:rPr>
        <w:t xml:space="preserve">Durante muchos años se nos había dicho que la curva de Phillips, la relación negativa entre empleo e inflación, estaba muerta. Eran muchos los que postulaban una relación aplanada de entre ambas variable: el volumen de empleo podía incrementarse sin que la inflación lo hiciera. Desde luego, en contextos en los que la oferta de un factor productivo es elástica (y en parte puede serlo porque la demanda de dinero es muy intensa, de modo que hay predisposición a aumentar la oferta a un precio estable) es posible que se dé esa curva de Phillips aplanada, pero presuponer que eso será así en cualquier contexto y para cualquier magnitud de aumento del gasto es un sinsentido. De hecho, aunque solemos referirnos a la curva de Phillips en relación con el nivel de empleo del factor trabajo, </w:t>
      </w:r>
      <w:r w:rsidRPr="004F6459">
        <w:rPr>
          <w:rFonts w:ascii="Times New Roman" w:hAnsi="Times New Roman" w:cs="Times New Roman"/>
          <w:color w:val="FF0000"/>
          <w:sz w:val="24"/>
          <w:szCs w:val="24"/>
          <w:u w:val="single"/>
        </w:rPr>
        <w:t xml:space="preserve">en realidad podríamos establecer una curva de Phillips para el nivel de empleo de cualquier factor productivo: conforme la disponibilidad efectiva de un factor productivo se va agotando </w:t>
      </w:r>
      <w:r>
        <w:rPr>
          <w:rFonts w:ascii="Times New Roman" w:hAnsi="Times New Roman" w:cs="Times New Roman"/>
          <w:color w:val="FF0000"/>
          <w:sz w:val="24"/>
          <w:szCs w:val="24"/>
          <w:u w:val="single"/>
        </w:rPr>
        <w:t>-porque desaparecen sus “stock”</w:t>
      </w:r>
      <w:r w:rsidRPr="004F6459">
        <w:rPr>
          <w:rFonts w:ascii="Times New Roman" w:hAnsi="Times New Roman" w:cs="Times New Roman"/>
          <w:color w:val="FF0000"/>
          <w:sz w:val="24"/>
          <w:szCs w:val="24"/>
          <w:u w:val="single"/>
        </w:rPr>
        <w:t xml:space="preserve"> y su capacidad para producirlos se halla a corto plazo en el límite-, su precio acaba aumentando. Esa es la situación en la que nos encontramos en estos momentos: la famosa inflación por cuellos de botella no es más que la curva de Phillips en funcionamiento</w:t>
      </w:r>
      <w:r w:rsidRPr="006B2EF1">
        <w:rPr>
          <w:rFonts w:ascii="Times New Roman" w:hAnsi="Times New Roman" w:cs="Times New Roman"/>
          <w:sz w:val="24"/>
          <w:szCs w:val="24"/>
        </w:rPr>
        <w:t xml:space="preserve"> (de hecho, su influencia ya se está dejando notar en el factor trabajo, puesto que los salarios están aumentando en EEUU al mayor ritmo en 20 años).</w:t>
      </w:r>
    </w:p>
    <w:p w:rsidR="00E764C0" w:rsidRPr="004F6459" w:rsidRDefault="00E764C0" w:rsidP="00E764C0">
      <w:pPr>
        <w:spacing w:line="240" w:lineRule="auto"/>
        <w:jc w:val="both"/>
        <w:rPr>
          <w:rFonts w:ascii="Times New Roman" w:hAnsi="Times New Roman" w:cs="Times New Roman"/>
          <w:color w:val="FF0000"/>
          <w:sz w:val="24"/>
          <w:szCs w:val="24"/>
          <w:u w:val="single"/>
        </w:rPr>
      </w:pPr>
      <w:r w:rsidRPr="004F6459">
        <w:rPr>
          <w:rFonts w:ascii="Times New Roman" w:hAnsi="Times New Roman" w:cs="Times New Roman"/>
          <w:color w:val="FF0000"/>
          <w:sz w:val="24"/>
          <w:szCs w:val="24"/>
          <w:u w:val="single"/>
        </w:rPr>
        <w:t>Que los precios de los cuellos de botella se incrementen es absolutamente necesario para poder empezar a solucionarlos: el aumento de precios relativos señaliza aquellas partes de la economía que resultan relativamente más escasas y relativamente más valiosas. Si muchos agentes económicos necesitan emplear un mismo factor productivo y no hay suficientes unidades del mismo como para abastecer a todos ellos, entonces es necesario que ese factor productivo se encarezca para lograr dos objetivos: por un lado, que aquellos agentes económicos que generan un menor valor consumiendo tal factor productivo escaso dejen de demandarlo (lo cual, claro, implica una contracción de la actividad de determinadas industrias); por otro, incentivar lo más rápidamente posible un aumento de la oferta de ese factor productivo. El problema, pues, no es tanto que algunos precios estén aumentando, sino las causas por las que están aumentando y las consecuencias que pueden derivarse de ese incremento.</w:t>
      </w:r>
    </w:p>
    <w:p w:rsidR="00E764C0" w:rsidRPr="004F6459" w:rsidRDefault="00E764C0" w:rsidP="00E764C0">
      <w:pPr>
        <w:spacing w:line="240" w:lineRule="auto"/>
        <w:jc w:val="both"/>
        <w:rPr>
          <w:rFonts w:ascii="Times New Roman" w:hAnsi="Times New Roman" w:cs="Times New Roman"/>
          <w:color w:val="FF0000"/>
          <w:sz w:val="24"/>
          <w:szCs w:val="24"/>
          <w:u w:val="single"/>
        </w:rPr>
      </w:pPr>
      <w:r w:rsidRPr="004F6459">
        <w:rPr>
          <w:rFonts w:ascii="Times New Roman" w:hAnsi="Times New Roman" w:cs="Times New Roman"/>
          <w:b/>
          <w:color w:val="FF0000"/>
          <w:sz w:val="24"/>
          <w:szCs w:val="24"/>
          <w:u w:val="single"/>
        </w:rPr>
        <w:t>Por el lado de las causas, es evidente que la pandemia ha sacudido las estructuras de producción globales (por quiebras y subinversión) y ello vuelve la oferta más inelástica. Pero tampoco deberíamos obviar el potente paquete de estímulo del gasto (desde el lado fiscal y monetario) que se ha insuflado durante los últimos meses a nuestra economía. De hecho, ese estímulo se sigue insuflando sin cambio alguno en la actualidad, lo que vuelve su influencia mucho más inflacionista que cuando se aprobó en un principio: estimular el gasto cuando el gasto agregado está paralizado tiene escasa influencia sobre los precios, pero seguir haciéndolo al mismo ritmo cuando el gasto agregado se ha disparado (por ejemplo, el gasto de las familias en EEUU se ubica en máximos históricos) por supuesto que sí la tiene.</w:t>
      </w:r>
      <w:r w:rsidRPr="006B2EF1">
        <w:rPr>
          <w:rFonts w:ascii="Times New Roman" w:hAnsi="Times New Roman" w:cs="Times New Roman"/>
          <w:sz w:val="24"/>
          <w:szCs w:val="24"/>
        </w:rPr>
        <w:t xml:space="preserve"> </w:t>
      </w:r>
      <w:r w:rsidRPr="004F6459">
        <w:rPr>
          <w:rFonts w:ascii="Times New Roman" w:hAnsi="Times New Roman" w:cs="Times New Roman"/>
          <w:color w:val="FF0000"/>
          <w:sz w:val="24"/>
          <w:szCs w:val="24"/>
          <w:u w:val="single"/>
        </w:rPr>
        <w:t xml:space="preserve">Si hay un desequilibrio entre oferta y demanda en muchos sectores, alimentar artificialmente la demanda solo alimentará el desequilibrio: por ejemplo, si una de las funciones del alza de precios era que algunos agentes económicos </w:t>
      </w:r>
      <w:r w:rsidRPr="004F6459">
        <w:rPr>
          <w:rFonts w:ascii="Times New Roman" w:hAnsi="Times New Roman" w:cs="Times New Roman"/>
          <w:color w:val="FF0000"/>
          <w:sz w:val="24"/>
          <w:szCs w:val="24"/>
          <w:u w:val="single"/>
        </w:rPr>
        <w:lastRenderedPageBreak/>
        <w:t>dejaran de demandarlos, los estímulos pueden contribuir a que todos los demandantes estén dispuestos a abonar el mayor precio y a que nadie restrinja si gasto (salvo a precios todavía mayores).</w:t>
      </w:r>
    </w:p>
    <w:p w:rsidR="00E764C0" w:rsidRDefault="00E764C0" w:rsidP="00E764C0">
      <w:pPr>
        <w:spacing w:line="240" w:lineRule="auto"/>
        <w:jc w:val="both"/>
        <w:rPr>
          <w:rFonts w:ascii="Times New Roman" w:hAnsi="Times New Roman" w:cs="Times New Roman"/>
          <w:b/>
          <w:color w:val="FF0000"/>
          <w:sz w:val="24"/>
          <w:szCs w:val="24"/>
          <w:u w:val="single"/>
        </w:rPr>
      </w:pPr>
      <w:r w:rsidRPr="004F6459">
        <w:rPr>
          <w:rFonts w:ascii="Times New Roman" w:hAnsi="Times New Roman" w:cs="Times New Roman"/>
          <w:b/>
          <w:color w:val="FF0000"/>
          <w:sz w:val="24"/>
          <w:szCs w:val="24"/>
          <w:u w:val="single"/>
        </w:rPr>
        <w:t>Por el lado de las consecuencias, una elevación prolongada de los precios puede engendrar dos tipos de efectos perversos: uno económico y otro político. El económico es que la inflación penetre en las expectativas de los agentes y entremos en una espiral precios-salarios: parte de esto ya está empezando a suceder desde el lado empresarial y otra parte puede terminar ocurriendo desde el lado salarial si no se ataja la inflación (recordemos que 2021 será el año en el que más poder adquisitivo perderán los trabajadores durante todo el siglo XXI). El político es que, cuanto más tiempo perdure la inflación, mayores serán las tentaciones de establecer controles de precios, esto es, de que el racionamiento de la escasez no se haga en función de criterios económicos (quién es capaz de generar más valor con los factores que escasean) sino de criterios políticos (quiénes consideran nuestros gobernantes que deberían acceder a esos recursos escasos): en China, por ejemplo, los controles de precios a la electricidad han provocado un parón sin precedentes fuera de una crisis. En definitiva, la inflación que estamos experimentando en estos momentos es una parte necesaria y en otra parte artificialmente alimentada y por tanto innecesaria: deberíamos dejar de cebarla artificialmente porque, cuanto más tiempo nos acompañe, más peligrosa se volverá para nuestro futuro.</w:t>
      </w:r>
    </w:p>
    <w:p w:rsidR="00B30C8F" w:rsidRPr="00783BF1" w:rsidRDefault="00B30C8F" w:rsidP="00B30C8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783BF1">
        <w:rPr>
          <w:rFonts w:ascii="Times New Roman" w:hAnsi="Times New Roman" w:cs="Times New Roman"/>
          <w:sz w:val="24"/>
          <w:szCs w:val="24"/>
          <w:u w:val="single"/>
        </w:rPr>
        <w:t>El gráfico del FMI que muestra el atasco global en puertos y cadenas de suministro</w:t>
      </w:r>
      <w:r>
        <w:rPr>
          <w:rFonts w:ascii="Times New Roman" w:hAnsi="Times New Roman" w:cs="Times New Roman"/>
          <w:sz w:val="24"/>
          <w:szCs w:val="24"/>
        </w:rPr>
        <w:t xml:space="preserve"> (El Economista - </w:t>
      </w:r>
      <w:r w:rsidRPr="00783BF1">
        <w:rPr>
          <w:rFonts w:ascii="Times New Roman" w:hAnsi="Times New Roman" w:cs="Times New Roman"/>
          <w:b/>
          <w:sz w:val="24"/>
          <w:szCs w:val="24"/>
        </w:rPr>
        <w:t>26/10/21</w:t>
      </w:r>
      <w:r>
        <w:rPr>
          <w:rFonts w:ascii="Times New Roman" w:hAnsi="Times New Roman" w:cs="Times New Roman"/>
          <w:sz w:val="24"/>
          <w:szCs w:val="24"/>
        </w:rPr>
        <w:t>)</w:t>
      </w:r>
    </w:p>
    <w:p w:rsidR="00B30C8F" w:rsidRPr="00783BF1" w:rsidRDefault="00B30C8F" w:rsidP="00B30C8F">
      <w:pPr>
        <w:spacing w:line="240" w:lineRule="auto"/>
        <w:jc w:val="both"/>
        <w:rPr>
          <w:rFonts w:ascii="Times New Roman" w:hAnsi="Times New Roman" w:cs="Times New Roman"/>
          <w:sz w:val="24"/>
          <w:szCs w:val="24"/>
        </w:rPr>
      </w:pPr>
      <w:r w:rsidRPr="00783BF1">
        <w:rPr>
          <w:rFonts w:ascii="Times New Roman" w:hAnsi="Times New Roman" w:cs="Times New Roman"/>
          <w:sz w:val="24"/>
          <w:szCs w:val="24"/>
        </w:rPr>
        <w:t>La crisis del covid paralizó el tejido productivo de medio mundo. Los confinamientos y la crisis económica generaron unas expectativas muy negativas para el consumo que llevó a las empresas a paralizar sus inversiones. Sin embargo, la demanda (con la inestimable ayuda de gobiernos y bancos centrales) se ha recuperado casi de la noche a la mañana cogiendo a contrapié a fabricantes, transportistas y cadenas de suministro. El resultado es una economía llena de cuellos de botella, retrasos y en última insta</w:t>
      </w:r>
      <w:r>
        <w:rPr>
          <w:rFonts w:ascii="Times New Roman" w:hAnsi="Times New Roman" w:cs="Times New Roman"/>
          <w:sz w:val="24"/>
          <w:szCs w:val="24"/>
        </w:rPr>
        <w:t>ncia escasez de algunos bienes.</w:t>
      </w:r>
    </w:p>
    <w:p w:rsidR="00B30C8F" w:rsidRPr="0026139D" w:rsidRDefault="00B30C8F" w:rsidP="00B30C8F">
      <w:pPr>
        <w:spacing w:line="240" w:lineRule="auto"/>
        <w:jc w:val="both"/>
        <w:rPr>
          <w:rFonts w:ascii="Times New Roman" w:hAnsi="Times New Roman" w:cs="Times New Roman"/>
          <w:sz w:val="24"/>
          <w:szCs w:val="24"/>
          <w:u w:val="single"/>
        </w:rPr>
      </w:pPr>
      <w:r w:rsidRPr="0026139D">
        <w:rPr>
          <w:rFonts w:ascii="Times New Roman" w:hAnsi="Times New Roman" w:cs="Times New Roman"/>
          <w:sz w:val="24"/>
          <w:szCs w:val="24"/>
          <w:u w:val="single"/>
        </w:rPr>
        <w:t xml:space="preserve">Esta situación ha generado cierta alerta en el Fondo Monetario Internacional (FMI) que ha reducido las previsiones de crecimiento a nivel mundial como consecuencia de estos hechos que están poniendo piedras en el camino de la recuperación global. Desde Deutsche Bank creen que los problemas en la cadena de suministro seguirán siendo inflacionarios hasta la primera parte de 2022 como mínimo. </w:t>
      </w:r>
    </w:p>
    <w:p w:rsidR="00B30C8F" w:rsidRPr="0026139D" w:rsidRDefault="00B30C8F" w:rsidP="00B30C8F">
      <w:pPr>
        <w:spacing w:line="240" w:lineRule="auto"/>
        <w:jc w:val="both"/>
        <w:rPr>
          <w:rFonts w:ascii="Times New Roman" w:hAnsi="Times New Roman" w:cs="Times New Roman"/>
          <w:sz w:val="24"/>
          <w:szCs w:val="24"/>
          <w:u w:val="single"/>
        </w:rPr>
      </w:pPr>
      <w:r w:rsidRPr="0026139D">
        <w:rPr>
          <w:rFonts w:ascii="Times New Roman" w:hAnsi="Times New Roman" w:cs="Times New Roman"/>
          <w:sz w:val="24"/>
          <w:szCs w:val="24"/>
          <w:u w:val="single"/>
        </w:rPr>
        <w:t>Desde JP Morgan expl</w:t>
      </w:r>
      <w:r>
        <w:rPr>
          <w:rFonts w:ascii="Times New Roman" w:hAnsi="Times New Roman" w:cs="Times New Roman"/>
          <w:sz w:val="24"/>
          <w:szCs w:val="24"/>
          <w:u w:val="single"/>
        </w:rPr>
        <w:t>ican en su resumen semanal que “</w:t>
      </w:r>
      <w:r w:rsidRPr="0026139D">
        <w:rPr>
          <w:rFonts w:ascii="Times New Roman" w:hAnsi="Times New Roman" w:cs="Times New Roman"/>
          <w:sz w:val="24"/>
          <w:szCs w:val="24"/>
          <w:u w:val="single"/>
        </w:rPr>
        <w:t>el aumento en la demanda mundial de bienes impulsada por la recuperación pospandémica junto con las interrupciones de la cadena de suministro relacionadas con el covid-19 ya están elevando los precios de importación en la mayoría de las economías, incluidas EEUU, la zona del euro, Japón y el norte de As</w:t>
      </w:r>
      <w:r>
        <w:rPr>
          <w:rFonts w:ascii="Times New Roman" w:hAnsi="Times New Roman" w:cs="Times New Roman"/>
          <w:sz w:val="24"/>
          <w:szCs w:val="24"/>
          <w:u w:val="single"/>
        </w:rPr>
        <w:t>ia, y China no es una excepción”</w:t>
      </w:r>
      <w:r w:rsidRPr="0026139D">
        <w:rPr>
          <w:rFonts w:ascii="Times New Roman" w:hAnsi="Times New Roman" w:cs="Times New Roman"/>
          <w:sz w:val="24"/>
          <w:szCs w:val="24"/>
          <w:u w:val="single"/>
        </w:rPr>
        <w:t>.</w:t>
      </w:r>
    </w:p>
    <w:p w:rsidR="00B30C8F" w:rsidRPr="00783BF1" w:rsidRDefault="00B30C8F" w:rsidP="00B30C8F">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783BF1">
        <w:rPr>
          <w:rFonts w:ascii="Times New Roman" w:hAnsi="Times New Roman" w:cs="Times New Roman"/>
          <w:sz w:val="24"/>
          <w:szCs w:val="24"/>
        </w:rPr>
        <w:t>El fuerte incremento de los precios del productor en lo que va de año refleja en parte el traspaso de los aumentos significativos en los precios mundiales de las materias primas. Pero el último repunte ha superado los precios mundiales de las materias primas, lo que deja entrever el impacto de los choques de la oferta interna, las interrupciones y el impulso de las políticas para la descarbonizació</w:t>
      </w:r>
      <w:r>
        <w:rPr>
          <w:rFonts w:ascii="Times New Roman" w:hAnsi="Times New Roman" w:cs="Times New Roman"/>
          <w:sz w:val="24"/>
          <w:szCs w:val="24"/>
        </w:rPr>
        <w:t>n”, aseguran desde JP Morgan.</w:t>
      </w:r>
    </w:p>
    <w:p w:rsidR="00B30C8F" w:rsidRDefault="00B30C8F" w:rsidP="00B30C8F">
      <w:pPr>
        <w:spacing w:line="240" w:lineRule="auto"/>
        <w:jc w:val="both"/>
        <w:rPr>
          <w:rFonts w:ascii="Times New Roman" w:hAnsi="Times New Roman" w:cs="Times New Roman"/>
          <w:sz w:val="24"/>
          <w:szCs w:val="24"/>
        </w:rPr>
      </w:pPr>
      <w:r w:rsidRPr="00783BF1">
        <w:rPr>
          <w:rFonts w:ascii="Times New Roman" w:hAnsi="Times New Roman" w:cs="Times New Roman"/>
          <w:sz w:val="24"/>
          <w:szCs w:val="24"/>
        </w:rPr>
        <w:t xml:space="preserve">Un buen ejemplo de lo que está ocurriendo se puede ver en el último gráfico publicado por el propio FMI en una nota en la que analiza el atasco global que viven las cadenas de suministro </w:t>
      </w:r>
      <w:r w:rsidRPr="00783BF1">
        <w:rPr>
          <w:rFonts w:ascii="Times New Roman" w:hAnsi="Times New Roman" w:cs="Times New Roman"/>
          <w:sz w:val="24"/>
          <w:szCs w:val="24"/>
        </w:rPr>
        <w:lastRenderedPageBreak/>
        <w:t>y las infraestructuras logísticas a nivel global. A través de un índice muestran cómo</w:t>
      </w:r>
      <w:r>
        <w:rPr>
          <w:rFonts w:ascii="Times New Roman" w:hAnsi="Times New Roman" w:cs="Times New Roman"/>
          <w:sz w:val="24"/>
          <w:szCs w:val="24"/>
        </w:rPr>
        <w:t xml:space="preserve"> se han “estirado”</w:t>
      </w:r>
      <w:r w:rsidRPr="00783BF1">
        <w:rPr>
          <w:rFonts w:ascii="Times New Roman" w:hAnsi="Times New Roman" w:cs="Times New Roman"/>
          <w:sz w:val="24"/>
          <w:szCs w:val="24"/>
        </w:rPr>
        <w:t xml:space="preserve"> los periodos de espera que necesitan los proveedores para entregar sus mercancías. Esto a su vez está llevando a que los consumidores encuentren algunos productos agotados (videoconsolas), soporten unos precios cada vez mayores o tengan que esperar meses para recibir sus coches de primera mano.</w:t>
      </w:r>
      <w:r>
        <w:rPr>
          <w:rFonts w:ascii="Times New Roman" w:hAnsi="Times New Roman" w:cs="Times New Roman"/>
          <w:sz w:val="24"/>
          <w:szCs w:val="24"/>
        </w:rPr>
        <w:t xml:space="preserve">   </w:t>
      </w:r>
    </w:p>
    <w:p w:rsidR="00B30C8F" w:rsidRDefault="00B30C8F" w:rsidP="00B30C8F">
      <w:pPr>
        <w:spacing w:line="240" w:lineRule="auto"/>
        <w:jc w:val="both"/>
        <w:rPr>
          <w:rFonts w:ascii="Times New Roman" w:hAnsi="Times New Roman" w:cs="Times New Roman"/>
          <w:sz w:val="24"/>
          <w:szCs w:val="24"/>
        </w:rPr>
      </w:pPr>
      <w:r w:rsidRPr="005A310B">
        <w:rPr>
          <w:rFonts w:ascii="Times New Roman" w:hAnsi="Times New Roman" w:cs="Times New Roman"/>
          <w:noProof/>
          <w:color w:val="FF0000"/>
          <w:sz w:val="24"/>
          <w:szCs w:val="24"/>
          <w:lang w:eastAsia="es-ES"/>
        </w:rPr>
        <w:drawing>
          <wp:inline distT="0" distB="0" distL="0" distR="0" wp14:anchorId="5767346B" wp14:editId="2D52E18A">
            <wp:extent cx="5729471" cy="3060700"/>
            <wp:effectExtent l="0" t="0" r="5080" b="635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731510" cy="3061789"/>
                    </a:xfrm>
                    <a:prstGeom prst="rect">
                      <a:avLst/>
                    </a:prstGeom>
                  </pic:spPr>
                </pic:pic>
              </a:graphicData>
            </a:graphic>
          </wp:inline>
        </w:drawing>
      </w:r>
      <w:r>
        <w:rPr>
          <w:rFonts w:ascii="Times New Roman" w:hAnsi="Times New Roman" w:cs="Times New Roman"/>
          <w:sz w:val="24"/>
          <w:szCs w:val="24"/>
        </w:rPr>
        <w:t xml:space="preserve">                      </w:t>
      </w:r>
    </w:p>
    <w:p w:rsidR="00B30C8F" w:rsidRPr="00492924" w:rsidRDefault="00B30C8F" w:rsidP="00B30C8F">
      <w:pPr>
        <w:spacing w:line="240" w:lineRule="auto"/>
        <w:jc w:val="both"/>
        <w:rPr>
          <w:rFonts w:ascii="Times New Roman" w:hAnsi="Times New Roman" w:cs="Times New Roman"/>
          <w:sz w:val="24"/>
          <w:szCs w:val="24"/>
        </w:rPr>
      </w:pPr>
      <w:r>
        <w:rPr>
          <w:rFonts w:ascii="Times New Roman" w:hAnsi="Times New Roman" w:cs="Times New Roman"/>
          <w:color w:val="FF0000"/>
          <w:sz w:val="24"/>
          <w:szCs w:val="24"/>
          <w:u w:val="single"/>
        </w:rPr>
        <w:t>“</w:t>
      </w:r>
      <w:r w:rsidRPr="0026139D">
        <w:rPr>
          <w:rFonts w:ascii="Times New Roman" w:hAnsi="Times New Roman" w:cs="Times New Roman"/>
          <w:color w:val="FF0000"/>
          <w:sz w:val="24"/>
          <w:szCs w:val="24"/>
          <w:u w:val="single"/>
        </w:rPr>
        <w:t>Las interrupciones de la cadena de suministro se han convertido en un desafío importante para la economía mundial desde el inicio de la pandemia. Los cierres de fábricas en China a principios de 2020, los cierres en varios países del mundo, la escasez de mano de obra, la fuerte demanda de bienes comerciables, las interrupciones en las redes logísticas y las limitaciones de capacidad han dado lugar a grandes aumentos en los coste</w:t>
      </w:r>
      <w:r>
        <w:rPr>
          <w:rFonts w:ascii="Times New Roman" w:hAnsi="Times New Roman" w:cs="Times New Roman"/>
          <w:color w:val="FF0000"/>
          <w:sz w:val="24"/>
          <w:szCs w:val="24"/>
          <w:u w:val="single"/>
        </w:rPr>
        <w:t>s de flete y tiempos de entrega”</w:t>
      </w:r>
      <w:r w:rsidRPr="0026139D">
        <w:rPr>
          <w:rFonts w:ascii="Times New Roman" w:hAnsi="Times New Roman" w:cs="Times New Roman"/>
          <w:color w:val="FF0000"/>
          <w:sz w:val="24"/>
          <w:szCs w:val="24"/>
          <w:u w:val="single"/>
        </w:rPr>
        <w:t>, señala la nota.</w:t>
      </w:r>
    </w:p>
    <w:p w:rsidR="00B30C8F" w:rsidRPr="0026139D" w:rsidRDefault="00B30C8F" w:rsidP="00B30C8F">
      <w:pPr>
        <w:spacing w:line="240" w:lineRule="auto"/>
        <w:jc w:val="both"/>
        <w:rPr>
          <w:rFonts w:ascii="Times New Roman" w:hAnsi="Times New Roman" w:cs="Times New Roman"/>
          <w:color w:val="FF0000"/>
          <w:sz w:val="24"/>
          <w:szCs w:val="24"/>
          <w:u w:val="single"/>
        </w:rPr>
      </w:pPr>
      <w:r w:rsidRPr="00783BF1">
        <w:rPr>
          <w:rFonts w:ascii="Times New Roman" w:hAnsi="Times New Roman" w:cs="Times New Roman"/>
          <w:sz w:val="24"/>
          <w:szCs w:val="24"/>
        </w:rPr>
        <w:t xml:space="preserve">Desde el FMI explican que en </w:t>
      </w:r>
      <w:r>
        <w:rPr>
          <w:rFonts w:ascii="Times New Roman" w:hAnsi="Times New Roman" w:cs="Times New Roman"/>
          <w:color w:val="FF0000"/>
          <w:sz w:val="24"/>
          <w:szCs w:val="24"/>
          <w:u w:val="single"/>
        </w:rPr>
        <w:t>“</w:t>
      </w:r>
      <w:r w:rsidRPr="0026139D">
        <w:rPr>
          <w:rFonts w:ascii="Times New Roman" w:hAnsi="Times New Roman" w:cs="Times New Roman"/>
          <w:color w:val="FF0000"/>
          <w:sz w:val="24"/>
          <w:szCs w:val="24"/>
          <w:u w:val="single"/>
        </w:rPr>
        <w:t>el gráfico se muestra que los tiempos de entrega de los proveedores en Estados Unidos y la Unión Europea han alcanzado niveles récord desde finales de 2020. El índice de tiempos de entrega de los proveedores de IHS Markit se construye a partir de las encuestas comerciales del Índice de gerentes de compras y refleja el alcance de</w:t>
      </w:r>
      <w:r>
        <w:rPr>
          <w:rFonts w:ascii="Times New Roman" w:hAnsi="Times New Roman" w:cs="Times New Roman"/>
          <w:color w:val="FF0000"/>
          <w:sz w:val="24"/>
          <w:szCs w:val="24"/>
          <w:u w:val="single"/>
        </w:rPr>
        <w:t xml:space="preserve"> los en la cadena de suministro”</w:t>
      </w:r>
      <w:r w:rsidRPr="0026139D">
        <w:rPr>
          <w:rFonts w:ascii="Times New Roman" w:hAnsi="Times New Roman" w:cs="Times New Roman"/>
          <w:color w:val="FF0000"/>
          <w:sz w:val="24"/>
          <w:szCs w:val="24"/>
          <w:u w:val="single"/>
        </w:rPr>
        <w:t>, destaca la nota del Fondo Monetario Internacional.</w:t>
      </w:r>
    </w:p>
    <w:p w:rsidR="00B30C8F" w:rsidRDefault="00B30C8F" w:rsidP="00B30C8F">
      <w:pPr>
        <w:spacing w:line="240" w:lineRule="auto"/>
        <w:jc w:val="both"/>
        <w:rPr>
          <w:rFonts w:ascii="Times New Roman" w:hAnsi="Times New Roman" w:cs="Times New Roman"/>
          <w:color w:val="FF0000"/>
          <w:sz w:val="24"/>
          <w:szCs w:val="24"/>
          <w:u w:val="single"/>
        </w:rPr>
      </w:pPr>
      <w:r w:rsidRPr="0026139D">
        <w:rPr>
          <w:rFonts w:ascii="Times New Roman" w:hAnsi="Times New Roman" w:cs="Times New Roman"/>
          <w:color w:val="FF0000"/>
          <w:sz w:val="24"/>
          <w:szCs w:val="24"/>
          <w:u w:val="single"/>
        </w:rPr>
        <w:t>Las lecturas por encima de 50 indican tiempos de entrega más rápidos, las lecturas a 50 no indican ningún cambio y las lecturas por debajo de 50 indican tiempos de entrega más lentos en comparación con los del mes anterior.</w:t>
      </w:r>
    </w:p>
    <w:p w:rsidR="00B30C8F" w:rsidRPr="00783BF1" w:rsidRDefault="00B30C8F" w:rsidP="00B30C8F">
      <w:pPr>
        <w:spacing w:line="240" w:lineRule="auto"/>
        <w:jc w:val="both"/>
        <w:rPr>
          <w:rFonts w:ascii="Times New Roman" w:hAnsi="Times New Roman" w:cs="Times New Roman"/>
          <w:sz w:val="24"/>
          <w:szCs w:val="24"/>
        </w:rPr>
      </w:pPr>
      <w:r w:rsidRPr="00783BF1">
        <w:rPr>
          <w:rFonts w:ascii="Times New Roman" w:hAnsi="Times New Roman" w:cs="Times New Roman"/>
          <w:sz w:val="24"/>
          <w:szCs w:val="24"/>
        </w:rPr>
        <w:t>Infraestructuras atascadas</w:t>
      </w:r>
    </w:p>
    <w:p w:rsidR="00B30C8F" w:rsidRPr="00783BF1" w:rsidRDefault="00B30C8F" w:rsidP="00B30C8F">
      <w:pPr>
        <w:spacing w:line="240" w:lineRule="auto"/>
        <w:jc w:val="both"/>
        <w:rPr>
          <w:rFonts w:ascii="Times New Roman" w:hAnsi="Times New Roman" w:cs="Times New Roman"/>
          <w:sz w:val="24"/>
          <w:szCs w:val="24"/>
        </w:rPr>
      </w:pPr>
      <w:r w:rsidRPr="00783BF1">
        <w:rPr>
          <w:rFonts w:ascii="Times New Roman" w:hAnsi="Times New Roman" w:cs="Times New Roman"/>
          <w:sz w:val="24"/>
          <w:szCs w:val="24"/>
        </w:rPr>
        <w:t>El equipo de análisis de datos de la empresa, RBC Elements, ha realizado un estudio en septiembre que reveló que el 77% de los principales puertos que estudia y analiza estaban exper</w:t>
      </w:r>
      <w:r>
        <w:rPr>
          <w:rFonts w:ascii="Times New Roman" w:hAnsi="Times New Roman" w:cs="Times New Roman"/>
          <w:sz w:val="24"/>
          <w:szCs w:val="24"/>
        </w:rPr>
        <w:t>imentando tiempos de respuesta “anormalmente largos”</w:t>
      </w:r>
      <w:r w:rsidRPr="00783BF1">
        <w:rPr>
          <w:rFonts w:ascii="Times New Roman" w:hAnsi="Times New Roman" w:cs="Times New Roman"/>
          <w:sz w:val="24"/>
          <w:szCs w:val="24"/>
        </w:rPr>
        <w:t>, y que este atasco en la cadena de suministro global muestra una tend</w:t>
      </w:r>
      <w:r>
        <w:rPr>
          <w:rFonts w:ascii="Times New Roman" w:hAnsi="Times New Roman" w:cs="Times New Roman"/>
          <w:sz w:val="24"/>
          <w:szCs w:val="24"/>
        </w:rPr>
        <w:t>encia “inequívocamente a peor”.</w:t>
      </w:r>
    </w:p>
    <w:p w:rsidR="00B30C8F" w:rsidRPr="00783BF1" w:rsidRDefault="00B30C8F" w:rsidP="00B30C8F">
      <w:pPr>
        <w:spacing w:line="240" w:lineRule="auto"/>
        <w:jc w:val="both"/>
        <w:rPr>
          <w:rFonts w:ascii="Times New Roman" w:hAnsi="Times New Roman" w:cs="Times New Roman"/>
          <w:sz w:val="24"/>
          <w:szCs w:val="24"/>
        </w:rPr>
      </w:pPr>
      <w:r w:rsidRPr="00783BF1">
        <w:rPr>
          <w:rFonts w:ascii="Times New Roman" w:hAnsi="Times New Roman" w:cs="Times New Roman"/>
          <w:sz w:val="24"/>
          <w:szCs w:val="24"/>
        </w:rPr>
        <w:t xml:space="preserve">¿Qué está pasando en los puertos? ¿Por qué </w:t>
      </w:r>
      <w:r>
        <w:rPr>
          <w:rFonts w:ascii="Times New Roman" w:hAnsi="Times New Roman" w:cs="Times New Roman"/>
          <w:sz w:val="24"/>
          <w:szCs w:val="24"/>
        </w:rPr>
        <w:t>ahora registran estos atascos? “</w:t>
      </w:r>
      <w:r w:rsidRPr="00783BF1">
        <w:rPr>
          <w:rFonts w:ascii="Times New Roman" w:hAnsi="Times New Roman" w:cs="Times New Roman"/>
          <w:sz w:val="24"/>
          <w:szCs w:val="24"/>
        </w:rPr>
        <w:t xml:space="preserve">Nos enfrentamos a un aumento de la llegada de barcos sin precedentes en los puertos de Long Beach y Los </w:t>
      </w:r>
      <w:r w:rsidRPr="00783BF1">
        <w:rPr>
          <w:rFonts w:ascii="Times New Roman" w:hAnsi="Times New Roman" w:cs="Times New Roman"/>
          <w:sz w:val="24"/>
          <w:szCs w:val="24"/>
        </w:rPr>
        <w:lastRenderedPageBreak/>
        <w:t>Ángeles debido a los grandes cambios en las cadenas de producción provocados por la pandemia mundial y a los desa</w:t>
      </w:r>
      <w:r>
        <w:rPr>
          <w:rFonts w:ascii="Times New Roman" w:hAnsi="Times New Roman" w:cs="Times New Roman"/>
          <w:sz w:val="24"/>
          <w:szCs w:val="24"/>
        </w:rPr>
        <w:t>fíos de la cadena de suministro”</w:t>
      </w:r>
      <w:r w:rsidRPr="00783BF1">
        <w:rPr>
          <w:rFonts w:ascii="Times New Roman" w:hAnsi="Times New Roman" w:cs="Times New Roman"/>
          <w:sz w:val="24"/>
          <w:szCs w:val="24"/>
        </w:rPr>
        <w:t>, aseguraba el alcalde de Long Beach, Calif</w:t>
      </w:r>
      <w:r>
        <w:rPr>
          <w:rFonts w:ascii="Times New Roman" w:hAnsi="Times New Roman" w:cs="Times New Roman"/>
          <w:sz w:val="24"/>
          <w:szCs w:val="24"/>
        </w:rPr>
        <w:t>ornia, hace unos días a la BBC.</w:t>
      </w:r>
    </w:p>
    <w:p w:rsidR="00B30C8F" w:rsidRPr="0026139D" w:rsidRDefault="00B30C8F" w:rsidP="00B30C8F">
      <w:pPr>
        <w:spacing w:line="240" w:lineRule="auto"/>
        <w:jc w:val="both"/>
        <w:rPr>
          <w:rFonts w:ascii="Times New Roman" w:hAnsi="Times New Roman" w:cs="Times New Roman"/>
          <w:sz w:val="24"/>
          <w:szCs w:val="24"/>
          <w:u w:val="single"/>
        </w:rPr>
      </w:pPr>
      <w:r w:rsidRPr="00783BF1">
        <w:rPr>
          <w:rFonts w:ascii="Times New Roman" w:hAnsi="Times New Roman" w:cs="Times New Roman"/>
          <w:sz w:val="24"/>
          <w:szCs w:val="24"/>
        </w:rPr>
        <w:t xml:space="preserve">Los cambios en los patrones de consumo y en la producción han disparado la llegada de barcos cargados con contenedores a los puertos de EEUU y Occidente en general. </w:t>
      </w:r>
      <w:r w:rsidRPr="0026139D">
        <w:rPr>
          <w:rFonts w:ascii="Times New Roman" w:hAnsi="Times New Roman" w:cs="Times New Roman"/>
          <w:sz w:val="24"/>
          <w:szCs w:val="24"/>
          <w:u w:val="single"/>
        </w:rPr>
        <w:t>En el caso de EEUU, las llegadas se han incrementado en un 25% respecto a los niveles previos a la pandemia, un aumento que se produce en medio de las escasez para encontrar trabajadores en ciertos sectores como el del transporte: el resultado es unos puertos atascados, llenos de contenedores con producto que no llegan a su destino final porque no hay suficientes medios para retirar la mercancía de los puertos, cargarla en camiones o trenes y ponerlas a disposición del consumidor final.</w:t>
      </w:r>
    </w:p>
    <w:p w:rsidR="00B30C8F" w:rsidRPr="00783BF1" w:rsidRDefault="00B30C8F" w:rsidP="00B30C8F">
      <w:pPr>
        <w:spacing w:line="240" w:lineRule="auto"/>
        <w:jc w:val="both"/>
        <w:rPr>
          <w:rFonts w:ascii="Times New Roman" w:hAnsi="Times New Roman" w:cs="Times New Roman"/>
          <w:sz w:val="24"/>
          <w:szCs w:val="24"/>
        </w:rPr>
      </w:pPr>
      <w:r w:rsidRPr="00783BF1">
        <w:rPr>
          <w:rFonts w:ascii="Times New Roman" w:hAnsi="Times New Roman" w:cs="Times New Roman"/>
          <w:sz w:val="24"/>
          <w:szCs w:val="24"/>
        </w:rPr>
        <w:t>¿Cuándo se normalizará la situación?</w:t>
      </w:r>
    </w:p>
    <w:p w:rsidR="00B30C8F" w:rsidRPr="00783BF1" w:rsidRDefault="00B30C8F" w:rsidP="00B30C8F">
      <w:pPr>
        <w:spacing w:line="240" w:lineRule="auto"/>
        <w:jc w:val="both"/>
        <w:rPr>
          <w:rFonts w:ascii="Times New Roman" w:hAnsi="Times New Roman" w:cs="Times New Roman"/>
          <w:sz w:val="24"/>
          <w:szCs w:val="24"/>
        </w:rPr>
      </w:pPr>
      <w:r w:rsidRPr="00783BF1">
        <w:rPr>
          <w:rFonts w:ascii="Times New Roman" w:hAnsi="Times New Roman" w:cs="Times New Roman"/>
          <w:sz w:val="24"/>
          <w:szCs w:val="24"/>
        </w:rPr>
        <w:t>Se espera que una vez que la cantidad de casos nuevos de covid-19 comience a disminuir, las limitaciones de capacidad y la escasez de mano de obra deberían aliviarse, reduciendo la presión sobre en las cadenas de suministro y los tiempos de entrega. Sin embargo, algunos expertos creen que es poco probable que se produzca un alivio rápido de las interrupcio</w:t>
      </w:r>
      <w:r>
        <w:rPr>
          <w:rFonts w:ascii="Times New Roman" w:hAnsi="Times New Roman" w:cs="Times New Roman"/>
          <w:sz w:val="24"/>
          <w:szCs w:val="24"/>
        </w:rPr>
        <w:t>nes de la cadena de suministro.</w:t>
      </w:r>
    </w:p>
    <w:p w:rsidR="00B30C8F" w:rsidRPr="003F42D4" w:rsidRDefault="00B30C8F" w:rsidP="00B30C8F">
      <w:pPr>
        <w:spacing w:line="240" w:lineRule="auto"/>
        <w:jc w:val="both"/>
        <w:rPr>
          <w:rFonts w:ascii="Times New Roman" w:hAnsi="Times New Roman" w:cs="Times New Roman"/>
          <w:sz w:val="24"/>
          <w:szCs w:val="24"/>
        </w:rPr>
      </w:pPr>
      <w:r>
        <w:rPr>
          <w:rFonts w:ascii="Times New Roman" w:hAnsi="Times New Roman" w:cs="Times New Roman"/>
          <w:sz w:val="24"/>
          <w:szCs w:val="24"/>
        </w:rPr>
        <w:t>Además, “</w:t>
      </w:r>
      <w:r w:rsidRPr="00783BF1">
        <w:rPr>
          <w:rFonts w:ascii="Times New Roman" w:hAnsi="Times New Roman" w:cs="Times New Roman"/>
          <w:sz w:val="24"/>
          <w:szCs w:val="24"/>
        </w:rPr>
        <w:t>la demanda elevada durante la temporada navideña en algunas de las economías más grandes del mundo, otra ola de nuevos casos de covid-19 y los eventos climáticos extremos, si se materializan, podrían causar interrupci</w:t>
      </w:r>
      <w:r>
        <w:rPr>
          <w:rFonts w:ascii="Times New Roman" w:hAnsi="Times New Roman" w:cs="Times New Roman"/>
          <w:sz w:val="24"/>
          <w:szCs w:val="24"/>
        </w:rPr>
        <w:t>ones en la cadena de suministro”</w:t>
      </w:r>
      <w:r w:rsidRPr="00783BF1">
        <w:rPr>
          <w:rFonts w:ascii="Times New Roman" w:hAnsi="Times New Roman" w:cs="Times New Roman"/>
          <w:sz w:val="24"/>
          <w:szCs w:val="24"/>
        </w:rPr>
        <w:t xml:space="preserve">, reconocen desde el FMI. De modo que las cadenas de suministro podrían seguir teniendo </w:t>
      </w:r>
      <w:r>
        <w:rPr>
          <w:rFonts w:ascii="Times New Roman" w:hAnsi="Times New Roman" w:cs="Times New Roman"/>
          <w:sz w:val="24"/>
          <w:szCs w:val="24"/>
        </w:rPr>
        <w:t>problemas durante varios meses.</w:t>
      </w:r>
    </w:p>
    <w:p w:rsidR="00E764C0" w:rsidRPr="00E3173D"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3173D">
        <w:rPr>
          <w:rFonts w:ascii="Times New Roman" w:hAnsi="Times New Roman" w:cs="Times New Roman"/>
          <w:sz w:val="24"/>
          <w:szCs w:val="24"/>
          <w:u w:val="single"/>
        </w:rPr>
        <w:t>Inflación y tipos de interés</w:t>
      </w:r>
      <w:r>
        <w:rPr>
          <w:rFonts w:ascii="Times New Roman" w:hAnsi="Times New Roman" w:cs="Times New Roman"/>
          <w:sz w:val="24"/>
          <w:szCs w:val="24"/>
        </w:rPr>
        <w:t xml:space="preserve"> (Vozpópuli - </w:t>
      </w:r>
      <w:r w:rsidRPr="00E3173D">
        <w:rPr>
          <w:rFonts w:ascii="Times New Roman" w:hAnsi="Times New Roman" w:cs="Times New Roman"/>
          <w:b/>
          <w:sz w:val="24"/>
          <w:szCs w:val="24"/>
        </w:rPr>
        <w:t>28/10/21</w:t>
      </w:r>
      <w:r>
        <w:rPr>
          <w:rFonts w:ascii="Times New Roman" w:hAnsi="Times New Roman" w:cs="Times New Roman"/>
          <w:sz w:val="24"/>
          <w:szCs w:val="24"/>
        </w:rPr>
        <w:t>)</w:t>
      </w:r>
    </w:p>
    <w:p w:rsidR="00E764C0" w:rsidRPr="00740852" w:rsidRDefault="00E764C0" w:rsidP="00E764C0">
      <w:pPr>
        <w:spacing w:line="240" w:lineRule="auto"/>
        <w:jc w:val="both"/>
        <w:rPr>
          <w:rFonts w:ascii="Times New Roman" w:hAnsi="Times New Roman" w:cs="Times New Roman"/>
          <w:color w:val="FF0000"/>
          <w:sz w:val="24"/>
          <w:szCs w:val="24"/>
        </w:rPr>
      </w:pPr>
      <w:r w:rsidRPr="00740852">
        <w:rPr>
          <w:rFonts w:ascii="Times New Roman" w:hAnsi="Times New Roman" w:cs="Times New Roman"/>
          <w:color w:val="FF0000"/>
          <w:sz w:val="24"/>
          <w:szCs w:val="24"/>
        </w:rPr>
        <w:t>Si la inflación en la segunda parte del año próximo y las expectativas para 2023 no son sensiblemente inferiores a los niveles actuales, la inflación se considerará permanente</w:t>
      </w:r>
    </w:p>
    <w:p w:rsidR="00E764C0" w:rsidRPr="00E3173D" w:rsidRDefault="00E764C0" w:rsidP="00E764C0">
      <w:pPr>
        <w:spacing w:line="240" w:lineRule="auto"/>
        <w:jc w:val="both"/>
        <w:rPr>
          <w:rFonts w:ascii="Times New Roman" w:hAnsi="Times New Roman" w:cs="Times New Roman"/>
          <w:sz w:val="24"/>
          <w:szCs w:val="24"/>
        </w:rPr>
      </w:pPr>
      <w:r w:rsidRPr="00E3173D">
        <w:rPr>
          <w:rFonts w:ascii="Times New Roman" w:hAnsi="Times New Roman" w:cs="Times New Roman"/>
          <w:sz w:val="24"/>
          <w:szCs w:val="24"/>
        </w:rPr>
        <w:t xml:space="preserve">En el debate sobre el carácter transitorio o permanente del exceso de inflación conviene, ante todo, precisar los términos. En el ámbito temporal, todo es transitorio, empezando por la vida misma, de manera que sin acotaciones de dicho ámbito el debate no tiene sentido </w:t>
      </w:r>
      <w:r w:rsidRPr="00740852">
        <w:rPr>
          <w:rFonts w:ascii="Times New Roman" w:hAnsi="Times New Roman" w:cs="Times New Roman"/>
          <w:sz w:val="24"/>
          <w:szCs w:val="24"/>
          <w:u w:val="single"/>
        </w:rPr>
        <w:t>¿Durante cuánto tiempo tienen que registrarse cifras elevadas de inflación para que dichas cifras no se consideren pasajeras? Por otro lado, se ha de considerar la cuestión del valor o rango de valores de la inflación cuya persistencia provocaría un cambio significativo de la política monetaria. No es lo mismo, por ejemplo, que el ritmo de inflación se estabilice alrededor de un punto por encima de los objetivos de los bancos centrales a que lo haga dos o más puntos por encima. Esto es, una inflación permanente en el entorno del 3% es menos preocupante que otra alrededor del 5%.</w:t>
      </w:r>
      <w:r w:rsidRPr="00E3173D">
        <w:rPr>
          <w:rFonts w:ascii="Times New Roman" w:hAnsi="Times New Roman" w:cs="Times New Roman"/>
          <w:sz w:val="24"/>
          <w:szCs w:val="24"/>
        </w:rPr>
        <w:t xml:space="preserve"> En lo que sigue intentaré responder a estos interrogantes.</w:t>
      </w:r>
    </w:p>
    <w:p w:rsidR="00E764C0" w:rsidRPr="00E3173D" w:rsidRDefault="00E764C0" w:rsidP="00E764C0">
      <w:pPr>
        <w:spacing w:line="240" w:lineRule="auto"/>
        <w:jc w:val="both"/>
        <w:rPr>
          <w:rFonts w:ascii="Times New Roman" w:hAnsi="Times New Roman" w:cs="Times New Roman"/>
          <w:sz w:val="24"/>
          <w:szCs w:val="24"/>
        </w:rPr>
      </w:pPr>
      <w:r w:rsidRPr="00E3173D">
        <w:rPr>
          <w:rFonts w:ascii="Times New Roman" w:hAnsi="Times New Roman" w:cs="Times New Roman"/>
          <w:sz w:val="24"/>
          <w:szCs w:val="24"/>
        </w:rPr>
        <w:t xml:space="preserve">La idea dominante en los bancos centrales en la actualidad es que la combinación de estrangulamientos productivos asociados con la pandemia y el intenso aumento de los precios energéticos, junto con el carácter fuertemente expansivo de las políticas monetarias y fiscales, está impulsando temporalmente la inflación. Según esta visión, la gradual desaparición de los cuellos de botella y de las alzas de precios de la energía y demás materias primas terminará reorientando el ritmo de crecimiento de los precios hacia las expectativas de inflación a largo plazo consistentes con los objetivos de inflación de los bancos centrales. Así pues, las desviaciones de la inflación respecto a estos objetivos serían pasajeras en relativamente poco tiempo y por tanto no exigirán un giro brusco de la actual política monetaria actual. Incluso </w:t>
      </w:r>
      <w:r w:rsidRPr="00E3173D">
        <w:rPr>
          <w:rFonts w:ascii="Times New Roman" w:hAnsi="Times New Roman" w:cs="Times New Roman"/>
          <w:sz w:val="24"/>
          <w:szCs w:val="24"/>
        </w:rPr>
        <w:lastRenderedPageBreak/>
        <w:t>en este caso, conviene recordar, habrá un cierto endurecimiento de la política monetaria. La salida de la recesión ocasionada por la pandemia y el ascenso de la inflación hasta los objetivos de los bancos centrales llevará a una reducción de los programas de compra de bonos y a una elevación de los tipos de interés negativos o nulos hoy vigentes en los mercados monetarios de la m</w:t>
      </w:r>
      <w:r>
        <w:rPr>
          <w:rFonts w:ascii="Times New Roman" w:hAnsi="Times New Roman" w:cs="Times New Roman"/>
          <w:sz w:val="24"/>
          <w:szCs w:val="24"/>
        </w:rPr>
        <w:t>ayoría de países desarrollados.</w:t>
      </w:r>
    </w:p>
    <w:p w:rsidR="00E764C0" w:rsidRPr="00E3173D" w:rsidRDefault="00E764C0" w:rsidP="00E764C0">
      <w:pPr>
        <w:spacing w:line="240" w:lineRule="auto"/>
        <w:jc w:val="both"/>
        <w:rPr>
          <w:rFonts w:ascii="Times New Roman" w:hAnsi="Times New Roman" w:cs="Times New Roman"/>
          <w:sz w:val="24"/>
          <w:szCs w:val="24"/>
        </w:rPr>
      </w:pPr>
      <w:r w:rsidRPr="00E3173D">
        <w:rPr>
          <w:rFonts w:ascii="Times New Roman" w:hAnsi="Times New Roman" w:cs="Times New Roman"/>
          <w:sz w:val="24"/>
          <w:szCs w:val="24"/>
        </w:rPr>
        <w:t>Fuerzas permanentes</w:t>
      </w:r>
    </w:p>
    <w:p w:rsidR="00E764C0" w:rsidRPr="00E3173D" w:rsidRDefault="00E764C0" w:rsidP="00E764C0">
      <w:pPr>
        <w:spacing w:line="240" w:lineRule="auto"/>
        <w:jc w:val="both"/>
        <w:rPr>
          <w:rFonts w:ascii="Times New Roman" w:hAnsi="Times New Roman" w:cs="Times New Roman"/>
          <w:sz w:val="24"/>
          <w:szCs w:val="24"/>
        </w:rPr>
      </w:pPr>
      <w:r w:rsidRPr="00E3173D">
        <w:rPr>
          <w:rFonts w:ascii="Times New Roman" w:hAnsi="Times New Roman" w:cs="Times New Roman"/>
          <w:sz w:val="24"/>
          <w:szCs w:val="24"/>
        </w:rPr>
        <w:t>A mi juicio, la visión anterior es excesivamente optimista. Para entender la fragilidad de esta visión es necesario ante todo, dilucidar qué se entiende por el relativamente poco tiempo durante el cual la inflación será elevada al que se refieren los bancos centrales. Aunque esta cuestión la deben responder ellos mismos, en mi opinión estaríamos hablando como máximo de unos 18 meses desde el comienzo de las bruscas subidas Interanuales de precios la pasada primavera. Siendo más precisos, si la inflación en la segunda parte del año próximo y las expectativas de inflación para 2023 vigentes por entonces no son sensiblemente inferiores a los niveles actuales, la inflación se considerará permanente y las autoridades monetarias actuarán en consecuencia. Aun aceptando la eventual estabilización de los precios energéticos y la gradual desaparición de los cuellos de botella provocados por la pandemia en este horizonte temporal, hay fuerzas permanentes que seguirán impu</w:t>
      </w:r>
      <w:r>
        <w:rPr>
          <w:rFonts w:ascii="Times New Roman" w:hAnsi="Times New Roman" w:cs="Times New Roman"/>
          <w:sz w:val="24"/>
          <w:szCs w:val="24"/>
        </w:rPr>
        <w:t>lsando con fuerza la inflación.</w:t>
      </w:r>
    </w:p>
    <w:p w:rsidR="00E764C0" w:rsidRPr="00E3173D" w:rsidRDefault="00E764C0" w:rsidP="00E764C0">
      <w:pPr>
        <w:spacing w:line="240" w:lineRule="auto"/>
        <w:jc w:val="both"/>
        <w:rPr>
          <w:rFonts w:ascii="Times New Roman" w:hAnsi="Times New Roman" w:cs="Times New Roman"/>
          <w:sz w:val="24"/>
          <w:szCs w:val="24"/>
        </w:rPr>
      </w:pPr>
      <w:r w:rsidRPr="00E3173D">
        <w:rPr>
          <w:rFonts w:ascii="Times New Roman" w:hAnsi="Times New Roman" w:cs="Times New Roman"/>
          <w:sz w:val="24"/>
          <w:szCs w:val="24"/>
        </w:rPr>
        <w:t xml:space="preserve">En primer lugar, la desglobalización, que se puso en marcha con las políticas proteccionistas anteriores a la pandemia y que se está acentuando con las políticas de alcanzar mayores cotas de autonomía nacional en la producción de tales o cuales bienes “estratégicos”. En segundo lugar, las políticas contra el cambio climático, que tal y como se están instrumentando y con independencia de sus beneficios a largo plazo, son estanflacionistas a corto y medio plazo. Esto es, tienden a subir precios y deprimir la actividad económica. En tercer lugar, las acusadas subidas del precio de la vivienda que están registrando (y lo seguirán haciendo) muchos países, con el consiguiente aumento de los alquileres y las rentas imputadas que tienen un peso no desdeñable en el IPC. En cuarto lugar, las subidas de impuestos que antes o después serán necesarias para garantizar la sostenibilidad de los actuales niveles de deuda pública de muchos países. Todo ello mantendrá la inflación en niveles elevados que reactivarán la espiral de precios a salarios, una espiral que ha estado dormida por los bajos niveles de inflación existentes en el pasado y por los excesos de oferta que hasta hace poco tiempo caracterizaban los mercados de trabajo en Estados Unidos y en otros países. Por todo lo anterior, la inflación propenderá a realimentarse alrededor de niveles difícilmente aceptables </w:t>
      </w:r>
      <w:r>
        <w:rPr>
          <w:rFonts w:ascii="Times New Roman" w:hAnsi="Times New Roman" w:cs="Times New Roman"/>
          <w:sz w:val="24"/>
          <w:szCs w:val="24"/>
        </w:rPr>
        <w:t>por las autoridades monetarias.</w:t>
      </w:r>
    </w:p>
    <w:p w:rsidR="00E764C0" w:rsidRDefault="00E764C0" w:rsidP="00E764C0">
      <w:pPr>
        <w:spacing w:line="240" w:lineRule="auto"/>
        <w:jc w:val="both"/>
        <w:rPr>
          <w:rFonts w:ascii="Times New Roman" w:hAnsi="Times New Roman" w:cs="Times New Roman"/>
          <w:sz w:val="24"/>
          <w:szCs w:val="24"/>
        </w:rPr>
      </w:pPr>
      <w:r w:rsidRPr="00E3173D">
        <w:rPr>
          <w:rFonts w:ascii="Times New Roman" w:hAnsi="Times New Roman" w:cs="Times New Roman"/>
          <w:sz w:val="24"/>
          <w:szCs w:val="24"/>
        </w:rPr>
        <w:t>Así pues, a mi modo de ver, la cuestión interesante a dirimir no es si la inflación es pasajera o permanente sino cuándo y, sobre todo, cuánto subirán los tipos de interés para reconducir la inflación hasta niveles cercanos a los objetivos de los bancos centrales.</w:t>
      </w:r>
    </w:p>
    <w:p w:rsidR="00E764C0" w:rsidRPr="00783BF1"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783BF1">
        <w:rPr>
          <w:rFonts w:ascii="Times New Roman" w:hAnsi="Times New Roman" w:cs="Times New Roman"/>
          <w:sz w:val="24"/>
          <w:szCs w:val="24"/>
          <w:u w:val="single"/>
        </w:rPr>
        <w:t>Las razones que explican el atasco sin precedentes en la gran tubería del comercio internacional</w:t>
      </w:r>
      <w:r>
        <w:rPr>
          <w:rFonts w:ascii="Times New Roman" w:hAnsi="Times New Roman" w:cs="Times New Roman"/>
          <w:sz w:val="24"/>
          <w:szCs w:val="24"/>
        </w:rPr>
        <w:t xml:space="preserve"> (El Economista - </w:t>
      </w:r>
      <w:r w:rsidRPr="00783BF1">
        <w:rPr>
          <w:rFonts w:ascii="Times New Roman" w:hAnsi="Times New Roman" w:cs="Times New Roman"/>
          <w:b/>
          <w:sz w:val="24"/>
          <w:szCs w:val="24"/>
        </w:rPr>
        <w:t>2/11/21</w:t>
      </w:r>
      <w:r>
        <w:rPr>
          <w:rFonts w:ascii="Times New Roman" w:hAnsi="Times New Roman" w:cs="Times New Roman"/>
          <w:sz w:val="24"/>
          <w:szCs w:val="24"/>
        </w:rPr>
        <w:t>)</w:t>
      </w:r>
    </w:p>
    <w:p w:rsidR="00E764C0" w:rsidRPr="00662BDF" w:rsidRDefault="00E764C0" w:rsidP="00E764C0">
      <w:pPr>
        <w:spacing w:line="240" w:lineRule="auto"/>
        <w:jc w:val="both"/>
        <w:rPr>
          <w:rFonts w:ascii="Times New Roman" w:hAnsi="Times New Roman" w:cs="Times New Roman"/>
          <w:sz w:val="24"/>
          <w:szCs w:val="24"/>
          <w:u w:val="single"/>
        </w:rPr>
      </w:pPr>
      <w:r w:rsidRPr="00662BDF">
        <w:rPr>
          <w:rFonts w:ascii="Times New Roman" w:hAnsi="Times New Roman" w:cs="Times New Roman"/>
          <w:color w:val="FF0000"/>
          <w:sz w:val="24"/>
          <w:szCs w:val="24"/>
          <w:u w:val="single"/>
        </w:rPr>
        <w:t>Las cadenas de suministro han dejado de funcionar con precisión desde hace meses. Los retrasos en el transporte de mercancías, la falta de chips, los bajos inventarios de cobre... llevan amenazand</w:t>
      </w:r>
      <w:r>
        <w:rPr>
          <w:rFonts w:ascii="Times New Roman" w:hAnsi="Times New Roman" w:cs="Times New Roman"/>
          <w:color w:val="FF0000"/>
          <w:sz w:val="24"/>
          <w:szCs w:val="24"/>
          <w:u w:val="single"/>
        </w:rPr>
        <w:t>o el buen funcionamiento de la “</w:t>
      </w:r>
      <w:r w:rsidRPr="00662BDF">
        <w:rPr>
          <w:rFonts w:ascii="Times New Roman" w:hAnsi="Times New Roman" w:cs="Times New Roman"/>
          <w:color w:val="FF0000"/>
          <w:sz w:val="24"/>
          <w:szCs w:val="24"/>
          <w:u w:val="single"/>
        </w:rPr>
        <w:t>gran tub</w:t>
      </w:r>
      <w:r>
        <w:rPr>
          <w:rFonts w:ascii="Times New Roman" w:hAnsi="Times New Roman" w:cs="Times New Roman"/>
          <w:color w:val="FF0000"/>
          <w:sz w:val="24"/>
          <w:szCs w:val="24"/>
          <w:u w:val="single"/>
        </w:rPr>
        <w:t>ería del comercio internacional”</w:t>
      </w:r>
      <w:r w:rsidRPr="00662BDF">
        <w:rPr>
          <w:rFonts w:ascii="Times New Roman" w:hAnsi="Times New Roman" w:cs="Times New Roman"/>
          <w:color w:val="FF0000"/>
          <w:sz w:val="24"/>
          <w:szCs w:val="24"/>
          <w:u w:val="single"/>
        </w:rPr>
        <w:t xml:space="preserve"> desde finales de 2020</w:t>
      </w:r>
      <w:r w:rsidRPr="00783BF1">
        <w:rPr>
          <w:rFonts w:ascii="Times New Roman" w:hAnsi="Times New Roman" w:cs="Times New Roman"/>
          <w:sz w:val="24"/>
          <w:szCs w:val="24"/>
        </w:rPr>
        <w:t>. Sin embargo, no ha sido hasta ahora, con el problema ya visible para los consumidores fi</w:t>
      </w:r>
      <w:r>
        <w:rPr>
          <w:rFonts w:ascii="Times New Roman" w:hAnsi="Times New Roman" w:cs="Times New Roman"/>
          <w:sz w:val="24"/>
          <w:szCs w:val="24"/>
        </w:rPr>
        <w:t>nales, cuando se ha empezado a “bombardear”</w:t>
      </w:r>
      <w:r w:rsidRPr="00783BF1">
        <w:rPr>
          <w:rFonts w:ascii="Times New Roman" w:hAnsi="Times New Roman" w:cs="Times New Roman"/>
          <w:sz w:val="24"/>
          <w:szCs w:val="24"/>
        </w:rPr>
        <w:t xml:space="preserve"> en los medios con este atasco que pone en riesgo la campaña de Navidad. </w:t>
      </w:r>
      <w:r w:rsidRPr="00662BDF">
        <w:rPr>
          <w:rFonts w:ascii="Times New Roman" w:hAnsi="Times New Roman" w:cs="Times New Roman"/>
          <w:sz w:val="24"/>
          <w:szCs w:val="24"/>
          <w:u w:val="single"/>
        </w:rPr>
        <w:t xml:space="preserve">Resulta conveniente hacer un repaso de lo </w:t>
      </w:r>
      <w:r w:rsidRPr="00662BDF">
        <w:rPr>
          <w:rFonts w:ascii="Times New Roman" w:hAnsi="Times New Roman" w:cs="Times New Roman"/>
          <w:sz w:val="24"/>
          <w:szCs w:val="24"/>
          <w:u w:val="single"/>
        </w:rPr>
        <w:lastRenderedPageBreak/>
        <w:t>acaecido en los últimos meses para explicar las razones que han generado este atasco en una tubería que llevaba años funcionando casi a la perfección.</w:t>
      </w:r>
    </w:p>
    <w:p w:rsidR="00E764C0" w:rsidRPr="00662BDF" w:rsidRDefault="00E764C0" w:rsidP="00E764C0">
      <w:pPr>
        <w:spacing w:line="240" w:lineRule="auto"/>
        <w:jc w:val="both"/>
        <w:rPr>
          <w:rFonts w:ascii="Times New Roman" w:hAnsi="Times New Roman" w:cs="Times New Roman"/>
          <w:color w:val="FF0000"/>
          <w:sz w:val="24"/>
          <w:szCs w:val="24"/>
          <w:u w:val="single"/>
        </w:rPr>
      </w:pPr>
      <w:r w:rsidRPr="00662BDF">
        <w:rPr>
          <w:rFonts w:ascii="Times New Roman" w:hAnsi="Times New Roman" w:cs="Times New Roman"/>
          <w:color w:val="FF0000"/>
          <w:sz w:val="24"/>
          <w:szCs w:val="24"/>
          <w:u w:val="single"/>
        </w:rPr>
        <w:t>Todo comenzó hace más de un año con la pandemia del covid. Una crisis sin paragón paralizó la inversión, el mantenimiento y la reposición de muchas industrias clave, entre ellas la logística, que se encarga de mantener bien engrasados todos los eslabones de la cadena de suministros, permitiendo que las mercancías fluyan con precisión y velocidad a través de esa gran tubería. No se repusieron contenedores, barcos, camiones, tampoco la industria de los combustibles fósiles invirtió ante la llegada inminente de la transición energética.</w:t>
      </w:r>
    </w:p>
    <w:p w:rsidR="00E764C0" w:rsidRPr="00662BDF" w:rsidRDefault="00E764C0" w:rsidP="00E764C0">
      <w:pPr>
        <w:spacing w:line="240" w:lineRule="auto"/>
        <w:jc w:val="both"/>
        <w:rPr>
          <w:rFonts w:ascii="Times New Roman" w:hAnsi="Times New Roman" w:cs="Times New Roman"/>
          <w:color w:val="FF0000"/>
          <w:sz w:val="24"/>
          <w:szCs w:val="24"/>
          <w:u w:val="single"/>
        </w:rPr>
      </w:pPr>
      <w:r w:rsidRPr="00662BDF">
        <w:rPr>
          <w:rFonts w:ascii="Times New Roman" w:hAnsi="Times New Roman" w:cs="Times New Roman"/>
          <w:color w:val="FF0000"/>
          <w:sz w:val="24"/>
          <w:szCs w:val="24"/>
          <w:u w:val="single"/>
        </w:rPr>
        <w:t>Sin embargo, casi de la noche a la mañana, la demanda global se recuperó o incluso superó los niveles previos al covid (como EEUU). Ahora, la gran tubería del comercio internacional no está preparada para canalizar tantos bienes, que además no son los mismos que antes del covid. El atasco está servido.</w:t>
      </w:r>
    </w:p>
    <w:p w:rsidR="00E764C0" w:rsidRPr="00662BDF" w:rsidRDefault="00E764C0" w:rsidP="00E764C0">
      <w:pPr>
        <w:spacing w:line="240" w:lineRule="auto"/>
        <w:jc w:val="both"/>
        <w:rPr>
          <w:rFonts w:ascii="Times New Roman" w:hAnsi="Times New Roman" w:cs="Times New Roman"/>
          <w:color w:val="FF0000"/>
          <w:sz w:val="24"/>
          <w:szCs w:val="24"/>
          <w:u w:val="single"/>
        </w:rPr>
      </w:pPr>
      <w:r w:rsidRPr="00662BDF">
        <w:rPr>
          <w:rFonts w:ascii="Times New Roman" w:hAnsi="Times New Roman" w:cs="Times New Roman"/>
          <w:color w:val="FF0000"/>
          <w:sz w:val="24"/>
          <w:szCs w:val="24"/>
          <w:u w:val="single"/>
        </w:rPr>
        <w:t>Los nuevos indicadores desarrollados por Bloomberg Economics subrayan la extrema gravedad. No hay solución rápida para este problema, por lo que el gran crunch de 2021 podría empeorar todavía más en los próximos meses</w:t>
      </w:r>
      <w:r w:rsidRPr="00783BF1">
        <w:rPr>
          <w:rFonts w:ascii="Times New Roman" w:hAnsi="Times New Roman" w:cs="Times New Roman"/>
          <w:sz w:val="24"/>
          <w:szCs w:val="24"/>
        </w:rPr>
        <w:t xml:space="preserve">. La investigación de Bloomberg cuantifica lo que está aparentemente a la vista en gran parte del planeta, en los supermercados con estantes vacíos, los puertos donde los barcos se están apilando, o las plantas de automóviles donde las cadenas de montaje están paralizadas por una falta de microchips sin precedentes. </w:t>
      </w:r>
      <w:r w:rsidRPr="00662BDF">
        <w:rPr>
          <w:rFonts w:ascii="Times New Roman" w:hAnsi="Times New Roman" w:cs="Times New Roman"/>
          <w:color w:val="FF0000"/>
          <w:sz w:val="24"/>
          <w:szCs w:val="24"/>
          <w:u w:val="single"/>
        </w:rPr>
        <w:t>Todo ello viene de la mano de un incremento de precios importantes.</w:t>
      </w:r>
    </w:p>
    <w:p w:rsidR="00E764C0" w:rsidRPr="00662BDF" w:rsidRDefault="00E764C0" w:rsidP="00E764C0">
      <w:pPr>
        <w:spacing w:line="240" w:lineRule="auto"/>
        <w:jc w:val="both"/>
        <w:rPr>
          <w:rFonts w:ascii="Times New Roman" w:hAnsi="Times New Roman" w:cs="Times New Roman"/>
          <w:color w:val="FF0000"/>
          <w:sz w:val="24"/>
          <w:szCs w:val="24"/>
          <w:u w:val="single"/>
        </w:rPr>
      </w:pPr>
      <w:r w:rsidRPr="00662BDF">
        <w:rPr>
          <w:rFonts w:ascii="Times New Roman" w:hAnsi="Times New Roman" w:cs="Times New Roman"/>
          <w:color w:val="FF0000"/>
          <w:sz w:val="24"/>
          <w:szCs w:val="24"/>
          <w:u w:val="single"/>
        </w:rPr>
        <w:t>El colapso va más allá, según explican los expertos de Bloomberg: no es solo un problema de mover bienes de un sitio a otro, el mundo todavía está luchando para que la producción alcance la demanda. El auge de la demanda ha cogido a contrapié a los productores después de que la pandemia paralizara buena parte del tejido productivo a nivel mundial. Ahora, la situación podría prolongarse durante varios meses más o quién sabe cuánto tiempo.</w:t>
      </w:r>
    </w:p>
    <w:p w:rsidR="00E764C0" w:rsidRPr="00783BF1" w:rsidRDefault="00E764C0" w:rsidP="00E764C0">
      <w:pPr>
        <w:spacing w:line="240" w:lineRule="auto"/>
        <w:jc w:val="both"/>
        <w:rPr>
          <w:rFonts w:ascii="Times New Roman" w:hAnsi="Times New Roman" w:cs="Times New Roman"/>
          <w:sz w:val="24"/>
          <w:szCs w:val="24"/>
        </w:rPr>
      </w:pPr>
      <w:r w:rsidRPr="00783BF1">
        <w:rPr>
          <w:rFonts w:ascii="Times New Roman" w:hAnsi="Times New Roman" w:cs="Times New Roman"/>
          <w:sz w:val="24"/>
          <w:szCs w:val="24"/>
        </w:rPr>
        <w:t>Un dolor de cabeza para la banca central</w:t>
      </w:r>
    </w:p>
    <w:p w:rsidR="00E764C0" w:rsidRPr="00662BDF" w:rsidRDefault="00E764C0" w:rsidP="00E764C0">
      <w:pPr>
        <w:spacing w:line="240" w:lineRule="auto"/>
        <w:jc w:val="both"/>
        <w:rPr>
          <w:rFonts w:ascii="Times New Roman" w:hAnsi="Times New Roman" w:cs="Times New Roman"/>
          <w:color w:val="FF0000"/>
          <w:sz w:val="24"/>
          <w:szCs w:val="24"/>
          <w:u w:val="single"/>
        </w:rPr>
      </w:pPr>
      <w:r w:rsidRPr="00662BDF">
        <w:rPr>
          <w:rFonts w:ascii="Times New Roman" w:hAnsi="Times New Roman" w:cs="Times New Roman"/>
          <w:color w:val="FF0000"/>
          <w:sz w:val="24"/>
          <w:szCs w:val="24"/>
          <w:u w:val="single"/>
        </w:rPr>
        <w:t>Los bancos centrales están empezando a reconocer que la inflación ya no es transitoria, lo que podría obligarles a retirar los estímulos y subir tipos de interés antes de lo previsto. Eso plantea nuevas amenazas a una recuperación que ya se está ralentizando. También supone un riesgo para unos mercados de renta variable que siguen cotizando cerca de máximos históricos.</w:t>
      </w:r>
    </w:p>
    <w:p w:rsidR="00E764C0" w:rsidRPr="00662BDF" w:rsidRDefault="00E764C0" w:rsidP="00E764C0">
      <w:pPr>
        <w:spacing w:line="240" w:lineRule="auto"/>
        <w:jc w:val="both"/>
        <w:rPr>
          <w:rFonts w:ascii="Times New Roman" w:hAnsi="Times New Roman" w:cs="Times New Roman"/>
          <w:color w:val="FF0000"/>
          <w:sz w:val="24"/>
          <w:szCs w:val="24"/>
          <w:u w:val="single"/>
        </w:rPr>
      </w:pPr>
      <w:r w:rsidRPr="00662BDF">
        <w:rPr>
          <w:rFonts w:ascii="Times New Roman" w:hAnsi="Times New Roman" w:cs="Times New Roman"/>
          <w:color w:val="FF0000"/>
          <w:sz w:val="24"/>
          <w:szCs w:val="24"/>
          <w:u w:val="single"/>
        </w:rPr>
        <w:t>Detrás de este atasco en la gran tubería del comercio internacional se encuentra una combinación de redes de transporte sobrecargadas, escasez de mano de obra en puntos clave para el comercio y una demanda en EEUU que se ha visto reforzada por los grandes estímulos fiscales y que se ha centrado más en los bienes que en los servicios.</w:t>
      </w:r>
    </w:p>
    <w:p w:rsidR="00E764C0" w:rsidRPr="00783BF1" w:rsidRDefault="00E764C0" w:rsidP="00E764C0">
      <w:pPr>
        <w:spacing w:line="240" w:lineRule="auto"/>
        <w:jc w:val="both"/>
        <w:rPr>
          <w:rFonts w:ascii="Times New Roman" w:hAnsi="Times New Roman" w:cs="Times New Roman"/>
          <w:sz w:val="24"/>
          <w:szCs w:val="24"/>
        </w:rPr>
      </w:pPr>
      <w:r w:rsidRPr="00783BF1">
        <w:rPr>
          <w:rFonts w:ascii="Times New Roman" w:hAnsi="Times New Roman" w:cs="Times New Roman"/>
          <w:sz w:val="24"/>
          <w:szCs w:val="24"/>
        </w:rPr>
        <w:t xml:space="preserve">Los problemas se están produciendo en varios puntos, que van desde los centros de producción, hasta los puntos de recepción de la mercancía. En Vietnam, las plantas que fabrican zapatillas Nike tuvieron que reducir la producción porque los trabajadores se habían marchado a sus provincias de origen por temor al covid-19. China, la potencia manufacturera del mundo, se enfrenta a nuevos brotes del virus y está respondiendo con cierres selectivos. Sus precios de fábrica están aumentando a una tasa anual del 10%, la más </w:t>
      </w:r>
      <w:r>
        <w:rPr>
          <w:rFonts w:ascii="Times New Roman" w:hAnsi="Times New Roman" w:cs="Times New Roman"/>
          <w:sz w:val="24"/>
          <w:szCs w:val="24"/>
        </w:rPr>
        <w:t>rápida desde la década de 1990.</w:t>
      </w:r>
    </w:p>
    <w:p w:rsidR="00E764C0" w:rsidRPr="00662BDF" w:rsidRDefault="00E764C0" w:rsidP="00E764C0">
      <w:pPr>
        <w:spacing w:line="240" w:lineRule="auto"/>
        <w:jc w:val="both"/>
        <w:rPr>
          <w:rFonts w:ascii="Times New Roman" w:hAnsi="Times New Roman" w:cs="Times New Roman"/>
          <w:color w:val="FF0000"/>
          <w:sz w:val="24"/>
          <w:szCs w:val="24"/>
          <w:u w:val="single"/>
        </w:rPr>
      </w:pPr>
      <w:r w:rsidRPr="00662BDF">
        <w:rPr>
          <w:rFonts w:ascii="Times New Roman" w:hAnsi="Times New Roman" w:cs="Times New Roman"/>
          <w:color w:val="FF0000"/>
          <w:sz w:val="24"/>
          <w:szCs w:val="24"/>
          <w:u w:val="single"/>
        </w:rPr>
        <w:t>Juntando todas estas piezas, los índices de oferta de Bloomberg Economics muestran una elevada escasez de bienes en EEUU, Reino Unido y la zona euro.</w:t>
      </w:r>
      <w:r w:rsidRPr="00662BDF">
        <w:rPr>
          <w:rFonts w:ascii="Times New Roman" w:hAnsi="Times New Roman" w:cs="Times New Roman"/>
          <w:color w:val="FF0000"/>
          <w:sz w:val="24"/>
          <w:szCs w:val="24"/>
        </w:rPr>
        <w:t xml:space="preserve"> </w:t>
      </w:r>
      <w:r w:rsidRPr="00783BF1">
        <w:rPr>
          <w:rFonts w:ascii="Times New Roman" w:hAnsi="Times New Roman" w:cs="Times New Roman"/>
          <w:sz w:val="24"/>
          <w:szCs w:val="24"/>
        </w:rPr>
        <w:t xml:space="preserve">Este indicador se basa en una variedad de datos que van desde los precios en las fábricas hasta la relación entre los </w:t>
      </w:r>
      <w:r w:rsidRPr="00783BF1">
        <w:rPr>
          <w:rFonts w:ascii="Times New Roman" w:hAnsi="Times New Roman" w:cs="Times New Roman"/>
          <w:sz w:val="24"/>
          <w:szCs w:val="24"/>
        </w:rPr>
        <w:lastRenderedPageBreak/>
        <w:t xml:space="preserve">inventarios, las ventas de los minoristas y la acumulación de pedidos para las empresas del sector de servicios. Las lecturas de cero indican condiciones normales, las negativas significan que los bienes son abundantes y los puntos positivos hablan de limitaciones. </w:t>
      </w:r>
      <w:r w:rsidRPr="00662BDF">
        <w:rPr>
          <w:rFonts w:ascii="Times New Roman" w:hAnsi="Times New Roman" w:cs="Times New Roman"/>
          <w:color w:val="FF0000"/>
          <w:sz w:val="24"/>
          <w:szCs w:val="24"/>
          <w:u w:val="single"/>
        </w:rPr>
        <w:t>Los indicadores muestran un cambio abrupto, desde un exceso de oferta antes de la crisis del covid a la escasez significativa de hoy.</w:t>
      </w:r>
    </w:p>
    <w:p w:rsidR="00E764C0" w:rsidRPr="00662BDF" w:rsidRDefault="00E764C0" w:rsidP="00E764C0">
      <w:pPr>
        <w:spacing w:line="240" w:lineRule="auto"/>
        <w:jc w:val="both"/>
        <w:rPr>
          <w:rFonts w:ascii="Times New Roman" w:hAnsi="Times New Roman" w:cs="Times New Roman"/>
          <w:color w:val="FF0000"/>
          <w:sz w:val="24"/>
          <w:szCs w:val="24"/>
          <w:u w:val="single"/>
        </w:rPr>
      </w:pPr>
      <w:r w:rsidRPr="00783BF1">
        <w:rPr>
          <w:rFonts w:ascii="Times New Roman" w:hAnsi="Times New Roman" w:cs="Times New Roman"/>
          <w:sz w:val="24"/>
          <w:szCs w:val="24"/>
        </w:rPr>
        <w:t xml:space="preserve">Para multinacionales como Toyota, que recortó la producción de septiembre en más de un tercio, así como para las empresas que mueven sus productos por todo el mundo y los compradores que esperan las entregas, </w:t>
      </w:r>
      <w:r w:rsidRPr="00662BDF">
        <w:rPr>
          <w:rFonts w:ascii="Times New Roman" w:hAnsi="Times New Roman" w:cs="Times New Roman"/>
          <w:color w:val="FF0000"/>
          <w:sz w:val="24"/>
          <w:szCs w:val="24"/>
          <w:u w:val="single"/>
        </w:rPr>
        <w:t>la gran pregunta ahora es: ¿Cuándo terminarán las interrupciones? La respuesta más optimista habla de la primera parte de 2022, pero lo cierto es que nadie sabe qué viene después.</w:t>
      </w:r>
    </w:p>
    <w:p w:rsidR="00E764C0" w:rsidRPr="00783BF1" w:rsidRDefault="00E764C0" w:rsidP="00E764C0">
      <w:pPr>
        <w:spacing w:line="240" w:lineRule="auto"/>
        <w:jc w:val="both"/>
        <w:rPr>
          <w:rFonts w:ascii="Times New Roman" w:hAnsi="Times New Roman" w:cs="Times New Roman"/>
          <w:sz w:val="24"/>
          <w:szCs w:val="24"/>
        </w:rPr>
      </w:pPr>
      <w:r w:rsidRPr="00783BF1">
        <w:rPr>
          <w:rFonts w:ascii="Times New Roman" w:hAnsi="Times New Roman" w:cs="Times New Roman"/>
          <w:sz w:val="24"/>
          <w:szCs w:val="24"/>
        </w:rPr>
        <w:t>Amazon y Apple son pesimistas</w:t>
      </w:r>
    </w:p>
    <w:p w:rsidR="00E764C0" w:rsidRPr="00783BF1" w:rsidRDefault="00E764C0" w:rsidP="00E764C0">
      <w:pPr>
        <w:spacing w:line="240" w:lineRule="auto"/>
        <w:jc w:val="both"/>
        <w:rPr>
          <w:rFonts w:ascii="Times New Roman" w:hAnsi="Times New Roman" w:cs="Times New Roman"/>
          <w:sz w:val="24"/>
          <w:szCs w:val="24"/>
        </w:rPr>
      </w:pPr>
      <w:r w:rsidRPr="00783BF1">
        <w:rPr>
          <w:rFonts w:ascii="Times New Roman" w:hAnsi="Times New Roman" w:cs="Times New Roman"/>
          <w:sz w:val="24"/>
          <w:szCs w:val="24"/>
        </w:rPr>
        <w:t>Incluso gigantes como Amazon y Apple, acostumbrados a moldear las cadenas de suministro a su voluntad, no ven que la situación mejore rápidamente. Amazon ha reconocido que todos los beneficios del cuarto trimestre podrían desaparecer por el incremento de costes de la mano de obra y la dificultad para cumplir con sus pedidos. Apple ha reconocido que está perdiendo unos 6.000 millones de dólares en ventas ante la incapacidad de satisfacer la demanda y que podría p</w:t>
      </w:r>
      <w:r>
        <w:rPr>
          <w:rFonts w:ascii="Times New Roman" w:hAnsi="Times New Roman" w:cs="Times New Roman"/>
          <w:sz w:val="24"/>
          <w:szCs w:val="24"/>
        </w:rPr>
        <w:t>erder más el próximo trimestre.</w:t>
      </w:r>
    </w:p>
    <w:p w:rsidR="00E764C0" w:rsidRPr="00662BDF" w:rsidRDefault="00E764C0" w:rsidP="00E764C0">
      <w:pPr>
        <w:spacing w:line="240" w:lineRule="auto"/>
        <w:jc w:val="both"/>
        <w:rPr>
          <w:rFonts w:ascii="Times New Roman" w:hAnsi="Times New Roman" w:cs="Times New Roman"/>
          <w:sz w:val="24"/>
          <w:szCs w:val="24"/>
          <w:u w:val="single"/>
        </w:rPr>
      </w:pPr>
      <w:r w:rsidRPr="00783BF1">
        <w:rPr>
          <w:rFonts w:ascii="Times New Roman" w:hAnsi="Times New Roman" w:cs="Times New Roman"/>
          <w:sz w:val="24"/>
          <w:szCs w:val="24"/>
        </w:rPr>
        <w:t>Las condiciones de la industria logística deberían comenzar a mejorar después del Año Nuevo chino, a princi</w:t>
      </w:r>
      <w:r>
        <w:rPr>
          <w:rFonts w:ascii="Times New Roman" w:hAnsi="Times New Roman" w:cs="Times New Roman"/>
          <w:sz w:val="24"/>
          <w:szCs w:val="24"/>
        </w:rPr>
        <w:t>pios de febrero, “</w:t>
      </w:r>
      <w:r w:rsidRPr="00783BF1">
        <w:rPr>
          <w:rFonts w:ascii="Times New Roman" w:hAnsi="Times New Roman" w:cs="Times New Roman"/>
          <w:sz w:val="24"/>
          <w:szCs w:val="24"/>
        </w:rPr>
        <w:t>aunque las interrupciones podrían durar al menos</w:t>
      </w:r>
      <w:r>
        <w:rPr>
          <w:rFonts w:ascii="Times New Roman" w:hAnsi="Times New Roman" w:cs="Times New Roman"/>
          <w:sz w:val="24"/>
          <w:szCs w:val="24"/>
        </w:rPr>
        <w:t xml:space="preserve"> hasta mediados del próximo año”</w:t>
      </w:r>
      <w:r w:rsidRPr="00783BF1">
        <w:rPr>
          <w:rFonts w:ascii="Times New Roman" w:hAnsi="Times New Roman" w:cs="Times New Roman"/>
          <w:sz w:val="24"/>
          <w:szCs w:val="24"/>
        </w:rPr>
        <w:t xml:space="preserve">, explica Shanella Rajanayagam, economista de HSBC a Bloomberg. No obstante, la incertidumbre sigue reinando en el comercio internacional, nadie sabe qué va a pasar a corto y medio plazo. </w:t>
      </w:r>
      <w:r w:rsidRPr="00662BDF">
        <w:rPr>
          <w:rFonts w:ascii="Times New Roman" w:hAnsi="Times New Roman" w:cs="Times New Roman"/>
          <w:sz w:val="24"/>
          <w:szCs w:val="24"/>
          <w:u w:val="single"/>
        </w:rPr>
        <w:t>El exceso de ahorro acumulado durante la pandemia juega aquí un papel desestabilizador, puesto que puede agravar el problema.</w:t>
      </w:r>
    </w:p>
    <w:p w:rsidR="00E764C0" w:rsidRPr="00783BF1"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La “bola de nieve”</w:t>
      </w:r>
      <w:r w:rsidRPr="00783BF1">
        <w:rPr>
          <w:rFonts w:ascii="Times New Roman" w:hAnsi="Times New Roman" w:cs="Times New Roman"/>
          <w:sz w:val="24"/>
          <w:szCs w:val="24"/>
        </w:rPr>
        <w:t xml:space="preserve"> crece</w:t>
      </w:r>
    </w:p>
    <w:p w:rsidR="00E764C0" w:rsidRPr="00662BDF" w:rsidRDefault="00E764C0" w:rsidP="00E764C0">
      <w:pPr>
        <w:spacing w:line="240" w:lineRule="auto"/>
        <w:jc w:val="both"/>
        <w:rPr>
          <w:rFonts w:ascii="Times New Roman" w:hAnsi="Times New Roman" w:cs="Times New Roman"/>
          <w:sz w:val="24"/>
          <w:szCs w:val="24"/>
          <w:u w:val="single"/>
        </w:rPr>
      </w:pPr>
      <w:r w:rsidRPr="00662BDF">
        <w:rPr>
          <w:rFonts w:ascii="Times New Roman" w:hAnsi="Times New Roman" w:cs="Times New Roman"/>
          <w:sz w:val="24"/>
          <w:szCs w:val="24"/>
          <w:u w:val="single"/>
        </w:rPr>
        <w:t>Lo que viene después es territorio inexplorado, en parte por el gran número de cuellos de botella que hay en la ruta que va de las cadenas de montaje a las cestas de la compra de las familias. Mientras que un proveedor espera que otro le entregue la mercancía, el minorista tiene que esperar la llegada del producto que colocará en el estante: los retrasos se alimentan mutuamente, aseguran desde Bloomberg.</w:t>
      </w:r>
    </w:p>
    <w:p w:rsidR="00E764C0" w:rsidRPr="00662BDF" w:rsidRDefault="00E764C0" w:rsidP="00E764C0">
      <w:pPr>
        <w:spacing w:line="240" w:lineRule="auto"/>
        <w:jc w:val="both"/>
        <w:rPr>
          <w:rFonts w:ascii="Times New Roman" w:hAnsi="Times New Roman" w:cs="Times New Roman"/>
          <w:color w:val="FF0000"/>
          <w:sz w:val="24"/>
          <w:szCs w:val="24"/>
          <w:u w:val="single"/>
        </w:rPr>
      </w:pPr>
      <w:r w:rsidRPr="00662BDF">
        <w:rPr>
          <w:rFonts w:ascii="Times New Roman" w:hAnsi="Times New Roman" w:cs="Times New Roman"/>
          <w:color w:val="FF0000"/>
          <w:sz w:val="24"/>
          <w:szCs w:val="24"/>
          <w:u w:val="single"/>
        </w:rPr>
        <w:t>Los sistemas logísticos suelen seguir los altibajos de la economía mundial con un patrón predecible: el aumento de la demanda impulsa el comercio, lo que hace subir los precios del transporte y mejora los resultados de los transportistas de carga, que a su vez invierten más para incrementar su capacidad, alcanzando un nuevo equilibrio entra la demanda y l</w:t>
      </w:r>
      <w:r>
        <w:rPr>
          <w:rFonts w:ascii="Times New Roman" w:hAnsi="Times New Roman" w:cs="Times New Roman"/>
          <w:color w:val="FF0000"/>
          <w:sz w:val="24"/>
          <w:szCs w:val="24"/>
          <w:u w:val="single"/>
        </w:rPr>
        <w:t>a oferta relativamente rápido. “</w:t>
      </w:r>
      <w:r w:rsidRPr="00662BDF">
        <w:rPr>
          <w:rFonts w:ascii="Times New Roman" w:hAnsi="Times New Roman" w:cs="Times New Roman"/>
          <w:color w:val="FF0000"/>
          <w:sz w:val="24"/>
          <w:szCs w:val="24"/>
          <w:u w:val="single"/>
        </w:rPr>
        <w:t>Pero la pandemia ha alterado este ciclo. Incluso con los signos de ralentización del crecimiento, la tubería del comercio internacion</w:t>
      </w:r>
      <w:r>
        <w:rPr>
          <w:rFonts w:ascii="Times New Roman" w:hAnsi="Times New Roman" w:cs="Times New Roman"/>
          <w:color w:val="FF0000"/>
          <w:sz w:val="24"/>
          <w:szCs w:val="24"/>
          <w:u w:val="single"/>
        </w:rPr>
        <w:t>al nunca ha estado tan atascada”</w:t>
      </w:r>
      <w:r w:rsidRPr="00662BDF">
        <w:rPr>
          <w:rFonts w:ascii="Times New Roman" w:hAnsi="Times New Roman" w:cs="Times New Roman"/>
          <w:color w:val="FF0000"/>
          <w:sz w:val="24"/>
          <w:szCs w:val="24"/>
          <w:u w:val="single"/>
        </w:rPr>
        <w:t>, aseguran los economistas de Bloomberg.</w:t>
      </w:r>
    </w:p>
    <w:p w:rsidR="00E764C0" w:rsidRPr="00783BF1" w:rsidRDefault="00E764C0" w:rsidP="00E764C0">
      <w:pPr>
        <w:spacing w:line="240" w:lineRule="auto"/>
        <w:jc w:val="both"/>
        <w:rPr>
          <w:rFonts w:ascii="Times New Roman" w:hAnsi="Times New Roman" w:cs="Times New Roman"/>
          <w:sz w:val="24"/>
          <w:szCs w:val="24"/>
        </w:rPr>
      </w:pPr>
      <w:r w:rsidRPr="00783BF1">
        <w:rPr>
          <w:rFonts w:ascii="Times New Roman" w:hAnsi="Times New Roman" w:cs="Times New Roman"/>
          <w:sz w:val="24"/>
          <w:szCs w:val="24"/>
        </w:rPr>
        <w:t>Ahora mismo el colapso en el transporte marítimo va desde Singapur hasta el Puerto del Pireo (Grecia). Los cuellos de botella en el transporte marítimo se han producido en un principio por condiciones meteorológicas adversas y los brotes de virus, como el reciente de Singapur. Sin embargo, estos atascos están desviando portacontenedores a otros puertos, lo que está a su vez generando nuevos atascos. Un análisis de la congestión portuaria mostró el lunes que el retraso en Singapur era elevado, con 53 buques portacontenedores anclados, el mayor recuento desde que Bloomberg empe</w:t>
      </w:r>
      <w:r>
        <w:rPr>
          <w:rFonts w:ascii="Times New Roman" w:hAnsi="Times New Roman" w:cs="Times New Roman"/>
          <w:sz w:val="24"/>
          <w:szCs w:val="24"/>
        </w:rPr>
        <w:t>zó a seguir este tipo de datos.</w:t>
      </w:r>
    </w:p>
    <w:p w:rsidR="00E764C0" w:rsidRPr="00783BF1" w:rsidRDefault="00E764C0" w:rsidP="00E764C0">
      <w:pPr>
        <w:spacing w:line="240" w:lineRule="auto"/>
        <w:jc w:val="both"/>
        <w:rPr>
          <w:rFonts w:ascii="Times New Roman" w:hAnsi="Times New Roman" w:cs="Times New Roman"/>
          <w:sz w:val="24"/>
          <w:szCs w:val="24"/>
        </w:rPr>
      </w:pPr>
      <w:r w:rsidRPr="00783BF1">
        <w:rPr>
          <w:rFonts w:ascii="Times New Roman" w:hAnsi="Times New Roman" w:cs="Times New Roman"/>
          <w:sz w:val="24"/>
          <w:szCs w:val="24"/>
        </w:rPr>
        <w:lastRenderedPageBreak/>
        <w:t xml:space="preserve">Eso es un problema para EEUU y Europa, donde la ropa y los productos electrónicos que llenan los carritos de los compradores dependen de insumos y ensamblajes extranjeros. Y con las tasas de vacunación de muchos países asiáticos aún bajas, es un problema </w:t>
      </w:r>
      <w:r>
        <w:rPr>
          <w:rFonts w:ascii="Times New Roman" w:hAnsi="Times New Roman" w:cs="Times New Roman"/>
          <w:sz w:val="24"/>
          <w:szCs w:val="24"/>
        </w:rPr>
        <w:t>que no desaparecerá pronto.</w:t>
      </w:r>
    </w:p>
    <w:p w:rsidR="00E764C0" w:rsidRPr="00783BF1" w:rsidRDefault="00E764C0" w:rsidP="00E764C0">
      <w:pPr>
        <w:spacing w:line="240" w:lineRule="auto"/>
        <w:jc w:val="both"/>
        <w:rPr>
          <w:rFonts w:ascii="Times New Roman" w:hAnsi="Times New Roman" w:cs="Times New Roman"/>
          <w:sz w:val="24"/>
          <w:szCs w:val="24"/>
        </w:rPr>
      </w:pPr>
      <w:r w:rsidRPr="00783BF1">
        <w:rPr>
          <w:rFonts w:ascii="Times New Roman" w:hAnsi="Times New Roman" w:cs="Times New Roman"/>
          <w:sz w:val="24"/>
          <w:szCs w:val="24"/>
        </w:rPr>
        <w:t>El factor suerte</w:t>
      </w:r>
    </w:p>
    <w:p w:rsidR="00E764C0" w:rsidRPr="00662BDF" w:rsidRDefault="00E764C0" w:rsidP="00E764C0">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Pr="00662BDF">
        <w:rPr>
          <w:rFonts w:ascii="Times New Roman" w:hAnsi="Times New Roman" w:cs="Times New Roman"/>
          <w:color w:val="FF0000"/>
          <w:sz w:val="24"/>
          <w:szCs w:val="24"/>
          <w:u w:val="single"/>
        </w:rPr>
        <w:t>Para que la cadena de suministro se recupere, va a ser neces</w:t>
      </w:r>
      <w:r>
        <w:rPr>
          <w:rFonts w:ascii="Times New Roman" w:hAnsi="Times New Roman" w:cs="Times New Roman"/>
          <w:color w:val="FF0000"/>
          <w:sz w:val="24"/>
          <w:szCs w:val="24"/>
          <w:u w:val="single"/>
        </w:rPr>
        <w:t>aria una cierta dosis de suerte”</w:t>
      </w:r>
      <w:r w:rsidRPr="00662BDF">
        <w:rPr>
          <w:rFonts w:ascii="Times New Roman" w:hAnsi="Times New Roman" w:cs="Times New Roman"/>
          <w:color w:val="FF0000"/>
          <w:sz w:val="24"/>
          <w:szCs w:val="24"/>
          <w:u w:val="single"/>
        </w:rPr>
        <w:t xml:space="preserve"> -evitar catástrofes meteoroló</w:t>
      </w:r>
      <w:r>
        <w:rPr>
          <w:rFonts w:ascii="Times New Roman" w:hAnsi="Times New Roman" w:cs="Times New Roman"/>
          <w:color w:val="FF0000"/>
          <w:sz w:val="24"/>
          <w:szCs w:val="24"/>
          <w:u w:val="single"/>
        </w:rPr>
        <w:t>gicas o nuevos focos de covid- “</w:t>
      </w:r>
      <w:r w:rsidRPr="00662BDF">
        <w:rPr>
          <w:rFonts w:ascii="Times New Roman" w:hAnsi="Times New Roman" w:cs="Times New Roman"/>
          <w:color w:val="FF0000"/>
          <w:sz w:val="24"/>
          <w:szCs w:val="24"/>
          <w:u w:val="single"/>
        </w:rPr>
        <w:t>además de tiempo e inversión para añadir más capaci</w:t>
      </w:r>
      <w:r>
        <w:rPr>
          <w:rFonts w:ascii="Times New Roman" w:hAnsi="Times New Roman" w:cs="Times New Roman"/>
          <w:color w:val="FF0000"/>
          <w:sz w:val="24"/>
          <w:szCs w:val="24"/>
          <w:u w:val="single"/>
        </w:rPr>
        <w:t>dad logística”</w:t>
      </w:r>
      <w:r w:rsidRPr="00662BDF">
        <w:rPr>
          <w:rFonts w:ascii="Times New Roman" w:hAnsi="Times New Roman" w:cs="Times New Roman"/>
          <w:color w:val="FF0000"/>
          <w:sz w:val="24"/>
          <w:szCs w:val="24"/>
          <w:u w:val="single"/>
        </w:rPr>
        <w:t>, asegura Simon Heaney, director de investigación de contenedores de Drewry en Londres.</w:t>
      </w:r>
    </w:p>
    <w:p w:rsidR="00E764C0" w:rsidRPr="00783BF1" w:rsidRDefault="00E764C0" w:rsidP="00E764C0">
      <w:pPr>
        <w:spacing w:line="240" w:lineRule="auto"/>
        <w:jc w:val="both"/>
        <w:rPr>
          <w:rFonts w:ascii="Times New Roman" w:hAnsi="Times New Roman" w:cs="Times New Roman"/>
          <w:sz w:val="24"/>
          <w:szCs w:val="24"/>
        </w:rPr>
      </w:pPr>
      <w:r w:rsidRPr="00783BF1">
        <w:rPr>
          <w:rFonts w:ascii="Times New Roman" w:hAnsi="Times New Roman" w:cs="Times New Roman"/>
          <w:sz w:val="24"/>
          <w:szCs w:val="24"/>
        </w:rPr>
        <w:t>Para una economía mundial que sale de la recesión más profunda de la historia reciente, la escasez de oferta causada en parte por la fuerte demanda es un problema importante. Evidentemente, peor sería lo contrario: una oferta abundante porque las economías siguieran deprimidas, con millones de parados más. La cuestión es que la rigidez de la oferta va a ralentizar la recuperación económica más de lo previsto.</w:t>
      </w:r>
    </w:p>
    <w:p w:rsidR="00E764C0" w:rsidRPr="00783BF1" w:rsidRDefault="00E764C0" w:rsidP="00E764C0">
      <w:pPr>
        <w:spacing w:line="240" w:lineRule="auto"/>
        <w:jc w:val="both"/>
        <w:rPr>
          <w:rFonts w:ascii="Times New Roman" w:hAnsi="Times New Roman" w:cs="Times New Roman"/>
          <w:sz w:val="24"/>
          <w:szCs w:val="24"/>
        </w:rPr>
      </w:pPr>
      <w:r w:rsidRPr="00783BF1">
        <w:rPr>
          <w:rFonts w:ascii="Times New Roman" w:hAnsi="Times New Roman" w:cs="Times New Roman"/>
          <w:sz w:val="24"/>
          <w:szCs w:val="24"/>
        </w:rPr>
        <w:t>Las cadenas de suministro podrían desenredarse más rápido de lo esperado también. La falta de precedentes de una situación similar genera también gran incertidumbre sobre la resolución del problema. El indicador de Bloomberg sobre la escasez en EEUU, por ejemplo, ha bajado en las últimas lecturas, aunque se mantiene en n</w:t>
      </w:r>
      <w:r>
        <w:rPr>
          <w:rFonts w:ascii="Times New Roman" w:hAnsi="Times New Roman" w:cs="Times New Roman"/>
          <w:sz w:val="24"/>
          <w:szCs w:val="24"/>
        </w:rPr>
        <w:t>iveles históricamente elevados.</w:t>
      </w:r>
    </w:p>
    <w:p w:rsidR="00E764C0"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783BF1">
        <w:rPr>
          <w:rFonts w:ascii="Times New Roman" w:hAnsi="Times New Roman" w:cs="Times New Roman"/>
          <w:sz w:val="24"/>
          <w:szCs w:val="24"/>
        </w:rPr>
        <w:t>La situación actual es única y muy diferente de las perturbaciones más aislada</w:t>
      </w:r>
      <w:r>
        <w:rPr>
          <w:rFonts w:ascii="Times New Roman" w:hAnsi="Times New Roman" w:cs="Times New Roman"/>
          <w:sz w:val="24"/>
          <w:szCs w:val="24"/>
        </w:rPr>
        <w:t>s que ha experimentado el mundo”</w:t>
      </w:r>
      <w:r w:rsidRPr="00783BF1">
        <w:rPr>
          <w:rFonts w:ascii="Times New Roman" w:hAnsi="Times New Roman" w:cs="Times New Roman"/>
          <w:sz w:val="24"/>
          <w:szCs w:val="24"/>
        </w:rPr>
        <w:t>, afirma John Butler, presidente del Consejo Mundial del Transporte Marítimo, que representa a los mayores transportistas d</w:t>
      </w:r>
      <w:r>
        <w:rPr>
          <w:rFonts w:ascii="Times New Roman" w:hAnsi="Times New Roman" w:cs="Times New Roman"/>
          <w:sz w:val="24"/>
          <w:szCs w:val="24"/>
        </w:rPr>
        <w:t>e mercancías por vía marítima. “</w:t>
      </w:r>
      <w:r w:rsidRPr="00783BF1">
        <w:rPr>
          <w:rFonts w:ascii="Times New Roman" w:hAnsi="Times New Roman" w:cs="Times New Roman"/>
          <w:sz w:val="24"/>
          <w:szCs w:val="24"/>
        </w:rPr>
        <w:t>La solución a la congestió</w:t>
      </w:r>
      <w:r>
        <w:rPr>
          <w:rFonts w:ascii="Times New Roman" w:hAnsi="Times New Roman" w:cs="Times New Roman"/>
          <w:sz w:val="24"/>
          <w:szCs w:val="24"/>
        </w:rPr>
        <w:t>n actual también será diferente”</w:t>
      </w:r>
      <w:r w:rsidRPr="00783BF1">
        <w:rPr>
          <w:rFonts w:ascii="Times New Roman" w:hAnsi="Times New Roman" w:cs="Times New Roman"/>
          <w:sz w:val="24"/>
          <w:szCs w:val="24"/>
        </w:rPr>
        <w:t xml:space="preserve">. </w:t>
      </w:r>
    </w:p>
    <w:p w:rsidR="00E764C0" w:rsidRPr="00F1598B"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1598B">
        <w:rPr>
          <w:rFonts w:ascii="Times New Roman" w:hAnsi="Times New Roman" w:cs="Times New Roman"/>
          <w:sz w:val="24"/>
          <w:szCs w:val="24"/>
        </w:rPr>
        <w:t>¿</w:t>
      </w:r>
      <w:r w:rsidRPr="00F1598B">
        <w:rPr>
          <w:rFonts w:ascii="Times New Roman" w:hAnsi="Times New Roman" w:cs="Times New Roman"/>
          <w:sz w:val="24"/>
          <w:szCs w:val="24"/>
          <w:u w:val="single"/>
        </w:rPr>
        <w:t>Quién es el culpable de la subida del petróleo? Lo que oculta el discurso que acusa solo a la OPEP y Rusia</w:t>
      </w:r>
      <w:r>
        <w:rPr>
          <w:rFonts w:ascii="Times New Roman" w:hAnsi="Times New Roman" w:cs="Times New Roman"/>
          <w:sz w:val="24"/>
          <w:szCs w:val="24"/>
        </w:rPr>
        <w:t xml:space="preserve"> (El Economista - </w:t>
      </w:r>
      <w:r w:rsidRPr="00F1598B">
        <w:rPr>
          <w:rFonts w:ascii="Times New Roman" w:hAnsi="Times New Roman" w:cs="Times New Roman"/>
          <w:b/>
          <w:sz w:val="24"/>
          <w:szCs w:val="24"/>
        </w:rPr>
        <w:t>9/11/21</w:t>
      </w:r>
      <w:r>
        <w:rPr>
          <w:rFonts w:ascii="Times New Roman" w:hAnsi="Times New Roman" w:cs="Times New Roman"/>
          <w:sz w:val="24"/>
          <w:szCs w:val="24"/>
        </w:rPr>
        <w:t>)</w:t>
      </w:r>
    </w:p>
    <w:p w:rsidR="00E764C0" w:rsidRPr="00F1598B"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F1598B">
        <w:rPr>
          <w:rFonts w:ascii="Times New Roman" w:hAnsi="Times New Roman" w:cs="Times New Roman"/>
          <w:sz w:val="24"/>
          <w:szCs w:val="24"/>
        </w:rPr>
        <w:t>Vicente Nieves</w:t>
      </w:r>
      <w:r>
        <w:rPr>
          <w:rFonts w:ascii="Times New Roman" w:hAnsi="Times New Roman" w:cs="Times New Roman"/>
          <w:sz w:val="24"/>
          <w:szCs w:val="24"/>
        </w:rPr>
        <w:t>)</w:t>
      </w:r>
    </w:p>
    <w:p w:rsidR="00E764C0" w:rsidRPr="009E7686" w:rsidRDefault="00E764C0" w:rsidP="00E764C0">
      <w:pPr>
        <w:spacing w:line="240" w:lineRule="auto"/>
        <w:jc w:val="both"/>
        <w:rPr>
          <w:rFonts w:ascii="Times New Roman" w:hAnsi="Times New Roman" w:cs="Times New Roman"/>
          <w:color w:val="FF0000"/>
          <w:sz w:val="24"/>
          <w:szCs w:val="24"/>
          <w:u w:val="single"/>
        </w:rPr>
      </w:pPr>
      <w:r w:rsidRPr="009E7686">
        <w:rPr>
          <w:rFonts w:ascii="Times New Roman" w:hAnsi="Times New Roman" w:cs="Times New Roman"/>
          <w:color w:val="FF0000"/>
          <w:sz w:val="24"/>
          <w:szCs w:val="24"/>
          <w:u w:val="single"/>
        </w:rPr>
        <w:t>Los precios del petróleo han subido alrededor de un 105% en el último año. En noviembre de 2020, el barril de Brent apenas superaba los 40 dólares. Ahora, este tipo de crudo (referencia mundial) cotiza cerca de los 84 dólares. La recuperación de la demanda (que ha venido de la mano del rebote económico) y la rigidez de la oferta están llevando al crudo a máximos de siete años, lo que ha hecho saltar la alarmas en la Casa Blanca, que directamente ha acusado a la OPEP y a Rusia de los elevados precios del crudo. Sin embargo, los datos de producción de petróleo dejan a la luz una incómoda realidad: EEUU es uno de los grandes culpables de la escasez de petróleo global.</w:t>
      </w:r>
    </w:p>
    <w:p w:rsidR="00E764C0" w:rsidRPr="009E7686" w:rsidRDefault="00E764C0" w:rsidP="00E764C0">
      <w:pPr>
        <w:spacing w:line="240" w:lineRule="auto"/>
        <w:jc w:val="both"/>
        <w:rPr>
          <w:rFonts w:ascii="Times New Roman" w:hAnsi="Times New Roman" w:cs="Times New Roman"/>
          <w:sz w:val="24"/>
          <w:szCs w:val="24"/>
          <w:u w:val="single"/>
        </w:rPr>
      </w:pPr>
      <w:r w:rsidRPr="00F1598B">
        <w:rPr>
          <w:rFonts w:ascii="Times New Roman" w:hAnsi="Times New Roman" w:cs="Times New Roman"/>
          <w:sz w:val="24"/>
          <w:szCs w:val="24"/>
        </w:rPr>
        <w:t xml:space="preserve">La Casa Blanca también acusó a la OPEP + de poner en riesgo la recuperación económica global. Estos ataques se produjeron poco después de que el cártel se negara a acelerar el incremento de la producción de petróleo. La OPEP y sus aliados están poniendo en el mercado 400.000 barriles de crudo más cada mes, un ritmo que parece insuficiente para calmar la sed de crudo de una economía global que está saliendo del covid. </w:t>
      </w:r>
      <w:r w:rsidRPr="009E7686">
        <w:rPr>
          <w:rFonts w:ascii="Times New Roman" w:hAnsi="Times New Roman" w:cs="Times New Roman"/>
          <w:sz w:val="24"/>
          <w:szCs w:val="24"/>
          <w:u w:val="single"/>
        </w:rPr>
        <w:t>El precio de la gasolina se ha disparado en Europa y EEUU, lo que incrementa la presión popular sobre unos gobiernos que ya vienen sufriendo las críticas por el auge de la electricidad.</w:t>
      </w:r>
    </w:p>
    <w:p w:rsidR="00E764C0" w:rsidRPr="00F1598B"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F1598B">
        <w:rPr>
          <w:rFonts w:ascii="Times New Roman" w:hAnsi="Times New Roman" w:cs="Times New Roman"/>
          <w:noProof/>
          <w:sz w:val="24"/>
          <w:szCs w:val="24"/>
          <w:lang w:eastAsia="es-ES"/>
        </w:rPr>
        <w:drawing>
          <wp:inline distT="0" distB="0" distL="0" distR="0" wp14:anchorId="25D4C4BE" wp14:editId="6E8C740E">
            <wp:extent cx="4870450" cy="2654300"/>
            <wp:effectExtent l="0" t="0" r="6350" b="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4873690" cy="2656066"/>
                    </a:xfrm>
                    <a:prstGeom prst="rect">
                      <a:avLst/>
                    </a:prstGeom>
                  </pic:spPr>
                </pic:pic>
              </a:graphicData>
            </a:graphic>
          </wp:inline>
        </w:drawing>
      </w:r>
    </w:p>
    <w:p w:rsidR="00E764C0" w:rsidRPr="009E7686" w:rsidRDefault="00E764C0" w:rsidP="00E764C0">
      <w:pPr>
        <w:spacing w:line="240" w:lineRule="auto"/>
        <w:jc w:val="both"/>
        <w:rPr>
          <w:rFonts w:ascii="Times New Roman" w:hAnsi="Times New Roman" w:cs="Times New Roman"/>
          <w:color w:val="FF0000"/>
          <w:sz w:val="24"/>
          <w:szCs w:val="24"/>
          <w:u w:val="single"/>
        </w:rPr>
      </w:pPr>
      <w:r w:rsidRPr="009E7686">
        <w:rPr>
          <w:rFonts w:ascii="Times New Roman" w:hAnsi="Times New Roman" w:cs="Times New Roman"/>
          <w:color w:val="FF0000"/>
          <w:sz w:val="24"/>
          <w:szCs w:val="24"/>
          <w:u w:val="single"/>
        </w:rPr>
        <w:t>Por ello, Washington ha pedido oficialmente a Arabia Saudí, Rusia y el resto del grupo (OPEP +) que aceleren el ritmo de producción y pongan 800.000 barriles (en lugar de 400.000) cada mes para cerrar la brecha que se abrió con los recortes anunciados por el cártel en 2020, cuando la demanda de crudo se hundió por el covid y el precio del petróleo cayó, como consecuencia, por debajo de los 20 dólares el barril.</w:t>
      </w:r>
    </w:p>
    <w:p w:rsidR="00E764C0" w:rsidRPr="009E7686" w:rsidRDefault="00E764C0" w:rsidP="00E764C0">
      <w:pPr>
        <w:spacing w:line="240" w:lineRule="auto"/>
        <w:jc w:val="both"/>
        <w:rPr>
          <w:rFonts w:ascii="Times New Roman" w:hAnsi="Times New Roman" w:cs="Times New Roman"/>
          <w:color w:val="FF0000"/>
          <w:sz w:val="24"/>
          <w:szCs w:val="24"/>
          <w:u w:val="single"/>
        </w:rPr>
      </w:pPr>
      <w:r w:rsidRPr="009E7686">
        <w:rPr>
          <w:rFonts w:ascii="Times New Roman" w:hAnsi="Times New Roman" w:cs="Times New Roman"/>
          <w:color w:val="FF0000"/>
          <w:sz w:val="24"/>
          <w:szCs w:val="24"/>
          <w:u w:val="single"/>
        </w:rPr>
        <w:t>La demanda de EEUU parece lógica a priori. Sin embargo, cuando se analizan los datos se puede ver que Rusia o Arabia Saudí (los líderes de facto de la OPEP +) están más cerca de sus niveles de producción previos al covid que el propio EEUU. En otras palabras, un parte nada desdeñable de los elevados precios del crudo a día de hoy se debe a que EEUU está produciendo mucho menos petróleo que antes. La Casa Blanca acusa a la OPEP + de algo que ellos mismos están haciendo (salvando las distancias porque la industria petrolera americana es privada).</w:t>
      </w:r>
    </w:p>
    <w:p w:rsidR="00E764C0" w:rsidRPr="009E7686" w:rsidRDefault="00E764C0" w:rsidP="00E764C0">
      <w:pPr>
        <w:spacing w:line="240" w:lineRule="auto"/>
        <w:jc w:val="both"/>
        <w:rPr>
          <w:rFonts w:ascii="Times New Roman" w:hAnsi="Times New Roman" w:cs="Times New Roman"/>
          <w:sz w:val="24"/>
          <w:szCs w:val="24"/>
          <w:u w:val="single"/>
        </w:rPr>
      </w:pPr>
      <w:r w:rsidRPr="00F1598B">
        <w:rPr>
          <w:rFonts w:ascii="Times New Roman" w:hAnsi="Times New Roman" w:cs="Times New Roman"/>
          <w:sz w:val="24"/>
          <w:szCs w:val="24"/>
        </w:rPr>
        <w:t>Esta vez, el alza de precios del crudo no está funcionando como incentivo para que las empresas americanas bomb</w:t>
      </w:r>
      <w:r>
        <w:rPr>
          <w:rFonts w:ascii="Times New Roman" w:hAnsi="Times New Roman" w:cs="Times New Roman"/>
          <w:sz w:val="24"/>
          <w:szCs w:val="24"/>
        </w:rPr>
        <w:t>een más “oro negro”</w:t>
      </w:r>
      <w:r w:rsidRPr="00F1598B">
        <w:rPr>
          <w:rFonts w:ascii="Times New Roman" w:hAnsi="Times New Roman" w:cs="Times New Roman"/>
          <w:sz w:val="24"/>
          <w:szCs w:val="24"/>
        </w:rPr>
        <w:t xml:space="preserve">. </w:t>
      </w:r>
      <w:r w:rsidRPr="009E7686">
        <w:rPr>
          <w:rFonts w:ascii="Times New Roman" w:hAnsi="Times New Roman" w:cs="Times New Roman"/>
          <w:sz w:val="24"/>
          <w:szCs w:val="24"/>
          <w:u w:val="single"/>
        </w:rPr>
        <w:t>Aunque la transición energética sea deseable y necesaria, este uno de los costes a corto y medio plazo: volatilidad y unos precios de la energía más elevados.</w:t>
      </w:r>
    </w:p>
    <w:p w:rsidR="00E764C0" w:rsidRPr="00F1598B"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7E599D">
        <w:rPr>
          <w:rFonts w:ascii="Times New Roman" w:hAnsi="Times New Roman" w:cs="Times New Roman"/>
          <w:noProof/>
          <w:sz w:val="24"/>
          <w:szCs w:val="24"/>
          <w:lang w:eastAsia="es-ES"/>
        </w:rPr>
        <w:drawing>
          <wp:inline distT="0" distB="0" distL="0" distR="0" wp14:anchorId="36BDD24A" wp14:editId="2B39346E">
            <wp:extent cx="5137150" cy="2482850"/>
            <wp:effectExtent l="0" t="0" r="6350" b="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141656" cy="2485028"/>
                    </a:xfrm>
                    <a:prstGeom prst="rect">
                      <a:avLst/>
                    </a:prstGeom>
                  </pic:spPr>
                </pic:pic>
              </a:graphicData>
            </a:graphic>
          </wp:inline>
        </w:drawing>
      </w:r>
    </w:p>
    <w:p w:rsidR="00E764C0" w:rsidRPr="009E7686" w:rsidRDefault="00E764C0" w:rsidP="00E764C0">
      <w:pPr>
        <w:spacing w:line="240" w:lineRule="auto"/>
        <w:jc w:val="both"/>
        <w:rPr>
          <w:rFonts w:ascii="Times New Roman" w:hAnsi="Times New Roman" w:cs="Times New Roman"/>
          <w:color w:val="FF0000"/>
          <w:sz w:val="24"/>
          <w:szCs w:val="24"/>
          <w:u w:val="single"/>
        </w:rPr>
      </w:pPr>
      <w:r w:rsidRPr="009E7686">
        <w:rPr>
          <w:rFonts w:ascii="Times New Roman" w:hAnsi="Times New Roman" w:cs="Times New Roman"/>
          <w:color w:val="FF0000"/>
          <w:sz w:val="24"/>
          <w:szCs w:val="24"/>
          <w:u w:val="single"/>
        </w:rPr>
        <w:lastRenderedPageBreak/>
        <w:t>En diciembre de 2019, la economía americana estaba bombeando unos 13 millones de barriles de crudo por día (mbd), mientras que los últimos datos revelan que EEUU produce unos 11,1 mbd. Por su parte, Arabia Saudí producía 10 mbd en diciembre de 2019 y Rusia algo menos de 11 mbd. Si a estos países se les suma el resto de la OPEP, la producción era de 38,8 mbd frente a los 36,8 mbd que están bombeando ahora.</w:t>
      </w:r>
    </w:p>
    <w:p w:rsidR="00E764C0" w:rsidRPr="009E7686" w:rsidRDefault="00E764C0" w:rsidP="00E764C0">
      <w:pPr>
        <w:spacing w:line="240" w:lineRule="auto"/>
        <w:jc w:val="both"/>
        <w:rPr>
          <w:rFonts w:ascii="Times New Roman" w:hAnsi="Times New Roman" w:cs="Times New Roman"/>
          <w:b/>
          <w:color w:val="FF0000"/>
          <w:sz w:val="24"/>
          <w:szCs w:val="24"/>
          <w:u w:val="single"/>
        </w:rPr>
      </w:pPr>
      <w:r w:rsidRPr="009E7686">
        <w:rPr>
          <w:rFonts w:ascii="Times New Roman" w:hAnsi="Times New Roman" w:cs="Times New Roman"/>
          <w:b/>
          <w:color w:val="FF0000"/>
          <w:sz w:val="24"/>
          <w:szCs w:val="24"/>
          <w:u w:val="single"/>
        </w:rPr>
        <w:t>Los datos son reveladores, mientras que todo el cárte</w:t>
      </w:r>
      <w:r>
        <w:rPr>
          <w:rFonts w:ascii="Times New Roman" w:hAnsi="Times New Roman" w:cs="Times New Roman"/>
          <w:b/>
          <w:color w:val="FF0000"/>
          <w:sz w:val="24"/>
          <w:szCs w:val="24"/>
          <w:u w:val="single"/>
        </w:rPr>
        <w:t>l de la OPEP y sus aliados son “culpables”</w:t>
      </w:r>
      <w:r w:rsidRPr="009E7686">
        <w:rPr>
          <w:rFonts w:ascii="Times New Roman" w:hAnsi="Times New Roman" w:cs="Times New Roman"/>
          <w:b/>
          <w:color w:val="FF0000"/>
          <w:sz w:val="24"/>
          <w:szCs w:val="24"/>
          <w:u w:val="single"/>
        </w:rPr>
        <w:t xml:space="preserve"> de que falten dos millones de barriles por día (respecto a diciembre de 2019) en </w:t>
      </w:r>
      <w:r>
        <w:rPr>
          <w:rFonts w:ascii="Times New Roman" w:hAnsi="Times New Roman" w:cs="Times New Roman"/>
          <w:b/>
          <w:color w:val="FF0000"/>
          <w:sz w:val="24"/>
          <w:szCs w:val="24"/>
          <w:u w:val="single"/>
        </w:rPr>
        <w:t>la actualidad, EEUU es “culpable”</w:t>
      </w:r>
      <w:r w:rsidRPr="009E7686">
        <w:rPr>
          <w:rFonts w:ascii="Times New Roman" w:hAnsi="Times New Roman" w:cs="Times New Roman"/>
          <w:b/>
          <w:color w:val="FF0000"/>
          <w:sz w:val="24"/>
          <w:szCs w:val="24"/>
          <w:u w:val="single"/>
        </w:rPr>
        <w:t xml:space="preserve"> de la ausencia de 1,9 mbd. El fracking y el shale oil (petróleo de esquisto) de EEUU se enfrentan a la regulación y represión de la Administración Biden.</w:t>
      </w:r>
    </w:p>
    <w:p w:rsidR="00E764C0" w:rsidRPr="00F1598B" w:rsidRDefault="00E764C0" w:rsidP="00E764C0">
      <w:pPr>
        <w:spacing w:line="240" w:lineRule="auto"/>
        <w:jc w:val="both"/>
        <w:rPr>
          <w:rFonts w:ascii="Times New Roman" w:hAnsi="Times New Roman" w:cs="Times New Roman"/>
          <w:sz w:val="24"/>
          <w:szCs w:val="24"/>
        </w:rPr>
      </w:pPr>
      <w:r w:rsidRPr="00F1598B">
        <w:rPr>
          <w:rFonts w:ascii="Times New Roman" w:hAnsi="Times New Roman" w:cs="Times New Roman"/>
          <w:sz w:val="24"/>
          <w:szCs w:val="24"/>
        </w:rPr>
        <w:t>De este modo, frente a la versión de EEUU, está la versión de la OPE</w:t>
      </w:r>
      <w:r>
        <w:rPr>
          <w:rFonts w:ascii="Times New Roman" w:hAnsi="Times New Roman" w:cs="Times New Roman"/>
          <w:sz w:val="24"/>
          <w:szCs w:val="24"/>
        </w:rPr>
        <w:t>P y sus aliados. “</w:t>
      </w:r>
      <w:r w:rsidRPr="00F1598B">
        <w:rPr>
          <w:rFonts w:ascii="Times New Roman" w:hAnsi="Times New Roman" w:cs="Times New Roman"/>
          <w:sz w:val="24"/>
          <w:szCs w:val="24"/>
        </w:rPr>
        <w:t>Afort</w:t>
      </w:r>
      <w:r>
        <w:rPr>
          <w:rFonts w:ascii="Times New Roman" w:hAnsi="Times New Roman" w:cs="Times New Roman"/>
          <w:sz w:val="24"/>
          <w:szCs w:val="24"/>
        </w:rPr>
        <w:t>unadamente, tenemos a la OPEP +”</w:t>
      </w:r>
      <w:r w:rsidRPr="00F1598B">
        <w:rPr>
          <w:rFonts w:ascii="Times New Roman" w:hAnsi="Times New Roman" w:cs="Times New Roman"/>
          <w:sz w:val="24"/>
          <w:szCs w:val="24"/>
        </w:rPr>
        <w:t xml:space="preserve">, aseguraba este lunes el ministro de Energía de Emiratos Árabes Unidos, Suhail Al-Mazrouei, en una rueda de prensa de la Semana del Petróleo de África. El cártel de 23 países formado por los principales exportadores de </w:t>
      </w:r>
      <w:r>
        <w:rPr>
          <w:rFonts w:ascii="Times New Roman" w:hAnsi="Times New Roman" w:cs="Times New Roman"/>
          <w:sz w:val="24"/>
          <w:szCs w:val="24"/>
        </w:rPr>
        <w:t>crudo del mundo ha evitado que “</w:t>
      </w:r>
      <w:r w:rsidRPr="00F1598B">
        <w:rPr>
          <w:rFonts w:ascii="Times New Roman" w:hAnsi="Times New Roman" w:cs="Times New Roman"/>
          <w:sz w:val="24"/>
          <w:szCs w:val="24"/>
        </w:rPr>
        <w:t>dupliquemos o tripliquemos los precios y e</w:t>
      </w:r>
      <w:r>
        <w:rPr>
          <w:rFonts w:ascii="Times New Roman" w:hAnsi="Times New Roman" w:cs="Times New Roman"/>
          <w:sz w:val="24"/>
          <w:szCs w:val="24"/>
        </w:rPr>
        <w:t>so es algo que debemos apreciar”</w:t>
      </w:r>
      <w:r w:rsidRPr="00F1598B">
        <w:rPr>
          <w:rFonts w:ascii="Times New Roman" w:hAnsi="Times New Roman" w:cs="Times New Roman"/>
          <w:sz w:val="24"/>
          <w:szCs w:val="24"/>
        </w:rPr>
        <w:t>, aseguraba el ministro, según declara</w:t>
      </w:r>
      <w:r>
        <w:rPr>
          <w:rFonts w:ascii="Times New Roman" w:hAnsi="Times New Roman" w:cs="Times New Roman"/>
          <w:sz w:val="24"/>
          <w:szCs w:val="24"/>
        </w:rPr>
        <w:t>ciones recogidas por Bloomberg.</w:t>
      </w:r>
    </w:p>
    <w:p w:rsidR="00E764C0" w:rsidRPr="0006081B" w:rsidRDefault="00E764C0" w:rsidP="00E764C0">
      <w:pPr>
        <w:spacing w:line="240" w:lineRule="auto"/>
        <w:jc w:val="both"/>
        <w:rPr>
          <w:rFonts w:ascii="Times New Roman" w:hAnsi="Times New Roman" w:cs="Times New Roman"/>
          <w:sz w:val="24"/>
          <w:szCs w:val="24"/>
        </w:rPr>
      </w:pPr>
      <w:r w:rsidRPr="0006081B">
        <w:rPr>
          <w:rFonts w:ascii="Times New Roman" w:hAnsi="Times New Roman" w:cs="Times New Roman"/>
          <w:sz w:val="24"/>
          <w:szCs w:val="24"/>
        </w:rPr>
        <w:t>¿Por qué no produce más petróleo EEUU?</w:t>
      </w:r>
    </w:p>
    <w:p w:rsidR="00E764C0" w:rsidRPr="009E7686" w:rsidRDefault="00E764C0" w:rsidP="00E764C0">
      <w:pPr>
        <w:spacing w:line="240" w:lineRule="auto"/>
        <w:jc w:val="both"/>
        <w:rPr>
          <w:rFonts w:ascii="Times New Roman" w:hAnsi="Times New Roman" w:cs="Times New Roman"/>
          <w:b/>
          <w:color w:val="FF0000"/>
          <w:sz w:val="24"/>
          <w:szCs w:val="24"/>
          <w:u w:val="single"/>
        </w:rPr>
      </w:pPr>
      <w:r>
        <w:rPr>
          <w:rFonts w:ascii="Times New Roman" w:hAnsi="Times New Roman" w:cs="Times New Roman"/>
          <w:sz w:val="24"/>
          <w:szCs w:val="24"/>
          <w:u w:val="single"/>
        </w:rPr>
        <w:t>“</w:t>
      </w:r>
      <w:r w:rsidRPr="009E7686">
        <w:rPr>
          <w:rFonts w:ascii="Times New Roman" w:hAnsi="Times New Roman" w:cs="Times New Roman"/>
          <w:sz w:val="24"/>
          <w:szCs w:val="24"/>
          <w:u w:val="single"/>
        </w:rPr>
        <w:t>Si la OPEP + no estuviera ahí, se habría visto algo similar a lo que está su</w:t>
      </w:r>
      <w:r>
        <w:rPr>
          <w:rFonts w:ascii="Times New Roman" w:hAnsi="Times New Roman" w:cs="Times New Roman"/>
          <w:sz w:val="24"/>
          <w:szCs w:val="24"/>
          <w:u w:val="single"/>
        </w:rPr>
        <w:t>cediendo con el gas y el carbón”, asegura Mazrouei. “</w:t>
      </w:r>
      <w:r w:rsidRPr="009E7686">
        <w:rPr>
          <w:rFonts w:ascii="Times New Roman" w:hAnsi="Times New Roman" w:cs="Times New Roman"/>
          <w:sz w:val="24"/>
          <w:szCs w:val="24"/>
          <w:u w:val="single"/>
        </w:rPr>
        <w:t>Estamos trabajando ju</w:t>
      </w:r>
      <w:r>
        <w:rPr>
          <w:rFonts w:ascii="Times New Roman" w:hAnsi="Times New Roman" w:cs="Times New Roman"/>
          <w:sz w:val="24"/>
          <w:szCs w:val="24"/>
          <w:u w:val="single"/>
        </w:rPr>
        <w:t>ntos para equilibrar el mercado”</w:t>
      </w:r>
      <w:r w:rsidRPr="009E7686">
        <w:rPr>
          <w:rFonts w:ascii="Times New Roman" w:hAnsi="Times New Roman" w:cs="Times New Roman"/>
          <w:sz w:val="24"/>
          <w:szCs w:val="24"/>
          <w:u w:val="single"/>
        </w:rPr>
        <w:t>.</w:t>
      </w:r>
      <w:r w:rsidRPr="00F1598B">
        <w:rPr>
          <w:rFonts w:ascii="Times New Roman" w:hAnsi="Times New Roman" w:cs="Times New Roman"/>
          <w:sz w:val="24"/>
          <w:szCs w:val="24"/>
        </w:rPr>
        <w:t xml:space="preserve"> </w:t>
      </w:r>
      <w:r w:rsidRPr="009E7686">
        <w:rPr>
          <w:rFonts w:ascii="Times New Roman" w:hAnsi="Times New Roman" w:cs="Times New Roman"/>
          <w:color w:val="FF0000"/>
          <w:sz w:val="24"/>
          <w:szCs w:val="24"/>
          <w:u w:val="single"/>
        </w:rPr>
        <w:t>El ministro de EAU culpa a la falta de inversión en petróleo, gas o carbón del alza de precios.</w:t>
      </w:r>
      <w:r w:rsidRPr="009E7686">
        <w:rPr>
          <w:rFonts w:ascii="Times New Roman" w:hAnsi="Times New Roman" w:cs="Times New Roman"/>
          <w:color w:val="FF0000"/>
          <w:sz w:val="24"/>
          <w:szCs w:val="24"/>
        </w:rPr>
        <w:t xml:space="preserve"> </w:t>
      </w:r>
      <w:r w:rsidRPr="009E7686">
        <w:rPr>
          <w:rFonts w:ascii="Times New Roman" w:hAnsi="Times New Roman" w:cs="Times New Roman"/>
          <w:b/>
          <w:color w:val="FF0000"/>
          <w:sz w:val="24"/>
          <w:szCs w:val="24"/>
          <w:u w:val="single"/>
        </w:rPr>
        <w:t>La transición energética impulsada por los países desarrollados ha generado gran incertidumbre en el sector de las energías fósiles, que está dominando mayormente por firmas privadas que responden a los incentivos que generan los precios, pero esta vez la incertidumbre es muy alta como para realizar inversiones de calada.</w:t>
      </w:r>
    </w:p>
    <w:p w:rsidR="00E764C0" w:rsidRPr="009E7686" w:rsidRDefault="00E764C0" w:rsidP="00E764C0">
      <w:pPr>
        <w:spacing w:line="240" w:lineRule="auto"/>
        <w:jc w:val="both"/>
        <w:rPr>
          <w:rFonts w:ascii="Times New Roman" w:hAnsi="Times New Roman" w:cs="Times New Roman"/>
          <w:color w:val="FF0000"/>
          <w:sz w:val="24"/>
          <w:szCs w:val="24"/>
          <w:u w:val="single"/>
        </w:rPr>
      </w:pPr>
      <w:r w:rsidRPr="009E7686">
        <w:rPr>
          <w:rFonts w:ascii="Times New Roman" w:hAnsi="Times New Roman" w:cs="Times New Roman"/>
          <w:color w:val="FF0000"/>
          <w:sz w:val="24"/>
          <w:szCs w:val="24"/>
          <w:u w:val="single"/>
        </w:rPr>
        <w:t>Las empresas de esta rama de actividad están retrasando o cancelando sus decisiones de inversión (para producir más) ante las trabas que han empezado a poner los gobiernos al uso de estas fuentes de energía contaminantes. Más allá de los impuestos a las energías contaminantes y las subvenciones que reciben las renovables, la Administración Biden (EEUU), por ejemplo, prohibió a principios de este año nuevas exploraciones y perforaciones en territorio federal (en tierra y mar). El presidente americano también paralizó la construcción del oleoducto Keystone XL que iba a conectar las refinerías estadounidenses más importantes con los campos de petróleo más prolíficos de Canadá. El mensaje es claro y las petroleras occidentales lo han recibido.</w:t>
      </w:r>
    </w:p>
    <w:p w:rsidR="00E764C0" w:rsidRPr="002D4975" w:rsidRDefault="00E764C0" w:rsidP="00E764C0">
      <w:pPr>
        <w:spacing w:line="240" w:lineRule="auto"/>
        <w:jc w:val="both"/>
        <w:rPr>
          <w:rFonts w:ascii="Times New Roman" w:hAnsi="Times New Roman" w:cs="Times New Roman"/>
          <w:color w:val="FF0000"/>
          <w:sz w:val="24"/>
          <w:szCs w:val="24"/>
          <w:u w:val="single"/>
        </w:rPr>
      </w:pPr>
      <w:r w:rsidRPr="002D4975">
        <w:rPr>
          <w:rFonts w:ascii="Times New Roman" w:hAnsi="Times New Roman" w:cs="Times New Roman"/>
          <w:color w:val="FF0000"/>
          <w:sz w:val="24"/>
          <w:szCs w:val="24"/>
          <w:u w:val="single"/>
        </w:rPr>
        <w:t>El control que se había logrado sobre los precios del crudo a nivel global tras la irrupción del fracking (si los precios subían mucho, la industria de EEUU producía más hasta rebajarlos), podría estar en serio peligro. Desde Natixis advierten en su último informe sobre</w:t>
      </w:r>
      <w:r>
        <w:rPr>
          <w:rFonts w:ascii="Times New Roman" w:hAnsi="Times New Roman" w:cs="Times New Roman"/>
          <w:color w:val="FF0000"/>
          <w:sz w:val="24"/>
          <w:szCs w:val="24"/>
          <w:u w:val="single"/>
        </w:rPr>
        <w:t xml:space="preserve"> el mercado de petróleo de que “</w:t>
      </w:r>
      <w:r w:rsidRPr="002D4975">
        <w:rPr>
          <w:rFonts w:ascii="Times New Roman" w:hAnsi="Times New Roman" w:cs="Times New Roman"/>
          <w:color w:val="FF0000"/>
          <w:sz w:val="24"/>
          <w:szCs w:val="24"/>
          <w:u w:val="single"/>
        </w:rPr>
        <w:t>a pesar del aumento de los precios al contado, no esperamos que la OPEP + se desvíe de la actual trayectoria. Mientras tanto, es probable que la disciplina de capital (inversión) mostrada por los productores de petróleo de EEUU se mantendrá, lo que cambiará significativamente la relación entre el aumento de los precios del petróleo y el crecim</w:t>
      </w:r>
      <w:r>
        <w:rPr>
          <w:rFonts w:ascii="Times New Roman" w:hAnsi="Times New Roman" w:cs="Times New Roman"/>
          <w:color w:val="FF0000"/>
          <w:sz w:val="24"/>
          <w:szCs w:val="24"/>
          <w:u w:val="single"/>
        </w:rPr>
        <w:t>iento marginal de la producción”</w:t>
      </w:r>
      <w:r w:rsidRPr="002D4975">
        <w:rPr>
          <w:rFonts w:ascii="Times New Roman" w:hAnsi="Times New Roman" w:cs="Times New Roman"/>
          <w:color w:val="FF0000"/>
          <w:sz w:val="24"/>
          <w:szCs w:val="24"/>
          <w:u w:val="single"/>
        </w:rPr>
        <w:t>. Menos petróleo y más caro es la conclusión.</w:t>
      </w:r>
    </w:p>
    <w:p w:rsidR="00E764C0" w:rsidRPr="002D4975" w:rsidRDefault="00E764C0" w:rsidP="00E764C0">
      <w:pPr>
        <w:spacing w:line="240" w:lineRule="auto"/>
        <w:jc w:val="both"/>
        <w:rPr>
          <w:rFonts w:ascii="Times New Roman" w:hAnsi="Times New Roman" w:cs="Times New Roman"/>
          <w:b/>
          <w:color w:val="FF0000"/>
          <w:sz w:val="24"/>
          <w:szCs w:val="24"/>
          <w:u w:val="single"/>
        </w:rPr>
      </w:pPr>
      <w:r w:rsidRPr="002D4975">
        <w:rPr>
          <w:rFonts w:ascii="Times New Roman" w:hAnsi="Times New Roman" w:cs="Times New Roman"/>
          <w:b/>
          <w:color w:val="FF0000"/>
          <w:sz w:val="24"/>
          <w:szCs w:val="24"/>
          <w:u w:val="single"/>
        </w:rPr>
        <w:t>Durante la Conferencia de Petróleo de Asia Pacífico celebrada a finales de septiembre ya se advertía de que la inversión el sector mundial de petróleo y gas estaba siendo insuficiente y podría generar ciertos problemas de suministro a medida que la demanda se recuperará, según advirtieron ejecutivos de Vitol, Trafigura, Hess y Equinor.</w:t>
      </w:r>
    </w:p>
    <w:p w:rsidR="00E764C0" w:rsidRPr="00F1598B"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r w:rsidRPr="00F1598B">
        <w:rPr>
          <w:rFonts w:ascii="Times New Roman" w:hAnsi="Times New Roman" w:cs="Times New Roman"/>
          <w:sz w:val="24"/>
          <w:szCs w:val="24"/>
        </w:rPr>
        <w:t>Por ahora, la demanda mundial de petróleo seguirá aumentando a medida que surjan</w:t>
      </w:r>
      <w:r>
        <w:rPr>
          <w:rFonts w:ascii="Times New Roman" w:hAnsi="Times New Roman" w:cs="Times New Roman"/>
          <w:sz w:val="24"/>
          <w:szCs w:val="24"/>
        </w:rPr>
        <w:t xml:space="preserve"> nuevos mercados y consumidores”</w:t>
      </w:r>
      <w:r w:rsidRPr="00F1598B">
        <w:rPr>
          <w:rFonts w:ascii="Times New Roman" w:hAnsi="Times New Roman" w:cs="Times New Roman"/>
          <w:sz w:val="24"/>
          <w:szCs w:val="24"/>
        </w:rPr>
        <w:t>, aseguraba Ben Luckock, codirector petróleo de Trafigura en la conferencia anual APP</w:t>
      </w:r>
      <w:r>
        <w:rPr>
          <w:rFonts w:ascii="Times New Roman" w:hAnsi="Times New Roman" w:cs="Times New Roman"/>
          <w:sz w:val="24"/>
          <w:szCs w:val="24"/>
        </w:rPr>
        <w:t>EC 2021, según recoge Reuters. “</w:t>
      </w:r>
      <w:r w:rsidRPr="00F1598B">
        <w:rPr>
          <w:rFonts w:ascii="Times New Roman" w:hAnsi="Times New Roman" w:cs="Times New Roman"/>
          <w:sz w:val="24"/>
          <w:szCs w:val="24"/>
        </w:rPr>
        <w:t>Eso plantea la posibilidad de ciclos potenciales de precios más altos para la energía... Aunque eso podría ser beneficioso para los productores de petróleo a corto plazo, también supondrá costes significativos para la economía global que no benefician a nadie a l</w:t>
      </w:r>
      <w:r>
        <w:rPr>
          <w:rFonts w:ascii="Times New Roman" w:hAnsi="Times New Roman" w:cs="Times New Roman"/>
          <w:sz w:val="24"/>
          <w:szCs w:val="24"/>
        </w:rPr>
        <w:t>argo plazo”, sentenció Luckock.</w:t>
      </w:r>
    </w:p>
    <w:p w:rsidR="00E764C0" w:rsidRPr="002D4975" w:rsidRDefault="00E764C0" w:rsidP="00E764C0">
      <w:pPr>
        <w:spacing w:line="240" w:lineRule="auto"/>
        <w:jc w:val="both"/>
        <w:rPr>
          <w:rFonts w:ascii="Times New Roman" w:hAnsi="Times New Roman" w:cs="Times New Roman"/>
          <w:color w:val="FF0000"/>
          <w:sz w:val="24"/>
          <w:szCs w:val="24"/>
          <w:u w:val="single"/>
        </w:rPr>
      </w:pPr>
      <w:r w:rsidRPr="002D4975">
        <w:rPr>
          <w:rFonts w:ascii="Times New Roman" w:hAnsi="Times New Roman" w:cs="Times New Roman"/>
          <w:color w:val="FF0000"/>
          <w:sz w:val="24"/>
          <w:szCs w:val="24"/>
          <w:u w:val="single"/>
        </w:rPr>
        <w:t>La inversión de la industria del petróleo y el gas se congeló durante lo peor de la crisis del covid. Ahora, el apoyo masivo y casi sin límites de gobiernos e instituciones a la transición energética está manteniendo congeladas esas inversiones. Incluso la Agencia Internacional de la Energía pidió a mediados de este año el fin de las inversiones en nuevos proyectos petroleros o relacionados con las energías fósiles. El problema es que el mundo todavía sigue necesitando mucho petróleo y gas.</w:t>
      </w:r>
    </w:p>
    <w:p w:rsidR="00E764C0" w:rsidRPr="005367E7"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367E7">
        <w:rPr>
          <w:rFonts w:ascii="Times New Roman" w:hAnsi="Times New Roman" w:cs="Times New Roman"/>
          <w:sz w:val="24"/>
          <w:szCs w:val="24"/>
          <w:u w:val="single"/>
        </w:rPr>
        <w:t>La inflación no encuentra límites en EEUU: el IPC se dispara al 6,2% y toca máximos no vistos en 30 años</w:t>
      </w:r>
      <w:r>
        <w:rPr>
          <w:rFonts w:ascii="Times New Roman" w:hAnsi="Times New Roman" w:cs="Times New Roman"/>
          <w:sz w:val="24"/>
          <w:szCs w:val="24"/>
        </w:rPr>
        <w:t xml:space="preserve"> (El Economista - </w:t>
      </w:r>
      <w:r w:rsidRPr="005367E7">
        <w:rPr>
          <w:rFonts w:ascii="Times New Roman" w:hAnsi="Times New Roman" w:cs="Times New Roman"/>
          <w:b/>
          <w:sz w:val="24"/>
          <w:szCs w:val="24"/>
        </w:rPr>
        <w:t>10/11/21</w:t>
      </w:r>
      <w:r>
        <w:rPr>
          <w:rFonts w:ascii="Times New Roman" w:hAnsi="Times New Roman" w:cs="Times New Roman"/>
          <w:sz w:val="24"/>
          <w:szCs w:val="24"/>
        </w:rPr>
        <w:t>)</w:t>
      </w:r>
    </w:p>
    <w:p w:rsidR="00E764C0" w:rsidRPr="005367E7"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5367E7">
        <w:rPr>
          <w:rFonts w:ascii="Times New Roman" w:hAnsi="Times New Roman" w:cs="Times New Roman"/>
          <w:sz w:val="24"/>
          <w:szCs w:val="24"/>
        </w:rPr>
        <w:t>Vicente Nieves</w:t>
      </w:r>
      <w:r>
        <w:rPr>
          <w:rFonts w:ascii="Times New Roman" w:hAnsi="Times New Roman" w:cs="Times New Roman"/>
          <w:sz w:val="24"/>
          <w:szCs w:val="24"/>
        </w:rPr>
        <w:t>)</w:t>
      </w:r>
    </w:p>
    <w:p w:rsidR="00E764C0" w:rsidRPr="00CC4210" w:rsidRDefault="00E764C0" w:rsidP="00E764C0">
      <w:pPr>
        <w:spacing w:line="240" w:lineRule="auto"/>
        <w:jc w:val="both"/>
        <w:rPr>
          <w:rFonts w:ascii="Times New Roman" w:hAnsi="Times New Roman" w:cs="Times New Roman"/>
          <w:sz w:val="24"/>
          <w:szCs w:val="24"/>
          <w:u w:val="single"/>
        </w:rPr>
      </w:pPr>
      <w:r w:rsidRPr="00CC4210">
        <w:rPr>
          <w:rFonts w:ascii="Times New Roman" w:hAnsi="Times New Roman" w:cs="Times New Roman"/>
          <w:sz w:val="24"/>
          <w:szCs w:val="24"/>
          <w:u w:val="single"/>
        </w:rPr>
        <w:t>La inflación ha vuelto a dar otro salto en EEUU para situarse en niveles no vistos desde diciembre de 1990. El IPC general se ha situado en el 6,2% en octubre, la mayor tasa de variación en más de tres décadas. La fuerte subida de los precios relacionados con la energía (ha subido un 30% anual) está empezando a permear en otros componentes, a lo que se suma los problemas en la cadena de suministros y la escasez de algunos inputs que están encareciendo los procesos de producción. Aunque el dato de octubre ha pulverizado todas las previsiones, aún podrían quedar algunos meses antes de que la inflación toque techo.</w:t>
      </w:r>
    </w:p>
    <w:p w:rsidR="00E764C0" w:rsidRPr="005367E7" w:rsidRDefault="00E764C0" w:rsidP="00E764C0">
      <w:pPr>
        <w:spacing w:line="240" w:lineRule="auto"/>
        <w:jc w:val="both"/>
        <w:rPr>
          <w:rFonts w:ascii="Times New Roman" w:hAnsi="Times New Roman" w:cs="Times New Roman"/>
          <w:sz w:val="24"/>
          <w:szCs w:val="24"/>
        </w:rPr>
      </w:pPr>
      <w:r w:rsidRPr="005367E7">
        <w:rPr>
          <w:rFonts w:ascii="Times New Roman" w:hAnsi="Times New Roman" w:cs="Times New Roman"/>
          <w:sz w:val="24"/>
          <w:szCs w:val="24"/>
        </w:rPr>
        <w:t>La inflación mensual se ha incrementado un 0,9%, es decir, los precios han subido casi un 1% entre septiembre y octubre. En términos mensuales, la energía (+4,8%) y los coches usados (+2,5%) y la comida (+0,9%) han sido los c</w:t>
      </w:r>
      <w:r>
        <w:rPr>
          <w:rFonts w:ascii="Times New Roman" w:hAnsi="Times New Roman" w:cs="Times New Roman"/>
          <w:sz w:val="24"/>
          <w:szCs w:val="24"/>
        </w:rPr>
        <w:t xml:space="preserve">omponentes que más han subido. </w:t>
      </w:r>
    </w:p>
    <w:p w:rsidR="00E764C0" w:rsidRPr="005367E7" w:rsidRDefault="00E764C0" w:rsidP="00E764C0">
      <w:pPr>
        <w:spacing w:line="240" w:lineRule="auto"/>
        <w:jc w:val="both"/>
        <w:rPr>
          <w:rFonts w:ascii="Times New Roman" w:hAnsi="Times New Roman" w:cs="Times New Roman"/>
          <w:sz w:val="24"/>
          <w:szCs w:val="24"/>
        </w:rPr>
      </w:pPr>
      <w:r w:rsidRPr="005367E7">
        <w:rPr>
          <w:rFonts w:ascii="Times New Roman" w:hAnsi="Times New Roman" w:cs="Times New Roman"/>
          <w:sz w:val="24"/>
          <w:szCs w:val="24"/>
        </w:rPr>
        <w:t>Por su parte, la inflación subyacente se ha situado en el 4,6% interanual, máximos desde 1991. Estos datos han superado con creces el consenso del mercado, que hablaba de una tasa de variación del 5,8% en la inflación general y del 4,3% en la subyacente o core. Este tipo de inflación no pondera alimentos sin procesar ni energía, lo que reduce su volatilidad e incrementa su fiabilidad para conocer el estado real de la de</w:t>
      </w:r>
      <w:r>
        <w:rPr>
          <w:rFonts w:ascii="Times New Roman" w:hAnsi="Times New Roman" w:cs="Times New Roman"/>
          <w:sz w:val="24"/>
          <w:szCs w:val="24"/>
        </w:rPr>
        <w:t>manda y la economía en general.</w:t>
      </w:r>
    </w:p>
    <w:p w:rsidR="00E764C0" w:rsidRPr="005367E7" w:rsidRDefault="00E764C0" w:rsidP="00E764C0">
      <w:pPr>
        <w:spacing w:line="240" w:lineRule="auto"/>
        <w:jc w:val="both"/>
        <w:rPr>
          <w:rFonts w:ascii="Times New Roman" w:hAnsi="Times New Roman" w:cs="Times New Roman"/>
          <w:sz w:val="24"/>
          <w:szCs w:val="24"/>
        </w:rPr>
      </w:pPr>
      <w:r w:rsidRPr="005367E7">
        <w:rPr>
          <w:rFonts w:ascii="Times New Roman" w:hAnsi="Times New Roman" w:cs="Times New Roman"/>
          <w:sz w:val="24"/>
          <w:szCs w:val="24"/>
        </w:rPr>
        <w:t>Los analistas de TD Securities han revisado al alza sus estimaciones de inflación a corto plazo. Gran parte de este aumento se debe a una renovada tendencia alcista en los precios de los vehículos usados. La crisis de los microchips, que está impidiendo que los fabricantes de coches puedan satisfacer la demanda, ha hecho de los vehículos de segunda mano un bien</w:t>
      </w:r>
      <w:r>
        <w:rPr>
          <w:rFonts w:ascii="Times New Roman" w:hAnsi="Times New Roman" w:cs="Times New Roman"/>
          <w:sz w:val="24"/>
          <w:szCs w:val="24"/>
        </w:rPr>
        <w:t xml:space="preserve"> muy preciado. </w:t>
      </w:r>
    </w:p>
    <w:p w:rsidR="00E764C0" w:rsidRPr="005367E7" w:rsidRDefault="00E764C0" w:rsidP="00E764C0">
      <w:pPr>
        <w:spacing w:line="240" w:lineRule="auto"/>
        <w:jc w:val="both"/>
        <w:rPr>
          <w:rFonts w:ascii="Times New Roman" w:hAnsi="Times New Roman" w:cs="Times New Roman"/>
          <w:sz w:val="24"/>
          <w:szCs w:val="24"/>
        </w:rPr>
      </w:pPr>
      <w:r w:rsidRPr="005367E7">
        <w:rPr>
          <w:rFonts w:ascii="Times New Roman" w:hAnsi="Times New Roman" w:cs="Times New Roman"/>
          <w:sz w:val="24"/>
          <w:szCs w:val="24"/>
        </w:rPr>
        <w:t>Desde TD Securities preveían antes del dato publicado este miércoles un incremento medio del 6,2% para el cuarto trimestre de 2021 (octubre, noviembre y diciembre), mientras que para el cuarto trimestre del próximo año se moderará al 2,3%. Ahora, estos pronósticos podrían quedarse bastante cortos. James Knightley, economista de ING, no descarta que el IPC toq</w:t>
      </w:r>
      <w:r>
        <w:rPr>
          <w:rFonts w:ascii="Times New Roman" w:hAnsi="Times New Roman" w:cs="Times New Roman"/>
          <w:sz w:val="24"/>
          <w:szCs w:val="24"/>
        </w:rPr>
        <w:t>ue el 7% en los próximos meses.</w:t>
      </w:r>
    </w:p>
    <w:p w:rsidR="00E764C0" w:rsidRPr="005367E7" w:rsidRDefault="00E764C0" w:rsidP="00E764C0">
      <w:pPr>
        <w:spacing w:line="240" w:lineRule="auto"/>
        <w:jc w:val="both"/>
        <w:rPr>
          <w:rFonts w:ascii="Times New Roman" w:hAnsi="Times New Roman" w:cs="Times New Roman"/>
          <w:sz w:val="24"/>
          <w:szCs w:val="24"/>
        </w:rPr>
      </w:pPr>
      <w:r w:rsidRPr="005367E7">
        <w:rPr>
          <w:rFonts w:ascii="Times New Roman" w:hAnsi="Times New Roman" w:cs="Times New Roman"/>
          <w:sz w:val="24"/>
          <w:szCs w:val="24"/>
        </w:rPr>
        <w:t xml:space="preserve">Para el IPC subyacente prevén una tasa de variación del 4,7% en el cuarto trimestre de 2021 y un 2,5% para el cuarto trimestre de 2022. Por otro lado, estos economistas creen que la inflación tocará su punto más alto en diciembre de este año. La Reserva Federal podría </w:t>
      </w:r>
      <w:r w:rsidRPr="005367E7">
        <w:rPr>
          <w:rFonts w:ascii="Times New Roman" w:hAnsi="Times New Roman" w:cs="Times New Roman"/>
          <w:sz w:val="24"/>
          <w:szCs w:val="24"/>
        </w:rPr>
        <w:lastRenderedPageBreak/>
        <w:t>encontrarse ante la espada y la pared si persiste esta tendencia que ya ha generado cierta divi</w:t>
      </w:r>
      <w:r>
        <w:rPr>
          <w:rFonts w:ascii="Times New Roman" w:hAnsi="Times New Roman" w:cs="Times New Roman"/>
          <w:sz w:val="24"/>
          <w:szCs w:val="24"/>
        </w:rPr>
        <w:t>sión con el ritmo del tapering.</w:t>
      </w:r>
    </w:p>
    <w:p w:rsidR="00E764C0" w:rsidRPr="005367E7" w:rsidRDefault="00444E67"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E764C0" w:rsidRPr="005367E7">
        <w:rPr>
          <w:rFonts w:ascii="Times New Roman" w:hAnsi="Times New Roman" w:cs="Times New Roman"/>
          <w:sz w:val="24"/>
          <w:szCs w:val="24"/>
        </w:rPr>
        <w:t>La fuerte demanda y una oferta restringida impulsarán la inflación al alza también a principios de 2022, lo que podría llevar a la Fed a subir los tipos de interés antes de nuestra previsión, que se encuentra fechada en diciembre de 2022. Si la inflación sigue superando las expectativas, la Fed también podría acelerar la reducción de compra de bonos (tapering), pero por ahora creemos que se seguirá produciendo una reducción c</w:t>
      </w:r>
      <w:r>
        <w:rPr>
          <w:rFonts w:ascii="Times New Roman" w:hAnsi="Times New Roman" w:cs="Times New Roman"/>
          <w:sz w:val="24"/>
          <w:szCs w:val="24"/>
        </w:rPr>
        <w:t>onstante hasta mediados de 2022”</w:t>
      </w:r>
      <w:r w:rsidR="00E764C0" w:rsidRPr="005367E7">
        <w:rPr>
          <w:rFonts w:ascii="Times New Roman" w:hAnsi="Times New Roman" w:cs="Times New Roman"/>
          <w:sz w:val="24"/>
          <w:szCs w:val="24"/>
        </w:rPr>
        <w:t>, apuntan desde Oxford Economics en una nota.</w:t>
      </w:r>
    </w:p>
    <w:p w:rsidR="00E764C0" w:rsidRPr="005367E7" w:rsidRDefault="00E764C0" w:rsidP="00E764C0">
      <w:pPr>
        <w:spacing w:line="240" w:lineRule="auto"/>
        <w:jc w:val="both"/>
        <w:rPr>
          <w:rFonts w:ascii="Times New Roman" w:hAnsi="Times New Roman" w:cs="Times New Roman"/>
          <w:sz w:val="24"/>
          <w:szCs w:val="24"/>
        </w:rPr>
      </w:pPr>
      <w:r w:rsidRPr="005367E7">
        <w:rPr>
          <w:rFonts w:ascii="Times New Roman" w:hAnsi="Times New Roman" w:cs="Times New Roman"/>
          <w:sz w:val="24"/>
          <w:szCs w:val="24"/>
        </w:rPr>
        <w:t xml:space="preserve">Una bolsa de ahorro histórica, estímulos fiscales que han llegado al bolsillo de las familias y unos tipos de interés bajos han creado el caldo de cultivo perfecto para que la demanda supere a la oferta (que además se enfrenta a varios límites inesperados) en el corto plazo. Este desequilibrio está generando escasez de algunos productos, pero también de ciertos perfiles de trabajadores. Todo ello está provocando incrementos de costes (inputs, materias primas, mayores costes laborales...) que terminan trasladándose al consumidor, tal y </w:t>
      </w:r>
      <w:r>
        <w:rPr>
          <w:rFonts w:ascii="Times New Roman" w:hAnsi="Times New Roman" w:cs="Times New Roman"/>
          <w:sz w:val="24"/>
          <w:szCs w:val="24"/>
        </w:rPr>
        <w:t>como queda reflejado en el IPC.</w:t>
      </w:r>
    </w:p>
    <w:p w:rsidR="00E764C0" w:rsidRPr="005367E7" w:rsidRDefault="00E764C0" w:rsidP="00E764C0">
      <w:pPr>
        <w:spacing w:line="240" w:lineRule="auto"/>
        <w:jc w:val="both"/>
        <w:rPr>
          <w:rFonts w:ascii="Times New Roman" w:hAnsi="Times New Roman" w:cs="Times New Roman"/>
          <w:sz w:val="24"/>
          <w:szCs w:val="24"/>
        </w:rPr>
      </w:pPr>
      <w:r w:rsidRPr="005367E7">
        <w:rPr>
          <w:rFonts w:ascii="Times New Roman" w:hAnsi="Times New Roman" w:cs="Times New Roman"/>
          <w:sz w:val="24"/>
          <w:szCs w:val="24"/>
        </w:rPr>
        <w:t>Por ahora, los grandes propulsores de la inflación son dos: la energía (se ha disparado un 30%) y los coches y camiones de segunda mano (han subido un 26,4% interanual). No obstante, los vehículos nuevos también se están comenzando a encarecer de forma clara ante la escasez de chips: en un año su precio ha subido un 9,8%. Si la energía sigue subiendo, otros componentes podría</w:t>
      </w:r>
      <w:r>
        <w:rPr>
          <w:rFonts w:ascii="Times New Roman" w:hAnsi="Times New Roman" w:cs="Times New Roman"/>
          <w:sz w:val="24"/>
          <w:szCs w:val="24"/>
        </w:rPr>
        <w:t xml:space="preserve">n ser las próximas “víctimas”. </w:t>
      </w:r>
    </w:p>
    <w:p w:rsidR="00E764C0" w:rsidRPr="005367E7" w:rsidRDefault="00E764C0" w:rsidP="00E764C0">
      <w:pPr>
        <w:spacing w:line="240" w:lineRule="auto"/>
        <w:jc w:val="both"/>
        <w:rPr>
          <w:rFonts w:ascii="Times New Roman" w:hAnsi="Times New Roman" w:cs="Times New Roman"/>
          <w:sz w:val="24"/>
          <w:szCs w:val="24"/>
        </w:rPr>
      </w:pPr>
      <w:r w:rsidRPr="005367E7">
        <w:rPr>
          <w:rFonts w:ascii="Times New Roman" w:hAnsi="Times New Roman" w:cs="Times New Roman"/>
          <w:sz w:val="24"/>
          <w:szCs w:val="24"/>
        </w:rPr>
        <w:t>La inflación en 2022</w:t>
      </w:r>
    </w:p>
    <w:p w:rsidR="00E764C0" w:rsidRPr="005367E7" w:rsidRDefault="00E764C0" w:rsidP="00E764C0">
      <w:pPr>
        <w:spacing w:line="240" w:lineRule="auto"/>
        <w:jc w:val="both"/>
        <w:rPr>
          <w:rFonts w:ascii="Times New Roman" w:hAnsi="Times New Roman" w:cs="Times New Roman"/>
          <w:sz w:val="24"/>
          <w:szCs w:val="24"/>
        </w:rPr>
      </w:pPr>
      <w:r w:rsidRPr="005367E7">
        <w:rPr>
          <w:rFonts w:ascii="Times New Roman" w:hAnsi="Times New Roman" w:cs="Times New Roman"/>
          <w:sz w:val="24"/>
          <w:szCs w:val="24"/>
        </w:rPr>
        <w:t xml:space="preserve">No obstante, los analistas </w:t>
      </w:r>
      <w:r>
        <w:rPr>
          <w:rFonts w:ascii="Times New Roman" w:hAnsi="Times New Roman" w:cs="Times New Roman"/>
          <w:sz w:val="24"/>
          <w:szCs w:val="24"/>
        </w:rPr>
        <w:t>de TD Securities creen que “</w:t>
      </w:r>
      <w:r w:rsidRPr="005367E7">
        <w:rPr>
          <w:rFonts w:ascii="Times New Roman" w:hAnsi="Times New Roman" w:cs="Times New Roman"/>
          <w:sz w:val="24"/>
          <w:szCs w:val="24"/>
        </w:rPr>
        <w:t>la inflación se desacelerará significativamente en 2022 a medida que el impacto de los estímulos fiscales se desvanezcan y las restricciones de oferta se alivien, sin embargo, no esperamos que los datos pier</w:t>
      </w:r>
      <w:r>
        <w:rPr>
          <w:rFonts w:ascii="Times New Roman" w:hAnsi="Times New Roman" w:cs="Times New Roman"/>
          <w:sz w:val="24"/>
          <w:szCs w:val="24"/>
        </w:rPr>
        <w:t xml:space="preserve">dan fuerza a muy corto plazo”. </w:t>
      </w:r>
    </w:p>
    <w:p w:rsidR="00E764C0" w:rsidRPr="00052BC2" w:rsidRDefault="00E764C0" w:rsidP="00E764C0">
      <w:pPr>
        <w:spacing w:line="240" w:lineRule="auto"/>
        <w:jc w:val="both"/>
        <w:rPr>
          <w:rFonts w:ascii="Times New Roman" w:hAnsi="Times New Roman" w:cs="Times New Roman"/>
          <w:color w:val="FF0000"/>
          <w:sz w:val="24"/>
          <w:szCs w:val="24"/>
          <w:u w:val="single"/>
        </w:rPr>
      </w:pPr>
      <w:r w:rsidRPr="00052BC2">
        <w:rPr>
          <w:rFonts w:ascii="Times New Roman" w:hAnsi="Times New Roman" w:cs="Times New Roman"/>
          <w:color w:val="FF0000"/>
          <w:sz w:val="24"/>
          <w:szCs w:val="24"/>
          <w:u w:val="single"/>
        </w:rPr>
        <w:t>¿Qué tendría que ocurrir para que la inflación se mantenga elevada por más tiempo? Los economistas de TD Securities advierten de que la inflación podría perdurar más de lo esperado y alcanzar cotas más altas ante la complacencia que está mostrando la Reserva Federal de EEUU (aunque el tapering ya es oficial, los tipos siguen cerca del 0% y el tono sigue siendo dovish).</w:t>
      </w:r>
    </w:p>
    <w:p w:rsidR="00E764C0" w:rsidRPr="00052BC2" w:rsidRDefault="00E764C0" w:rsidP="00E764C0">
      <w:pPr>
        <w:spacing w:line="240" w:lineRule="auto"/>
        <w:jc w:val="both"/>
        <w:rPr>
          <w:rFonts w:ascii="Times New Roman" w:hAnsi="Times New Roman" w:cs="Times New Roman"/>
          <w:color w:val="FF0000"/>
          <w:sz w:val="24"/>
          <w:szCs w:val="24"/>
          <w:u w:val="single"/>
        </w:rPr>
      </w:pPr>
      <w:r w:rsidRPr="00052BC2">
        <w:rPr>
          <w:rFonts w:ascii="Times New Roman" w:hAnsi="Times New Roman" w:cs="Times New Roman"/>
          <w:color w:val="FF0000"/>
          <w:sz w:val="24"/>
          <w:szCs w:val="24"/>
          <w:u w:val="single"/>
        </w:rPr>
        <w:t>Aun así, para que este auge de precios se mantenga de forma autónoma se necesitaría un mercado laboral todavía más ajustado (tasa de paro más baja y una subida de los salarios más amplia) y una subida aún superior de las expectativas de inflación, que se viese reflejado en mayor medida en el IPC subyacente.</w:t>
      </w:r>
    </w:p>
    <w:p w:rsidR="00E764C0" w:rsidRPr="00052BC2" w:rsidRDefault="00E764C0" w:rsidP="00E764C0">
      <w:pPr>
        <w:spacing w:line="240" w:lineRule="auto"/>
        <w:jc w:val="both"/>
        <w:rPr>
          <w:rFonts w:ascii="Times New Roman" w:hAnsi="Times New Roman" w:cs="Times New Roman"/>
          <w:color w:val="FF0000"/>
          <w:sz w:val="24"/>
          <w:szCs w:val="24"/>
          <w:u w:val="single"/>
        </w:rPr>
      </w:pPr>
      <w:r w:rsidRPr="00052BC2">
        <w:rPr>
          <w:rFonts w:ascii="Times New Roman" w:hAnsi="Times New Roman" w:cs="Times New Roman"/>
          <w:color w:val="FF0000"/>
          <w:sz w:val="24"/>
          <w:szCs w:val="24"/>
          <w:u w:val="single"/>
        </w:rPr>
        <w:t>Si esto último se produce, entonces estarían dan</w:t>
      </w:r>
      <w:r>
        <w:rPr>
          <w:rFonts w:ascii="Times New Roman" w:hAnsi="Times New Roman" w:cs="Times New Roman"/>
          <w:color w:val="FF0000"/>
          <w:sz w:val="24"/>
          <w:szCs w:val="24"/>
          <w:u w:val="single"/>
        </w:rPr>
        <w:t>do comienzo los conocidos como “efectos de segunda ronda”</w:t>
      </w:r>
      <w:r w:rsidRPr="00052BC2">
        <w:rPr>
          <w:rFonts w:ascii="Times New Roman" w:hAnsi="Times New Roman" w:cs="Times New Roman"/>
          <w:color w:val="FF0000"/>
          <w:sz w:val="24"/>
          <w:szCs w:val="24"/>
          <w:u w:val="single"/>
        </w:rPr>
        <w:t xml:space="preserve"> de la inflación. Hasta la fecha, el auge de la inflación se ha concentrado en unos pocos componentes (energía, coches de segunda mano o alimentos), pero poco a poco esta inflación comienza a permear en la constelación de bienes y servicios que componen la cesta de la compra de los americanos.</w:t>
      </w:r>
    </w:p>
    <w:p w:rsidR="00E764C0" w:rsidRDefault="00E764C0" w:rsidP="00E764C0">
      <w:pPr>
        <w:spacing w:line="240" w:lineRule="auto"/>
        <w:jc w:val="both"/>
        <w:rPr>
          <w:rFonts w:ascii="Times New Roman" w:hAnsi="Times New Roman" w:cs="Times New Roman"/>
          <w:color w:val="FF0000"/>
          <w:sz w:val="24"/>
          <w:szCs w:val="24"/>
          <w:u w:val="single"/>
        </w:rPr>
      </w:pPr>
      <w:r w:rsidRPr="00052BC2">
        <w:rPr>
          <w:rFonts w:ascii="Times New Roman" w:hAnsi="Times New Roman" w:cs="Times New Roman"/>
          <w:color w:val="FF0000"/>
          <w:sz w:val="24"/>
          <w:szCs w:val="24"/>
          <w:u w:val="single"/>
        </w:rPr>
        <w:t xml:space="preserve">En un paso final, esto debería traducirse en unas demandas salariales mayores que retroalimentarían el consumo y el propio fenómeno inflacionario. Entonces, la Reserva Federal no tendría más remedio que comenzar a subir tipos de interés e intentar colocarse por delante de la curva </w:t>
      </w:r>
      <w:r>
        <w:rPr>
          <w:rFonts w:ascii="Times New Roman" w:hAnsi="Times New Roman" w:cs="Times New Roman"/>
          <w:color w:val="FF0000"/>
          <w:sz w:val="24"/>
          <w:szCs w:val="24"/>
          <w:u w:val="single"/>
        </w:rPr>
        <w:t>para “aguar”</w:t>
      </w:r>
      <w:r w:rsidRPr="00052BC2">
        <w:rPr>
          <w:rFonts w:ascii="Times New Roman" w:hAnsi="Times New Roman" w:cs="Times New Roman"/>
          <w:color w:val="FF0000"/>
          <w:sz w:val="24"/>
          <w:szCs w:val="24"/>
          <w:u w:val="single"/>
        </w:rPr>
        <w:t xml:space="preserve"> las expectativas de inflación.</w:t>
      </w:r>
    </w:p>
    <w:p w:rsidR="00E764C0" w:rsidRPr="00A06CBC"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A06CBC">
        <w:rPr>
          <w:rFonts w:ascii="Times New Roman" w:hAnsi="Times New Roman" w:cs="Times New Roman"/>
          <w:sz w:val="24"/>
          <w:szCs w:val="24"/>
          <w:u w:val="single"/>
        </w:rPr>
        <w:t>El BCE debe prevenir el riesgo de que la inflación no sea transitoria</w:t>
      </w:r>
      <w:r>
        <w:rPr>
          <w:rFonts w:ascii="Times New Roman" w:hAnsi="Times New Roman" w:cs="Times New Roman"/>
          <w:sz w:val="24"/>
          <w:szCs w:val="24"/>
        </w:rPr>
        <w:t xml:space="preserve"> (Cinco Días - </w:t>
      </w:r>
      <w:r w:rsidRPr="00A06CBC">
        <w:rPr>
          <w:rFonts w:ascii="Times New Roman" w:hAnsi="Times New Roman" w:cs="Times New Roman"/>
          <w:b/>
          <w:sz w:val="24"/>
          <w:szCs w:val="24"/>
        </w:rPr>
        <w:t>11/11/21</w:t>
      </w:r>
      <w:r>
        <w:rPr>
          <w:rFonts w:ascii="Times New Roman" w:hAnsi="Times New Roman" w:cs="Times New Roman"/>
          <w:sz w:val="24"/>
          <w:szCs w:val="24"/>
        </w:rPr>
        <w:t>)</w:t>
      </w:r>
    </w:p>
    <w:p w:rsidR="00E764C0" w:rsidRPr="00A06CBC" w:rsidRDefault="00E764C0" w:rsidP="00E764C0">
      <w:pPr>
        <w:spacing w:line="240" w:lineRule="auto"/>
        <w:jc w:val="both"/>
        <w:rPr>
          <w:rFonts w:ascii="Times New Roman" w:hAnsi="Times New Roman" w:cs="Times New Roman"/>
          <w:sz w:val="24"/>
          <w:szCs w:val="24"/>
        </w:rPr>
      </w:pPr>
      <w:r w:rsidRPr="004C2281">
        <w:rPr>
          <w:rFonts w:ascii="Times New Roman" w:hAnsi="Times New Roman" w:cs="Times New Roman"/>
          <w:sz w:val="24"/>
          <w:szCs w:val="24"/>
          <w:u w:val="single"/>
        </w:rPr>
        <w:t>La fuerte evolución al alza de los precios en las economías mundiales comienza a preocupar cada vez de un modo más insistente a gobiernos, instituciones y organismos internacionales. Pese a que los responsables de la política monetaria continúan, de momento, calificando el repunte de la inflación como coyuntural, cada vez hay más voces, y también más datos objetivos, para cuestionar la firmeza de ese diagnóstico</w:t>
      </w:r>
      <w:r w:rsidRPr="00A06CBC">
        <w:rPr>
          <w:rFonts w:ascii="Times New Roman" w:hAnsi="Times New Roman" w:cs="Times New Roman"/>
          <w:sz w:val="24"/>
          <w:szCs w:val="24"/>
        </w:rPr>
        <w:t>. Estados Unidos anunció ayer un alza de precios en octubre del 6,2% en tasa interanual, lo que supone la subida más elevada de los últimos 30 años. También en Alemania, los precios han subido un 4,5%, en este caso el nivel más alto desde agosto de 1993. En España, la tasa alcanzó un 5,5% en octubre, un valor desconocido desde hace tres décadas. En el otro extremo del globo, China vive la mayor subida de la historia en sus precios industriales, que se han dispa</w:t>
      </w:r>
      <w:r>
        <w:rPr>
          <w:rFonts w:ascii="Times New Roman" w:hAnsi="Times New Roman" w:cs="Times New Roman"/>
          <w:sz w:val="24"/>
          <w:szCs w:val="24"/>
        </w:rPr>
        <w:t>rado hasta el 13,5% interanual.</w:t>
      </w:r>
    </w:p>
    <w:p w:rsidR="00E764C0" w:rsidRPr="00A06CBC" w:rsidRDefault="00E764C0" w:rsidP="00E764C0">
      <w:pPr>
        <w:spacing w:line="240" w:lineRule="auto"/>
        <w:jc w:val="both"/>
        <w:rPr>
          <w:rFonts w:ascii="Times New Roman" w:hAnsi="Times New Roman" w:cs="Times New Roman"/>
          <w:sz w:val="24"/>
          <w:szCs w:val="24"/>
        </w:rPr>
      </w:pPr>
      <w:r w:rsidRPr="00CC4210">
        <w:rPr>
          <w:rFonts w:ascii="Times New Roman" w:hAnsi="Times New Roman" w:cs="Times New Roman"/>
          <w:sz w:val="24"/>
          <w:szCs w:val="24"/>
          <w:u w:val="single"/>
        </w:rPr>
        <w:t>Mientras la Reserva Federal de EEUU afronta el reto del tapering, es decir, la retirada progresiva de los estímulos monetarios que han apuntalado hasta ahora la economía estadounidense, y los mercados anticipan ya dos subidas de tipos en país, desde Fráncfort el mensaje sigue siendo de vigilancia atenta, pero tranquila ante un fenómeno que consideran temporal</w:t>
      </w:r>
      <w:r w:rsidRPr="00A06CBC">
        <w:rPr>
          <w:rFonts w:ascii="Times New Roman" w:hAnsi="Times New Roman" w:cs="Times New Roman"/>
          <w:sz w:val="24"/>
          <w:szCs w:val="24"/>
        </w:rPr>
        <w:t xml:space="preserve">. Aunque es innegable que la combinación del encarecimiento de la energía, la crisis de las materias primas y la potente recuperación de una demanda embalsada durante meses por los confinamientos de la pandemia permiten explicar por sí mismos la actual curva de la inflación, no existen garantías de que esa suerte de tormenta perfecta vaya a disolverse en poco tiempo y de que las presiones alcistas en los precios no terminen contagiándose al resto de la economía y reflejándose en la inflación subyacente. Como ya han advertido los sabios del consejo asesor de economistas del Gobierno alemán, los problemas de suministro en la cadena de producción, especialmente delicados para una economía industrial como la alemana, y el alza de los precios energéticos podrían pasar de ser factores coyunturales sobre la inflación </w:t>
      </w:r>
      <w:r>
        <w:rPr>
          <w:rFonts w:ascii="Times New Roman" w:hAnsi="Times New Roman" w:cs="Times New Roman"/>
          <w:sz w:val="24"/>
          <w:szCs w:val="24"/>
        </w:rPr>
        <w:t>a elementos de más largo plazo.</w:t>
      </w:r>
    </w:p>
    <w:p w:rsidR="00E764C0" w:rsidRPr="00C31BA1" w:rsidRDefault="00E764C0" w:rsidP="00E764C0">
      <w:pPr>
        <w:spacing w:line="240" w:lineRule="auto"/>
        <w:jc w:val="both"/>
        <w:rPr>
          <w:rFonts w:ascii="Times New Roman" w:hAnsi="Times New Roman" w:cs="Times New Roman"/>
          <w:sz w:val="24"/>
          <w:szCs w:val="24"/>
          <w:u w:val="single"/>
        </w:rPr>
      </w:pPr>
      <w:r w:rsidRPr="00CC4210">
        <w:rPr>
          <w:rFonts w:ascii="Times New Roman" w:hAnsi="Times New Roman" w:cs="Times New Roman"/>
          <w:sz w:val="24"/>
          <w:szCs w:val="24"/>
          <w:u w:val="single"/>
        </w:rPr>
        <w:t>Desde Alemania se reclama al BCE algo que debería ser inherente a su función: la prevención. Lo que se traduce en diseñar una estrategia de normalización de la política monetaria ultraexpansiva de los últimos años, que envíe una señala a las economías y los mercados sobre el camino a seguir en caso de que la infla</w:t>
      </w:r>
      <w:r>
        <w:rPr>
          <w:rFonts w:ascii="Times New Roman" w:hAnsi="Times New Roman" w:cs="Times New Roman"/>
          <w:sz w:val="24"/>
          <w:szCs w:val="24"/>
          <w:u w:val="single"/>
        </w:rPr>
        <w:t>ción haya vuelto para quedarse.</w:t>
      </w:r>
    </w:p>
    <w:p w:rsidR="00E764C0" w:rsidRDefault="00E764C0" w:rsidP="00E764C0">
      <w:pPr>
        <w:spacing w:line="240" w:lineRule="auto"/>
        <w:jc w:val="both"/>
        <w:rPr>
          <w:rFonts w:ascii="Times New Roman" w:hAnsi="Times New Roman" w:cs="Times New Roman"/>
          <w:sz w:val="24"/>
          <w:szCs w:val="24"/>
        </w:rPr>
      </w:pPr>
      <w:r w:rsidRPr="00534A7B">
        <w:rPr>
          <w:rFonts w:ascii="Times New Roman" w:hAnsi="Times New Roman" w:cs="Times New Roman"/>
          <w:noProof/>
          <w:sz w:val="24"/>
          <w:szCs w:val="24"/>
          <w:lang w:eastAsia="es-ES"/>
        </w:rPr>
        <w:drawing>
          <wp:inline distT="0" distB="0" distL="0" distR="0" wp14:anchorId="31980434" wp14:editId="2FE61DC0">
            <wp:extent cx="5732722" cy="2895600"/>
            <wp:effectExtent l="0" t="0" r="1905"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731510" cy="2894988"/>
                    </a:xfrm>
                    <a:prstGeom prst="rect">
                      <a:avLst/>
                    </a:prstGeom>
                  </pic:spPr>
                </pic:pic>
              </a:graphicData>
            </a:graphic>
          </wp:inline>
        </w:drawing>
      </w:r>
    </w:p>
    <w:p w:rsidR="00E764C0"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5367E7">
        <w:rPr>
          <w:rFonts w:ascii="Times New Roman" w:hAnsi="Times New Roman" w:cs="Times New Roman"/>
          <w:noProof/>
          <w:sz w:val="24"/>
          <w:szCs w:val="24"/>
          <w:lang w:eastAsia="es-ES"/>
        </w:rPr>
        <w:drawing>
          <wp:inline distT="0" distB="0" distL="0" distR="0" wp14:anchorId="48B2BD5F" wp14:editId="0C17CCD7">
            <wp:extent cx="5276849" cy="2762250"/>
            <wp:effectExtent l="0" t="0" r="635"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276255" cy="2761939"/>
                    </a:xfrm>
                    <a:prstGeom prst="rect">
                      <a:avLst/>
                    </a:prstGeom>
                  </pic:spPr>
                </pic:pic>
              </a:graphicData>
            </a:graphic>
          </wp:inline>
        </w:drawing>
      </w:r>
    </w:p>
    <w:p w:rsidR="00E764C0" w:rsidRPr="008701A0"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701A0">
        <w:rPr>
          <w:rFonts w:ascii="Times New Roman" w:hAnsi="Times New Roman" w:cs="Times New Roman"/>
          <w:sz w:val="24"/>
          <w:szCs w:val="24"/>
          <w:u w:val="single"/>
        </w:rPr>
        <w:t>La banca central juega con fuego: la brecha entre inflación y tipos de interés toca máximos de 60 años</w:t>
      </w:r>
      <w:r>
        <w:rPr>
          <w:rFonts w:ascii="Times New Roman" w:hAnsi="Times New Roman" w:cs="Times New Roman"/>
          <w:sz w:val="24"/>
          <w:szCs w:val="24"/>
        </w:rPr>
        <w:t xml:space="preserve"> (El Economista - </w:t>
      </w:r>
      <w:r w:rsidRPr="008701A0">
        <w:rPr>
          <w:rFonts w:ascii="Times New Roman" w:hAnsi="Times New Roman" w:cs="Times New Roman"/>
          <w:b/>
          <w:sz w:val="24"/>
          <w:szCs w:val="24"/>
        </w:rPr>
        <w:t>12/11/21</w:t>
      </w:r>
      <w:r>
        <w:rPr>
          <w:rFonts w:ascii="Times New Roman" w:hAnsi="Times New Roman" w:cs="Times New Roman"/>
          <w:sz w:val="24"/>
          <w:szCs w:val="24"/>
        </w:rPr>
        <w:t>)</w:t>
      </w:r>
    </w:p>
    <w:p w:rsidR="00E764C0" w:rsidRPr="008701A0"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(Por </w:t>
      </w:r>
      <w:r w:rsidRPr="008701A0">
        <w:rPr>
          <w:rFonts w:ascii="Times New Roman" w:hAnsi="Times New Roman" w:cs="Times New Roman"/>
          <w:sz w:val="24"/>
          <w:szCs w:val="24"/>
        </w:rPr>
        <w:t>Vicente Nieves</w:t>
      </w:r>
      <w:r>
        <w:rPr>
          <w:rFonts w:ascii="Times New Roman" w:hAnsi="Times New Roman" w:cs="Times New Roman"/>
          <w:sz w:val="24"/>
          <w:szCs w:val="24"/>
        </w:rPr>
        <w:t>)</w:t>
      </w:r>
    </w:p>
    <w:p w:rsidR="00E764C0" w:rsidRDefault="00E764C0" w:rsidP="00E764C0">
      <w:pPr>
        <w:spacing w:line="240" w:lineRule="auto"/>
        <w:jc w:val="both"/>
        <w:rPr>
          <w:rFonts w:ascii="Times New Roman" w:hAnsi="Times New Roman" w:cs="Times New Roman"/>
          <w:color w:val="FF0000"/>
          <w:sz w:val="24"/>
          <w:szCs w:val="24"/>
          <w:u w:val="single"/>
        </w:rPr>
      </w:pPr>
      <w:r w:rsidRPr="00352B2B">
        <w:rPr>
          <w:rFonts w:ascii="Times New Roman" w:hAnsi="Times New Roman" w:cs="Times New Roman"/>
          <w:color w:val="FF0000"/>
          <w:sz w:val="24"/>
          <w:szCs w:val="24"/>
          <w:u w:val="single"/>
        </w:rPr>
        <w:t>Para sacar el máximo partido a la recuperación y favorecer la creación de empleo, la Fed, el BCE o el BoE mantienen el tono expansivo de sus políticas monetarias (tipos bajos y compras de activos) pese a que los precios están subiendo a ritmos no vistos en las últimas décadas. La banca central está apostándolo todo a una inflación transitoria que supuestamente perderá impulso a lo largo de 2022. Esta combinación (tipos bajos y alta inflación) ha llevado a que la brecha negativa entre los tipos de interés y la inflación (tipos de interés reales) toque máximos de 60 años en EEUU, mientras que en la Eurozona nunca había sido tan amplia en sus 22 años de vida.</w:t>
      </w:r>
    </w:p>
    <w:p w:rsidR="00E764C0" w:rsidRPr="00352B2B" w:rsidRDefault="00E764C0" w:rsidP="00E764C0">
      <w:pPr>
        <w:spacing w:line="240" w:lineRule="auto"/>
        <w:jc w:val="both"/>
        <w:rPr>
          <w:rFonts w:ascii="Times New Roman" w:hAnsi="Times New Roman" w:cs="Times New Roman"/>
          <w:color w:val="FF0000"/>
          <w:sz w:val="24"/>
          <w:szCs w:val="24"/>
          <w:u w:val="single"/>
        </w:rPr>
      </w:pPr>
      <w:r w:rsidRPr="008701A0">
        <w:rPr>
          <w:rFonts w:ascii="Times New Roman" w:hAnsi="Times New Roman" w:cs="Times New Roman"/>
          <w:noProof/>
          <w:sz w:val="24"/>
          <w:szCs w:val="24"/>
          <w:lang w:eastAsia="es-ES"/>
        </w:rPr>
        <w:drawing>
          <wp:inline distT="0" distB="0" distL="0" distR="0" wp14:anchorId="50F13E7C" wp14:editId="51F6F3D6">
            <wp:extent cx="5734049" cy="2743200"/>
            <wp:effectExtent l="0" t="0" r="635"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5731510" cy="2741985"/>
                    </a:xfrm>
                    <a:prstGeom prst="rect">
                      <a:avLst/>
                    </a:prstGeom>
                  </pic:spPr>
                </pic:pic>
              </a:graphicData>
            </a:graphic>
          </wp:inline>
        </w:drawing>
      </w:r>
    </w:p>
    <w:p w:rsidR="00E764C0" w:rsidRPr="00352B2B" w:rsidRDefault="00E764C0" w:rsidP="00E764C0">
      <w:pPr>
        <w:spacing w:line="240" w:lineRule="auto"/>
        <w:jc w:val="both"/>
        <w:rPr>
          <w:rFonts w:ascii="Times New Roman" w:hAnsi="Times New Roman" w:cs="Times New Roman"/>
          <w:b/>
          <w:color w:val="FF0000"/>
          <w:sz w:val="24"/>
          <w:szCs w:val="24"/>
          <w:u w:val="single"/>
        </w:rPr>
      </w:pPr>
      <w:r w:rsidRPr="00352B2B">
        <w:rPr>
          <w:rFonts w:ascii="Times New Roman" w:hAnsi="Times New Roman" w:cs="Times New Roman"/>
          <w:b/>
          <w:color w:val="FF0000"/>
          <w:sz w:val="24"/>
          <w:szCs w:val="24"/>
          <w:u w:val="single"/>
        </w:rPr>
        <w:t xml:space="preserve">Los banqueros centrales, probablemente, saben que están jugando con fuego al mantener unos tipos de interés históricamente bajos con una inflación que se encuentra en máximos de décadas. Mantener los tipos de interés reales (tipos nominales menos la inflación) en territorio muy negativo puede generar burbujas en los precios de algunos </w:t>
      </w:r>
      <w:r w:rsidRPr="00352B2B">
        <w:rPr>
          <w:rFonts w:ascii="Times New Roman" w:hAnsi="Times New Roman" w:cs="Times New Roman"/>
          <w:b/>
          <w:color w:val="FF0000"/>
          <w:sz w:val="24"/>
          <w:szCs w:val="24"/>
          <w:u w:val="single"/>
        </w:rPr>
        <w:lastRenderedPageBreak/>
        <w:t>activos, allanar el camino para que la inflación transitoria se convierta en permanente o desanclar las expectativas de inflación, por ejemplo.</w:t>
      </w:r>
    </w:p>
    <w:p w:rsidR="00E764C0" w:rsidRPr="00352B2B" w:rsidRDefault="00E764C0" w:rsidP="00E764C0">
      <w:pPr>
        <w:spacing w:line="240" w:lineRule="auto"/>
        <w:jc w:val="both"/>
        <w:rPr>
          <w:rFonts w:ascii="Times New Roman" w:hAnsi="Times New Roman" w:cs="Times New Roman"/>
          <w:b/>
          <w:color w:val="FF0000"/>
          <w:sz w:val="24"/>
          <w:szCs w:val="24"/>
          <w:u w:val="single"/>
        </w:rPr>
      </w:pPr>
      <w:r w:rsidRPr="00352B2B">
        <w:rPr>
          <w:rFonts w:ascii="Times New Roman" w:hAnsi="Times New Roman" w:cs="Times New Roman"/>
          <w:b/>
          <w:color w:val="FF0000"/>
          <w:sz w:val="24"/>
          <w:szCs w:val="24"/>
          <w:u w:val="single"/>
        </w:rPr>
        <w:t>La última vez que la inflación estuvo por encima del 6% en EEUU, los tipos de interés (fondos federales) que maneja la Fed se encontraban entre el 7 y el 8% (año 1990). Ahora, con el IPC en el 6,2%, los tipos de interés oficiales están entre el 0 y el 0,25%. En la zona euro, la inflación ha superado el 4% y la tasa de depósito que establece el Banco Central Europeo se encuentra en el -0,5%.</w:t>
      </w:r>
    </w:p>
    <w:p w:rsidR="00E764C0" w:rsidRPr="00FC40C1" w:rsidRDefault="00E764C0" w:rsidP="00E764C0">
      <w:pPr>
        <w:spacing w:line="240" w:lineRule="auto"/>
        <w:jc w:val="both"/>
        <w:rPr>
          <w:rFonts w:ascii="Times New Roman" w:hAnsi="Times New Roman" w:cs="Times New Roman"/>
          <w:sz w:val="24"/>
          <w:szCs w:val="24"/>
          <w:u w:val="single"/>
        </w:rPr>
      </w:pPr>
      <w:r w:rsidRPr="00FC40C1">
        <w:rPr>
          <w:rFonts w:ascii="Times New Roman" w:hAnsi="Times New Roman" w:cs="Times New Roman"/>
          <w:sz w:val="24"/>
          <w:szCs w:val="24"/>
          <w:u w:val="single"/>
        </w:rPr>
        <w:t>Lisa Shalett, CIO de gestión de patrimonio de Morgan Stanley, señala en u</w:t>
      </w:r>
      <w:r>
        <w:rPr>
          <w:rFonts w:ascii="Times New Roman" w:hAnsi="Times New Roman" w:cs="Times New Roman"/>
          <w:sz w:val="24"/>
          <w:szCs w:val="24"/>
          <w:u w:val="single"/>
        </w:rPr>
        <w:t>na nota que “</w:t>
      </w:r>
      <w:r w:rsidRPr="00FC40C1">
        <w:rPr>
          <w:rFonts w:ascii="Times New Roman" w:hAnsi="Times New Roman" w:cs="Times New Roman"/>
          <w:sz w:val="24"/>
          <w:szCs w:val="24"/>
          <w:u w:val="single"/>
        </w:rPr>
        <w:t>les preocupa que el énfasis de la Fed en la paciencia (a la hora de subir tipos y endurecer su política) permanezca desconectado de los datos económicos reales, lo que posiblemente podría desembocar unas subidas de tipos de interés que lleguen demasiado ta</w:t>
      </w:r>
      <w:r>
        <w:rPr>
          <w:rFonts w:ascii="Times New Roman" w:hAnsi="Times New Roman" w:cs="Times New Roman"/>
          <w:sz w:val="24"/>
          <w:szCs w:val="24"/>
          <w:u w:val="single"/>
        </w:rPr>
        <w:t>rde para controlar la inflación”</w:t>
      </w:r>
      <w:r w:rsidRPr="00FC40C1">
        <w:rPr>
          <w:rFonts w:ascii="Times New Roman" w:hAnsi="Times New Roman" w:cs="Times New Roman"/>
          <w:sz w:val="24"/>
          <w:szCs w:val="24"/>
          <w:u w:val="single"/>
        </w:rPr>
        <w:t>.</w:t>
      </w:r>
    </w:p>
    <w:p w:rsidR="00E764C0" w:rsidRPr="008701A0" w:rsidRDefault="00E764C0" w:rsidP="00E764C0">
      <w:pPr>
        <w:spacing w:line="240" w:lineRule="auto"/>
        <w:jc w:val="both"/>
        <w:rPr>
          <w:rFonts w:ascii="Times New Roman" w:hAnsi="Times New Roman" w:cs="Times New Roman"/>
          <w:sz w:val="24"/>
          <w:szCs w:val="24"/>
        </w:rPr>
      </w:pPr>
      <w:r w:rsidRPr="008701A0">
        <w:rPr>
          <w:rFonts w:ascii="Times New Roman" w:hAnsi="Times New Roman" w:cs="Times New Roman"/>
          <w:noProof/>
          <w:sz w:val="24"/>
          <w:szCs w:val="24"/>
          <w:lang w:eastAsia="es-ES"/>
        </w:rPr>
        <w:drawing>
          <wp:inline distT="0" distB="0" distL="0" distR="0" wp14:anchorId="3A85B678" wp14:editId="36B5E041">
            <wp:extent cx="5733341" cy="2686050"/>
            <wp:effectExtent l="0" t="0" r="1270" b="0"/>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5731510" cy="2685192"/>
                    </a:xfrm>
                    <a:prstGeom prst="rect">
                      <a:avLst/>
                    </a:prstGeom>
                  </pic:spPr>
                </pic:pic>
              </a:graphicData>
            </a:graphic>
          </wp:inline>
        </w:drawing>
      </w:r>
    </w:p>
    <w:p w:rsidR="00E764C0" w:rsidRPr="008701A0" w:rsidRDefault="00E764C0" w:rsidP="00E764C0">
      <w:pPr>
        <w:spacing w:line="240" w:lineRule="auto"/>
        <w:jc w:val="both"/>
        <w:rPr>
          <w:rFonts w:ascii="Times New Roman" w:hAnsi="Times New Roman" w:cs="Times New Roman"/>
          <w:sz w:val="24"/>
          <w:szCs w:val="24"/>
        </w:rPr>
      </w:pPr>
      <w:r w:rsidRPr="008701A0">
        <w:rPr>
          <w:rFonts w:ascii="Times New Roman" w:hAnsi="Times New Roman" w:cs="Times New Roman"/>
          <w:sz w:val="24"/>
          <w:szCs w:val="24"/>
        </w:rPr>
        <w:t>Dese Blackrock, en uno de sus últimos análisis semanales, aseguraban que los tipos de interés reales se mantendrán muy bajos salvo que se produzca alguna sorpresa muy positiva en el PIB o la creación de empleo. No obst</w:t>
      </w:r>
      <w:r>
        <w:rPr>
          <w:rFonts w:ascii="Times New Roman" w:hAnsi="Times New Roman" w:cs="Times New Roman"/>
          <w:sz w:val="24"/>
          <w:szCs w:val="24"/>
        </w:rPr>
        <w:t>ante, esto está llevando a que “</w:t>
      </w:r>
      <w:r w:rsidRPr="008701A0">
        <w:rPr>
          <w:rFonts w:ascii="Times New Roman" w:hAnsi="Times New Roman" w:cs="Times New Roman"/>
          <w:sz w:val="24"/>
          <w:szCs w:val="24"/>
        </w:rPr>
        <w:t>los inversores que se preocupan por la economía de los bonos y los rendimientos reales, hayan optado por buscar rendimientos nominales más altos en áreas de mayor riesgo del mercado de renta fija. Esta estrategia tiene el coste de sacrificar la seguridad que oto</w:t>
      </w:r>
      <w:r>
        <w:rPr>
          <w:rFonts w:ascii="Times New Roman" w:hAnsi="Times New Roman" w:cs="Times New Roman"/>
          <w:sz w:val="24"/>
          <w:szCs w:val="24"/>
        </w:rPr>
        <w:t>rga una mayor diversificación”.</w:t>
      </w:r>
    </w:p>
    <w:p w:rsidR="00E764C0" w:rsidRPr="00FC40C1" w:rsidRDefault="00E764C0" w:rsidP="00E764C0">
      <w:pPr>
        <w:spacing w:line="240" w:lineRule="auto"/>
        <w:jc w:val="both"/>
        <w:rPr>
          <w:rFonts w:ascii="Times New Roman" w:hAnsi="Times New Roman" w:cs="Times New Roman"/>
          <w:sz w:val="24"/>
          <w:szCs w:val="24"/>
          <w:u w:val="single"/>
        </w:rPr>
      </w:pPr>
      <w:r w:rsidRPr="00FC40C1">
        <w:rPr>
          <w:rFonts w:ascii="Times New Roman" w:hAnsi="Times New Roman" w:cs="Times New Roman"/>
          <w:sz w:val="24"/>
          <w:szCs w:val="24"/>
          <w:u w:val="single"/>
        </w:rPr>
        <w:t>No solo los bonos de alto rendimiento, también las acciones, la vivienda... los precios de los activos siguen subiendo. Con unos tipos de interés reales en territorio históricamente negativo, mantener el dinero en un depósito o en liquidez es perder poder adquisitivo día a día. Los flujos se redirigen de forma masiva hacia activos de mayor riesgo que puedan ofrecer una rentabilidad nominal (que no real) positiva, lo que incrementa el riesgo de que se generen burbujas que podrían estallar si los bancos centrales terminan perdiendo su gran apuesta.</w:t>
      </w:r>
    </w:p>
    <w:p w:rsidR="00E764C0" w:rsidRPr="008701A0" w:rsidRDefault="00E764C0" w:rsidP="00E764C0">
      <w:pPr>
        <w:spacing w:line="240" w:lineRule="auto"/>
        <w:jc w:val="both"/>
        <w:rPr>
          <w:rFonts w:ascii="Times New Roman" w:hAnsi="Times New Roman" w:cs="Times New Roman"/>
          <w:sz w:val="24"/>
          <w:szCs w:val="24"/>
        </w:rPr>
      </w:pPr>
      <w:r w:rsidRPr="008701A0">
        <w:rPr>
          <w:rFonts w:ascii="Times New Roman" w:hAnsi="Times New Roman" w:cs="Times New Roman"/>
          <w:sz w:val="24"/>
          <w:szCs w:val="24"/>
        </w:rPr>
        <w:t>Riesgos de ir por detrás de la curva</w:t>
      </w:r>
    </w:p>
    <w:p w:rsidR="00E764C0" w:rsidRPr="008701A0" w:rsidRDefault="00E764C0" w:rsidP="00E764C0">
      <w:pPr>
        <w:spacing w:line="240" w:lineRule="auto"/>
        <w:jc w:val="both"/>
        <w:rPr>
          <w:rFonts w:ascii="Times New Roman" w:hAnsi="Times New Roman" w:cs="Times New Roman"/>
          <w:sz w:val="24"/>
          <w:szCs w:val="24"/>
        </w:rPr>
      </w:pPr>
      <w:r w:rsidRPr="008701A0">
        <w:rPr>
          <w:rFonts w:ascii="Times New Roman" w:hAnsi="Times New Roman" w:cs="Times New Roman"/>
          <w:sz w:val="24"/>
          <w:szCs w:val="24"/>
        </w:rPr>
        <w:t>Este es uno de los riesgos de ir por detrás de la curva, un término que está de moda. Varios antiguos miembros del FOMC de la Reserva Federal han advertido de esta situación. Hace escasos días, Jason Furman, antiguo miembro del Consejo de Asesores Económicos del expresidente Barack Obama aseguró a</w:t>
      </w:r>
      <w:r>
        <w:rPr>
          <w:rFonts w:ascii="Times New Roman" w:hAnsi="Times New Roman" w:cs="Times New Roman"/>
          <w:sz w:val="24"/>
          <w:szCs w:val="24"/>
        </w:rPr>
        <w:t xml:space="preserve"> la CNBC que con esta política “</w:t>
      </w:r>
      <w:r w:rsidRPr="008701A0">
        <w:rPr>
          <w:rFonts w:ascii="Times New Roman" w:hAnsi="Times New Roman" w:cs="Times New Roman"/>
          <w:sz w:val="24"/>
          <w:szCs w:val="24"/>
        </w:rPr>
        <w:t xml:space="preserve">intentas presionar </w:t>
      </w:r>
      <w:r w:rsidRPr="008701A0">
        <w:rPr>
          <w:rFonts w:ascii="Times New Roman" w:hAnsi="Times New Roman" w:cs="Times New Roman"/>
          <w:sz w:val="24"/>
          <w:szCs w:val="24"/>
        </w:rPr>
        <w:lastRenderedPageBreak/>
        <w:t>demasiado fuerte, demasiado rápido, y la economía no puede hacer el ajuste en el lado de la producción real, y terminas con más inflación y eso es lo que estamos viendo... Creo que la Fed ha estado por detrás de la curva y se les va a poner a p</w:t>
      </w:r>
      <w:r>
        <w:rPr>
          <w:rFonts w:ascii="Times New Roman" w:hAnsi="Times New Roman" w:cs="Times New Roman"/>
          <w:sz w:val="24"/>
          <w:szCs w:val="24"/>
        </w:rPr>
        <w:t>rueba el próximo año”, aseguró.</w:t>
      </w:r>
    </w:p>
    <w:p w:rsidR="00E764C0" w:rsidRPr="008701A0" w:rsidRDefault="00E764C0" w:rsidP="00E764C0">
      <w:pPr>
        <w:spacing w:line="240" w:lineRule="auto"/>
        <w:jc w:val="both"/>
        <w:rPr>
          <w:rFonts w:ascii="Times New Roman" w:hAnsi="Times New Roman" w:cs="Times New Roman"/>
          <w:sz w:val="24"/>
          <w:szCs w:val="24"/>
        </w:rPr>
      </w:pPr>
      <w:r w:rsidRPr="008701A0">
        <w:rPr>
          <w:rFonts w:ascii="Times New Roman" w:hAnsi="Times New Roman" w:cs="Times New Roman"/>
          <w:sz w:val="24"/>
          <w:szCs w:val="24"/>
        </w:rPr>
        <w:t>Los economistas de Nomura coinciden en un nuevo informe publicado en noviembre: los grandes bancos centrales podrían estar por detrás de la curva de la inflación. No obstante, su escenario base (al que más probabilidades otorga) prevé que el IPC se modere en 2022 de form</w:t>
      </w:r>
      <w:r>
        <w:rPr>
          <w:rFonts w:ascii="Times New Roman" w:hAnsi="Times New Roman" w:cs="Times New Roman"/>
          <w:sz w:val="24"/>
          <w:szCs w:val="24"/>
        </w:rPr>
        <w:t>a natural a medida que se vaya “apagando”</w:t>
      </w:r>
      <w:r w:rsidRPr="008701A0">
        <w:rPr>
          <w:rFonts w:ascii="Times New Roman" w:hAnsi="Times New Roman" w:cs="Times New Roman"/>
          <w:sz w:val="24"/>
          <w:szCs w:val="24"/>
        </w:rPr>
        <w:t xml:space="preserve"> la vigorosidad de la recuperación y se deshagan los nudos en la cadena de suministro, pero por ahora lo que se está viendo es una ralentización de la economía y una presión al alza sobre los precios.</w:t>
      </w:r>
    </w:p>
    <w:p w:rsidR="00E764C0" w:rsidRPr="00FC40C1" w:rsidRDefault="00E764C0" w:rsidP="00E764C0">
      <w:pPr>
        <w:spacing w:line="240" w:lineRule="auto"/>
        <w:jc w:val="both"/>
        <w:rPr>
          <w:rFonts w:ascii="Times New Roman" w:hAnsi="Times New Roman" w:cs="Times New Roman"/>
          <w:sz w:val="24"/>
          <w:szCs w:val="24"/>
          <w:u w:val="single"/>
        </w:rPr>
      </w:pPr>
      <w:r w:rsidRPr="00FC40C1">
        <w:rPr>
          <w:rFonts w:ascii="Times New Roman" w:hAnsi="Times New Roman" w:cs="Times New Roman"/>
          <w:sz w:val="24"/>
          <w:szCs w:val="24"/>
          <w:u w:val="single"/>
        </w:rPr>
        <w:t xml:space="preserve">Los expertos del banco japonés reconocen que el riesgo de que su escenario base se quede corto con la inflación se </w:t>
      </w:r>
      <w:r>
        <w:rPr>
          <w:rFonts w:ascii="Times New Roman" w:hAnsi="Times New Roman" w:cs="Times New Roman"/>
          <w:sz w:val="24"/>
          <w:szCs w:val="24"/>
          <w:u w:val="single"/>
        </w:rPr>
        <w:t>ha incrementado recientemente: “</w:t>
      </w:r>
      <w:r w:rsidRPr="00FC40C1">
        <w:rPr>
          <w:rFonts w:ascii="Times New Roman" w:hAnsi="Times New Roman" w:cs="Times New Roman"/>
          <w:sz w:val="24"/>
          <w:szCs w:val="24"/>
          <w:u w:val="single"/>
        </w:rPr>
        <w:t>Incluso si los factores transitorios disminuyen, la tendencia subyacente de la inflación podría haberse vuelto más alta respecto a los niveles prepandémicos en muchos países por varios factores (transición energética, desglobalización, costes laborales...). La situación actual es un gran de</w:t>
      </w:r>
      <w:r>
        <w:rPr>
          <w:rFonts w:ascii="Times New Roman" w:hAnsi="Times New Roman" w:cs="Times New Roman"/>
          <w:sz w:val="24"/>
          <w:szCs w:val="24"/>
          <w:u w:val="single"/>
        </w:rPr>
        <w:t>safío para los bancos centrales”</w:t>
      </w:r>
      <w:r w:rsidRPr="00FC40C1">
        <w:rPr>
          <w:rFonts w:ascii="Times New Roman" w:hAnsi="Times New Roman" w:cs="Times New Roman"/>
          <w:sz w:val="24"/>
          <w:szCs w:val="24"/>
          <w:u w:val="single"/>
        </w:rPr>
        <w:t>.</w:t>
      </w:r>
    </w:p>
    <w:p w:rsidR="00E764C0" w:rsidRPr="00FC40C1" w:rsidRDefault="00E764C0" w:rsidP="00E764C0">
      <w:pPr>
        <w:spacing w:line="240" w:lineRule="auto"/>
        <w:jc w:val="both"/>
        <w:rPr>
          <w:rFonts w:ascii="Times New Roman" w:hAnsi="Times New Roman" w:cs="Times New Roman"/>
          <w:color w:val="FF0000"/>
          <w:sz w:val="24"/>
          <w:szCs w:val="24"/>
          <w:u w:val="single"/>
        </w:rPr>
      </w:pPr>
      <w:r w:rsidRPr="00FC40C1">
        <w:rPr>
          <w:rFonts w:ascii="Times New Roman" w:hAnsi="Times New Roman" w:cs="Times New Roman"/>
          <w:color w:val="FF0000"/>
          <w:sz w:val="24"/>
          <w:szCs w:val="24"/>
          <w:u w:val="single"/>
        </w:rPr>
        <w:t>Si la inflación no resulta transitoria, los bancos centrales podrían ser señalados como culpables (o al menos en parte) por haber mantenido el precio del dinero muy bajo en un momento en el que la demanda estaba superando a la oferta y la economía corría el riesgo de sobrecalentarse. El prestigio alcanzado por estas instituciones en los países desarrollados podría deteriorarse.</w:t>
      </w:r>
    </w:p>
    <w:p w:rsidR="00E764C0" w:rsidRDefault="00E764C0" w:rsidP="00E764C0">
      <w:pPr>
        <w:spacing w:line="240" w:lineRule="auto"/>
        <w:jc w:val="both"/>
        <w:rPr>
          <w:rFonts w:ascii="Times New Roman" w:hAnsi="Times New Roman" w:cs="Times New Roman"/>
          <w:color w:val="FF0000"/>
          <w:sz w:val="24"/>
          <w:szCs w:val="24"/>
          <w:u w:val="single"/>
        </w:rPr>
      </w:pPr>
      <w:r w:rsidRPr="00554C16">
        <w:rPr>
          <w:rFonts w:ascii="Times New Roman" w:hAnsi="Times New Roman" w:cs="Times New Roman"/>
          <w:color w:val="FF0000"/>
          <w:sz w:val="24"/>
          <w:szCs w:val="24"/>
          <w:u w:val="single"/>
        </w:rPr>
        <w:t>Un nuevo informe de Deutsche Bank en el que se analiza la evolución de la inflación de EE</w:t>
      </w:r>
      <w:r>
        <w:rPr>
          <w:rFonts w:ascii="Times New Roman" w:hAnsi="Times New Roman" w:cs="Times New Roman"/>
          <w:color w:val="FF0000"/>
          <w:sz w:val="24"/>
          <w:szCs w:val="24"/>
          <w:u w:val="single"/>
        </w:rPr>
        <w:t>UU destaca también este punto: “</w:t>
      </w:r>
      <w:r w:rsidRPr="00554C16">
        <w:rPr>
          <w:rFonts w:ascii="Times New Roman" w:hAnsi="Times New Roman" w:cs="Times New Roman"/>
          <w:color w:val="FF0000"/>
          <w:sz w:val="24"/>
          <w:szCs w:val="24"/>
          <w:u w:val="single"/>
        </w:rPr>
        <w:t>Existe el riesgo de que el nuevo marco de inflación de la Fed sea demasiado lento a la hora de actuar sobre las presiones de precios. Esta tardanza podría conducir a una interrupción mucho mayor de la actividad económica y financiera de lo que sería en el caso de que la Fed finalmente actu</w:t>
      </w:r>
      <w:r>
        <w:rPr>
          <w:rFonts w:ascii="Times New Roman" w:hAnsi="Times New Roman" w:cs="Times New Roman"/>
          <w:color w:val="FF0000"/>
          <w:sz w:val="24"/>
          <w:szCs w:val="24"/>
          <w:u w:val="single"/>
        </w:rPr>
        <w:t>ase”</w:t>
      </w:r>
      <w:r w:rsidRPr="00554C16">
        <w:rPr>
          <w:rFonts w:ascii="Times New Roman" w:hAnsi="Times New Roman" w:cs="Times New Roman"/>
          <w:color w:val="FF0000"/>
          <w:sz w:val="24"/>
          <w:szCs w:val="24"/>
          <w:u w:val="single"/>
        </w:rPr>
        <w:t>.</w:t>
      </w:r>
    </w:p>
    <w:p w:rsidR="00E764C0" w:rsidRPr="00554C16" w:rsidRDefault="00E764C0" w:rsidP="00E764C0">
      <w:pPr>
        <w:spacing w:line="240" w:lineRule="auto"/>
        <w:jc w:val="both"/>
        <w:rPr>
          <w:rFonts w:ascii="Times New Roman" w:hAnsi="Times New Roman" w:cs="Times New Roman"/>
          <w:color w:val="FF0000"/>
          <w:sz w:val="24"/>
          <w:szCs w:val="24"/>
          <w:u w:val="single"/>
        </w:rPr>
      </w:pPr>
      <w:r w:rsidRPr="00801AB4">
        <w:rPr>
          <w:rFonts w:ascii="Times New Roman" w:hAnsi="Times New Roman" w:cs="Times New Roman"/>
          <w:noProof/>
          <w:sz w:val="24"/>
          <w:szCs w:val="24"/>
          <w:lang w:eastAsia="es-ES"/>
        </w:rPr>
        <w:drawing>
          <wp:inline distT="0" distB="0" distL="0" distR="0" wp14:anchorId="0498E2F5" wp14:editId="784790C4">
            <wp:extent cx="5732146" cy="2806700"/>
            <wp:effectExtent l="0" t="0" r="1905"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5731510" cy="2806389"/>
                    </a:xfrm>
                    <a:prstGeom prst="rect">
                      <a:avLst/>
                    </a:prstGeom>
                  </pic:spPr>
                </pic:pic>
              </a:graphicData>
            </a:graphic>
          </wp:inline>
        </w:drawing>
      </w:r>
    </w:p>
    <w:p w:rsidR="00E764C0" w:rsidRPr="00554C16" w:rsidRDefault="00E764C0" w:rsidP="00E764C0">
      <w:pPr>
        <w:spacing w:line="240" w:lineRule="auto"/>
        <w:jc w:val="both"/>
        <w:rPr>
          <w:rFonts w:ascii="Times New Roman" w:hAnsi="Times New Roman" w:cs="Times New Roman"/>
          <w:color w:val="FF0000"/>
          <w:sz w:val="24"/>
          <w:szCs w:val="24"/>
          <w:u w:val="single"/>
        </w:rPr>
      </w:pPr>
      <w:r w:rsidRPr="00554C16">
        <w:rPr>
          <w:rFonts w:ascii="Times New Roman" w:hAnsi="Times New Roman" w:cs="Times New Roman"/>
          <w:color w:val="FF0000"/>
          <w:sz w:val="24"/>
          <w:szCs w:val="24"/>
          <w:u w:val="single"/>
        </w:rPr>
        <w:t>Jerome Powell, presidente de la Fed, ha defendido en varias ocasiones la postura laxa del banco central argumentado que subir los tipos no hará que los barcos lleguen antes a los puertos (no desatascará la cadena de suministros). Sin embargo, tampoco sería descabellado pensar que una política monetaria más estricta podría haber contenido algo la demanda,</w:t>
      </w:r>
      <w:r>
        <w:rPr>
          <w:rFonts w:ascii="Times New Roman" w:hAnsi="Times New Roman" w:cs="Times New Roman"/>
          <w:color w:val="FF0000"/>
          <w:sz w:val="24"/>
          <w:szCs w:val="24"/>
          <w:u w:val="single"/>
        </w:rPr>
        <w:t xml:space="preserve"> y por tanto la presión que ha “roto”</w:t>
      </w:r>
      <w:r w:rsidRPr="00554C16">
        <w:rPr>
          <w:rFonts w:ascii="Times New Roman" w:hAnsi="Times New Roman" w:cs="Times New Roman"/>
          <w:color w:val="FF0000"/>
          <w:sz w:val="24"/>
          <w:szCs w:val="24"/>
          <w:u w:val="single"/>
        </w:rPr>
        <w:t xml:space="preserve"> la cadena no habría sido tan abrumadora. El gasto en consumo </w:t>
      </w:r>
      <w:r w:rsidRPr="00554C16">
        <w:rPr>
          <w:rFonts w:ascii="Times New Roman" w:hAnsi="Times New Roman" w:cs="Times New Roman"/>
          <w:color w:val="FF0000"/>
          <w:sz w:val="24"/>
          <w:szCs w:val="24"/>
          <w:u w:val="single"/>
        </w:rPr>
        <w:lastRenderedPageBreak/>
        <w:t>y la inversión habrían repuntado con mayor moderación y progresividad permitiendo que la oferta siguiese el ritmo de la demanda. Es cierto que el crecimiento habría sido inferior este 2021, pero quizá más sostenible en el medio plazo y, sobre todo, generando menor inflación.</w:t>
      </w:r>
    </w:p>
    <w:p w:rsidR="00E764C0" w:rsidRPr="00554C16" w:rsidRDefault="00E764C0" w:rsidP="00E764C0">
      <w:pPr>
        <w:spacing w:line="240" w:lineRule="auto"/>
        <w:jc w:val="both"/>
        <w:rPr>
          <w:rFonts w:ascii="Times New Roman" w:hAnsi="Times New Roman" w:cs="Times New Roman"/>
          <w:color w:val="FF0000"/>
          <w:sz w:val="24"/>
          <w:szCs w:val="24"/>
          <w:u w:val="single"/>
        </w:rPr>
      </w:pPr>
      <w:r w:rsidRPr="00554C16">
        <w:rPr>
          <w:rFonts w:ascii="Times New Roman" w:hAnsi="Times New Roman" w:cs="Times New Roman"/>
          <w:color w:val="FF0000"/>
          <w:sz w:val="24"/>
          <w:szCs w:val="24"/>
          <w:u w:val="single"/>
        </w:rPr>
        <w:t>Pero hoy parece que no existe el miedo a la inf</w:t>
      </w:r>
      <w:r>
        <w:rPr>
          <w:rFonts w:ascii="Times New Roman" w:hAnsi="Times New Roman" w:cs="Times New Roman"/>
          <w:color w:val="FF0000"/>
          <w:sz w:val="24"/>
          <w:szCs w:val="24"/>
          <w:u w:val="single"/>
        </w:rPr>
        <w:t>lación que había en el pasado. “</w:t>
      </w:r>
      <w:r w:rsidRPr="00554C16">
        <w:rPr>
          <w:rFonts w:ascii="Times New Roman" w:hAnsi="Times New Roman" w:cs="Times New Roman"/>
          <w:color w:val="FF0000"/>
          <w:sz w:val="24"/>
          <w:szCs w:val="24"/>
          <w:u w:val="single"/>
        </w:rPr>
        <w:t>Los principales bancos centrales de los países desarrollados están mostrando un mayor grado de tolerancia hacia los rebotes de inflación de lo que solían hacerlo. Sin embargo, la falta de acción política en medio de una inflación elevada aumenta el riesgo de que resurja una espiral de precios y salarios o de que las expectativas de inflación a largo plazo se desaten, lo que llevaría a un resultado adverso no deseado que es una inflación persistentemente alta</w:t>
      </w:r>
      <w:r>
        <w:rPr>
          <w:rFonts w:ascii="Times New Roman" w:hAnsi="Times New Roman" w:cs="Times New Roman"/>
          <w:color w:val="FF0000"/>
          <w:sz w:val="24"/>
          <w:szCs w:val="24"/>
          <w:u w:val="single"/>
        </w:rPr>
        <w:t>”</w:t>
      </w:r>
      <w:r w:rsidRPr="00554C16">
        <w:rPr>
          <w:rFonts w:ascii="Times New Roman" w:hAnsi="Times New Roman" w:cs="Times New Roman"/>
          <w:color w:val="FF0000"/>
          <w:sz w:val="24"/>
          <w:szCs w:val="24"/>
          <w:u w:val="single"/>
        </w:rPr>
        <w:t>.</w:t>
      </w:r>
    </w:p>
    <w:p w:rsidR="00E764C0" w:rsidRPr="00554C16" w:rsidRDefault="00E764C0" w:rsidP="00E764C0">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Pr="00554C16">
        <w:rPr>
          <w:rFonts w:ascii="Times New Roman" w:hAnsi="Times New Roman" w:cs="Times New Roman"/>
          <w:color w:val="FF0000"/>
          <w:sz w:val="24"/>
          <w:szCs w:val="24"/>
          <w:u w:val="single"/>
        </w:rPr>
        <w:t>En ese caso, controlar la inflación requeriría un ajuste monetario agresivo, lo que</w:t>
      </w:r>
      <w:r>
        <w:rPr>
          <w:rFonts w:ascii="Times New Roman" w:hAnsi="Times New Roman" w:cs="Times New Roman"/>
          <w:color w:val="FF0000"/>
          <w:sz w:val="24"/>
          <w:szCs w:val="24"/>
          <w:u w:val="single"/>
        </w:rPr>
        <w:t xml:space="preserve"> podría precipitar una recesión”</w:t>
      </w:r>
      <w:r w:rsidRPr="00554C16">
        <w:rPr>
          <w:rFonts w:ascii="Times New Roman" w:hAnsi="Times New Roman" w:cs="Times New Roman"/>
          <w:color w:val="FF0000"/>
          <w:sz w:val="24"/>
          <w:szCs w:val="24"/>
          <w:u w:val="single"/>
        </w:rPr>
        <w:t>, advierten los economistas de Nomura</w:t>
      </w:r>
      <w:r w:rsidRPr="008701A0">
        <w:rPr>
          <w:rFonts w:ascii="Times New Roman" w:hAnsi="Times New Roman" w:cs="Times New Roman"/>
          <w:sz w:val="24"/>
          <w:szCs w:val="24"/>
        </w:rPr>
        <w:t xml:space="preserve">. </w:t>
      </w:r>
      <w:r w:rsidRPr="00554C16">
        <w:rPr>
          <w:rFonts w:ascii="Times New Roman" w:hAnsi="Times New Roman" w:cs="Times New Roman"/>
          <w:color w:val="FF0000"/>
          <w:sz w:val="24"/>
          <w:szCs w:val="24"/>
          <w:u w:val="single"/>
        </w:rPr>
        <w:t>Si las expectativas se desanclan (los agentes dejan de creer que la inflación estará bajo control en el medio plazo); la subida de precios, ahora concentrada en unos pocos productos y sectores, comienza a permear al resto de la cesta de bienes y servicios (algo que ya está ocurriendo); y los salarios empiezan a responder a esta nueva realidad, la banca central tendría que actuar para recuperar el control de la situación.</w:t>
      </w:r>
    </w:p>
    <w:p w:rsidR="00E764C0" w:rsidRPr="00554C16" w:rsidRDefault="00E764C0" w:rsidP="00E764C0">
      <w:pPr>
        <w:spacing w:line="240" w:lineRule="auto"/>
        <w:jc w:val="both"/>
        <w:rPr>
          <w:rFonts w:ascii="Times New Roman" w:hAnsi="Times New Roman" w:cs="Times New Roman"/>
          <w:b/>
          <w:color w:val="FF0000"/>
          <w:sz w:val="24"/>
          <w:szCs w:val="24"/>
          <w:u w:val="single"/>
        </w:rPr>
      </w:pPr>
      <w:r w:rsidRPr="00554C16">
        <w:rPr>
          <w:rFonts w:ascii="Times New Roman" w:hAnsi="Times New Roman" w:cs="Times New Roman"/>
          <w:b/>
          <w:color w:val="FF0000"/>
          <w:sz w:val="24"/>
          <w:szCs w:val="24"/>
          <w:u w:val="single"/>
        </w:rPr>
        <w:t>En los años 80, la Fed y Paul Volcker tuvieron que llevar los tipos oficiales hasta cinco puntos por encima de la inflación (tipos de interés reales muy positivos, lo contrario que en la actualidad).</w:t>
      </w:r>
      <w:r w:rsidRPr="00554C16">
        <w:rPr>
          <w:rFonts w:ascii="Times New Roman" w:hAnsi="Times New Roman" w:cs="Times New Roman"/>
          <w:color w:val="FF0000"/>
          <w:sz w:val="24"/>
          <w:szCs w:val="24"/>
        </w:rPr>
        <w:t xml:space="preserve"> </w:t>
      </w:r>
      <w:r w:rsidRPr="00554C16">
        <w:rPr>
          <w:rFonts w:ascii="Times New Roman" w:hAnsi="Times New Roman" w:cs="Times New Roman"/>
          <w:b/>
          <w:color w:val="FF0000"/>
          <w:sz w:val="24"/>
          <w:szCs w:val="24"/>
          <w:u w:val="single"/>
        </w:rPr>
        <w:t>Un movimiento de este tipo en la actualidad tendría consecuencias impredecibles. Unas valoraciones muy elevadas en la bolsas y unos niveles de deuda que solo son sostenibles con tipos de interés bajos son algunos de los peligros más importantes. Un gran crash en las bolsas, crisis de deuda pública, fuertes correcciones de precios en el mercado inmobiliario (los tipos de interés son la kriptonita de este mercado)... el reajuste sería necesario, pero a la vez muy doloroso.</w:t>
      </w:r>
    </w:p>
    <w:p w:rsidR="00E764C0" w:rsidRPr="008701A0" w:rsidRDefault="00E764C0" w:rsidP="00E764C0">
      <w:pPr>
        <w:spacing w:line="240" w:lineRule="auto"/>
        <w:jc w:val="both"/>
        <w:rPr>
          <w:rFonts w:ascii="Times New Roman" w:hAnsi="Times New Roman" w:cs="Times New Roman"/>
          <w:sz w:val="24"/>
          <w:szCs w:val="24"/>
        </w:rPr>
      </w:pPr>
      <w:r w:rsidRPr="008701A0">
        <w:rPr>
          <w:rFonts w:ascii="Times New Roman" w:hAnsi="Times New Roman" w:cs="Times New Roman"/>
          <w:sz w:val="24"/>
          <w:szCs w:val="24"/>
        </w:rPr>
        <w:t>Pese a todo, hay bancos centrales que están todavía en una posición más peliaguda. En los países emergentes se enfrentan a dilemas políticos difíciles desde una perspectiva de estabilidad financiera, aseguran desde Nomura. Si permanecen detrás de la curva, esto podría generar una inflación aún mayor (las expectativas de inflación no están bien ancladas en los mercados emergentes), lo que resultaría en un período prolongado de tipos de interés reales negativos, lo que a su vez podría inflar aún más los precios de los activos financieros e impulsar la demanda de activos reales como la tierra, la vivienda, los productos básicos y las criptomonedas como cobertura contra la inflación, mientras que actúa como</w:t>
      </w:r>
      <w:r>
        <w:rPr>
          <w:rFonts w:ascii="Times New Roman" w:hAnsi="Times New Roman" w:cs="Times New Roman"/>
          <w:sz w:val="24"/>
          <w:szCs w:val="24"/>
        </w:rPr>
        <w:t xml:space="preserve"> un impuesto a los ahorradores.</w:t>
      </w:r>
    </w:p>
    <w:p w:rsidR="00E764C0" w:rsidRDefault="00E764C0" w:rsidP="00E764C0">
      <w:pPr>
        <w:spacing w:line="240" w:lineRule="auto"/>
        <w:jc w:val="both"/>
        <w:rPr>
          <w:rFonts w:ascii="Times New Roman" w:hAnsi="Times New Roman" w:cs="Times New Roman"/>
          <w:sz w:val="24"/>
          <w:szCs w:val="24"/>
        </w:rPr>
      </w:pPr>
      <w:r w:rsidRPr="008701A0">
        <w:rPr>
          <w:rFonts w:ascii="Times New Roman" w:hAnsi="Times New Roman" w:cs="Times New Roman"/>
          <w:sz w:val="24"/>
          <w:szCs w:val="24"/>
        </w:rPr>
        <w:t>Además, estos bancos centrales también dependen de si la Fed empieza a tomar medidas para controlar la inflación, eso podría desencadenar correcciones en los precios de los activos, la fuga de capitales de los mercados emergentes, exponiendo sus vulnerabilidades en la balanza de pagos. Un rápido aumento de los costes del crédito generaría importantes problemas para pagar la deuda, lo que podría desencadenar más incumplimientos y eventos crediticios en todo el mundo, advierten desde Nomura.</w:t>
      </w:r>
    </w:p>
    <w:p w:rsidR="00E764C0" w:rsidRPr="007E007E"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7E007E">
        <w:rPr>
          <w:rFonts w:ascii="Times New Roman" w:hAnsi="Times New Roman" w:cs="Times New Roman"/>
          <w:sz w:val="24"/>
          <w:szCs w:val="24"/>
        </w:rPr>
        <w:t>¿</w:t>
      </w:r>
      <w:r w:rsidRPr="008935BC">
        <w:rPr>
          <w:rFonts w:ascii="Times New Roman" w:hAnsi="Times New Roman" w:cs="Times New Roman"/>
          <w:sz w:val="24"/>
          <w:szCs w:val="24"/>
          <w:u w:val="single"/>
        </w:rPr>
        <w:t>Fue una buena idea aceptar a China en la OMC? Así ha afectado a las economías avanzadas</w:t>
      </w:r>
      <w:r>
        <w:rPr>
          <w:rFonts w:ascii="Times New Roman" w:hAnsi="Times New Roman" w:cs="Times New Roman"/>
          <w:sz w:val="24"/>
          <w:szCs w:val="24"/>
        </w:rPr>
        <w:t xml:space="preserve"> (El Confidencial - </w:t>
      </w:r>
      <w:r w:rsidRPr="008935BC">
        <w:rPr>
          <w:rFonts w:ascii="Times New Roman" w:hAnsi="Times New Roman" w:cs="Times New Roman"/>
          <w:b/>
          <w:sz w:val="24"/>
          <w:szCs w:val="24"/>
        </w:rPr>
        <w:t>12/12/21</w:t>
      </w:r>
      <w:r>
        <w:rPr>
          <w:rFonts w:ascii="Times New Roman" w:hAnsi="Times New Roman" w:cs="Times New Roman"/>
          <w:sz w:val="24"/>
          <w:szCs w:val="24"/>
        </w:rPr>
        <w:t>)</w:t>
      </w:r>
    </w:p>
    <w:p w:rsidR="00E764C0" w:rsidRPr="007E007E"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7E007E">
        <w:rPr>
          <w:rFonts w:ascii="Times New Roman" w:hAnsi="Times New Roman" w:cs="Times New Roman"/>
          <w:sz w:val="24"/>
          <w:szCs w:val="24"/>
        </w:rPr>
        <w:t>Por Javier Jorrín</w:t>
      </w:r>
      <w:r>
        <w:rPr>
          <w:rFonts w:ascii="Times New Roman" w:hAnsi="Times New Roman" w:cs="Times New Roman"/>
          <w:sz w:val="24"/>
          <w:szCs w:val="24"/>
        </w:rPr>
        <w:t>)</w:t>
      </w:r>
    </w:p>
    <w:p w:rsidR="00E764C0" w:rsidRPr="00473FEB" w:rsidRDefault="00E764C0" w:rsidP="00E764C0">
      <w:pPr>
        <w:spacing w:line="240" w:lineRule="auto"/>
        <w:jc w:val="both"/>
        <w:rPr>
          <w:rFonts w:ascii="Times New Roman" w:hAnsi="Times New Roman" w:cs="Times New Roman"/>
          <w:color w:val="FF0000"/>
          <w:sz w:val="24"/>
          <w:szCs w:val="24"/>
          <w:u w:val="single"/>
        </w:rPr>
      </w:pPr>
      <w:r w:rsidRPr="00473FEB">
        <w:rPr>
          <w:rFonts w:ascii="Times New Roman" w:hAnsi="Times New Roman" w:cs="Times New Roman"/>
          <w:color w:val="FF0000"/>
          <w:sz w:val="24"/>
          <w:szCs w:val="24"/>
          <w:u w:val="single"/>
        </w:rPr>
        <w:t xml:space="preserve">Hace 20 años la economía mundial cambió para siempre. China entró en la Organización Mundial del Comercio (OMC) el 11 de diciembre de 2001 tras tres largos lustros de </w:t>
      </w:r>
      <w:r w:rsidRPr="00473FEB">
        <w:rPr>
          <w:rFonts w:ascii="Times New Roman" w:hAnsi="Times New Roman" w:cs="Times New Roman"/>
          <w:color w:val="FF0000"/>
          <w:sz w:val="24"/>
          <w:szCs w:val="24"/>
          <w:u w:val="single"/>
        </w:rPr>
        <w:lastRenderedPageBreak/>
        <w:t xml:space="preserve">negociaciones. Finalmente había conseguido su gran objetivo, acceder al circuito de las cadenas globales de valor que se estaban desplegando en esos momentos. Este hecho supuso un cambio drástico para el comercio global: China, que hasta finales de los 90 tenía una participación del 3,5% en las exportaciones mundiales de bienes, multiplicó por cuatro su peso en apenas quince años, consolidándose por encima del 13%. El país se convirtió en la fábrica ‘low cost’ del mundo, lo que ha tenido profundas implicaciones en todo el mundo. Desde el año 2002 (el primero en la OMC) hasta 2011 sus exportaciones crecieron a un ritmo medio anual del 22%. Un 22% cada año implica duplicar las exportaciones casi cada tres años. </w:t>
      </w:r>
    </w:p>
    <w:p w:rsidR="00E764C0" w:rsidRPr="00473FEB" w:rsidRDefault="00E764C0" w:rsidP="00E764C0">
      <w:pPr>
        <w:spacing w:line="240" w:lineRule="auto"/>
        <w:jc w:val="both"/>
        <w:rPr>
          <w:rFonts w:ascii="Times New Roman" w:hAnsi="Times New Roman" w:cs="Times New Roman"/>
          <w:color w:val="FF0000"/>
          <w:sz w:val="24"/>
          <w:szCs w:val="24"/>
          <w:u w:val="single"/>
        </w:rPr>
      </w:pPr>
      <w:r w:rsidRPr="00473FEB">
        <w:rPr>
          <w:rFonts w:ascii="Times New Roman" w:hAnsi="Times New Roman" w:cs="Times New Roman"/>
          <w:color w:val="FF0000"/>
          <w:sz w:val="24"/>
          <w:szCs w:val="24"/>
          <w:u w:val="single"/>
        </w:rPr>
        <w:t>También China ha cambiado mucho en estas dos décadas, pero no en la dirección que esperaban los países occidentales cuando aceptaron su ingreso en la OMC. La década de los noventa fue la del gran optimismo occidental tras la caída del Muro de Berlín. La integración de Europa del Este en el mundo capitalista occidental hizo suponer que con China pasaría lo mismo: el comercio traería consigo mayor libertad, democracia y derechos sociales. En definitiva, el establecimiento de unas clases medias a las que vender las exportaciones.</w:t>
      </w:r>
    </w:p>
    <w:p w:rsidR="00E764C0" w:rsidRPr="00473FEB" w:rsidRDefault="00E764C0" w:rsidP="00E764C0">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 xml:space="preserve"> “</w:t>
      </w:r>
      <w:r w:rsidRPr="00473FEB">
        <w:rPr>
          <w:rFonts w:ascii="Times New Roman" w:hAnsi="Times New Roman" w:cs="Times New Roman"/>
          <w:color w:val="FF0000"/>
          <w:sz w:val="24"/>
          <w:szCs w:val="24"/>
          <w:u w:val="single"/>
        </w:rPr>
        <w:t xml:space="preserve">Nos habíamos convencido todos de que un país comunista que se iba haciendo más rico, rápidamente se acercaba a la democracia, protegería la propiedad intelectual, los derechos de los trabajadores, etc., </w:t>
      </w:r>
      <w:r>
        <w:rPr>
          <w:rFonts w:ascii="Times New Roman" w:hAnsi="Times New Roman" w:cs="Times New Roman"/>
          <w:color w:val="FF0000"/>
          <w:sz w:val="24"/>
          <w:szCs w:val="24"/>
          <w:u w:val="single"/>
        </w:rPr>
        <w:t>pero ha sido justo lo contrario”</w:t>
      </w:r>
      <w:r w:rsidRPr="00473FEB">
        <w:rPr>
          <w:rFonts w:ascii="Times New Roman" w:hAnsi="Times New Roman" w:cs="Times New Roman"/>
          <w:color w:val="FF0000"/>
          <w:sz w:val="24"/>
          <w:szCs w:val="24"/>
          <w:u w:val="single"/>
        </w:rPr>
        <w:t>, explica Luis Garicano, economista</w:t>
      </w:r>
      <w:r>
        <w:rPr>
          <w:rFonts w:ascii="Times New Roman" w:hAnsi="Times New Roman" w:cs="Times New Roman"/>
          <w:color w:val="FF0000"/>
          <w:sz w:val="24"/>
          <w:szCs w:val="24"/>
          <w:u w:val="single"/>
        </w:rPr>
        <w:t xml:space="preserve"> y eurodiputado de Ciudadanos, “</w:t>
      </w:r>
      <w:r w:rsidRPr="00473FEB">
        <w:rPr>
          <w:rFonts w:ascii="Times New Roman" w:hAnsi="Times New Roman" w:cs="Times New Roman"/>
          <w:color w:val="FF0000"/>
          <w:sz w:val="24"/>
          <w:szCs w:val="24"/>
          <w:u w:val="single"/>
        </w:rPr>
        <w:t xml:space="preserve">China entró en la OMC con unas condiciones </w:t>
      </w:r>
      <w:r>
        <w:rPr>
          <w:rFonts w:ascii="Times New Roman" w:hAnsi="Times New Roman" w:cs="Times New Roman"/>
          <w:color w:val="FF0000"/>
          <w:sz w:val="24"/>
          <w:szCs w:val="24"/>
          <w:u w:val="single"/>
        </w:rPr>
        <w:t>relativamente poco exigentes”</w:t>
      </w:r>
      <w:r w:rsidRPr="00473FEB">
        <w:rPr>
          <w:rFonts w:ascii="Times New Roman" w:hAnsi="Times New Roman" w:cs="Times New Roman"/>
          <w:color w:val="FF0000"/>
          <w:sz w:val="24"/>
          <w:szCs w:val="24"/>
          <w:u w:val="single"/>
        </w:rPr>
        <w:t xml:space="preserve">. Lo que ha ocurrido es que el país ha competido en bajos costes, pero no ha hecho la transición hacia unas clases medias compradoras que impulsen el crecimiento global. Al contrario, China tiene un superávit de la balanza de bienes (exportaciones menos importaciones) que supera los 450.000 millones de dólares anualmente. Esto es, una cifra que equivale al 40% de todo lo que produce España en un año completo. En lugar de impulsar la demanda, China ahorra cada vez más, drenando crecimiento del resto del mundo, lo que implica que los países desarrollados no han podido exportar a China lo que pensaban que harían. </w:t>
      </w:r>
    </w:p>
    <w:p w:rsidR="00E764C0" w:rsidRDefault="00E764C0" w:rsidP="00E764C0">
      <w:pPr>
        <w:spacing w:line="240" w:lineRule="auto"/>
        <w:jc w:val="both"/>
        <w:rPr>
          <w:rFonts w:ascii="Times New Roman" w:hAnsi="Times New Roman" w:cs="Times New Roman"/>
          <w:sz w:val="24"/>
          <w:szCs w:val="24"/>
        </w:rPr>
      </w:pPr>
      <w:r w:rsidRPr="008935BC">
        <w:rPr>
          <w:rFonts w:ascii="Times New Roman" w:hAnsi="Times New Roman" w:cs="Times New Roman"/>
          <w:noProof/>
          <w:sz w:val="24"/>
          <w:szCs w:val="24"/>
          <w:lang w:eastAsia="es-ES"/>
        </w:rPr>
        <w:drawing>
          <wp:inline distT="0" distB="0" distL="0" distR="0" wp14:anchorId="519D7786" wp14:editId="20FF2540">
            <wp:extent cx="5734048" cy="2495550"/>
            <wp:effectExtent l="0" t="0" r="635" b="0"/>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5731510" cy="2494445"/>
                    </a:xfrm>
                    <a:prstGeom prst="rect">
                      <a:avLst/>
                    </a:prstGeom>
                  </pic:spPr>
                </pic:pic>
              </a:graphicData>
            </a:graphic>
          </wp:inline>
        </w:drawing>
      </w:r>
    </w:p>
    <w:p w:rsidR="00E764C0" w:rsidRPr="00473FEB" w:rsidRDefault="00E764C0" w:rsidP="00E764C0">
      <w:pPr>
        <w:spacing w:line="240" w:lineRule="auto"/>
        <w:jc w:val="both"/>
        <w:rPr>
          <w:rFonts w:ascii="Times New Roman" w:hAnsi="Times New Roman" w:cs="Times New Roman"/>
          <w:color w:val="FF0000"/>
          <w:sz w:val="24"/>
          <w:szCs w:val="24"/>
          <w:u w:val="single"/>
        </w:rPr>
      </w:pPr>
      <w:r w:rsidRPr="00473FEB">
        <w:rPr>
          <w:rFonts w:ascii="Times New Roman" w:hAnsi="Times New Roman" w:cs="Times New Roman"/>
          <w:color w:val="FF0000"/>
          <w:sz w:val="24"/>
          <w:szCs w:val="24"/>
          <w:u w:val="single"/>
        </w:rPr>
        <w:t>El economista Dani Rodrik, uno de los mayores expertos en globalización, ha publicado recientemente un artículo en el que repasa la evidencia empírica recopilada hasta la fecha sobre el impacto de la entrada de China en la OMC e</w:t>
      </w:r>
      <w:r>
        <w:rPr>
          <w:rFonts w:ascii="Times New Roman" w:hAnsi="Times New Roman" w:cs="Times New Roman"/>
          <w:color w:val="FF0000"/>
          <w:sz w:val="24"/>
          <w:szCs w:val="24"/>
          <w:u w:val="single"/>
        </w:rPr>
        <w:t>n las sociedades occidentales, “</w:t>
      </w:r>
      <w:r w:rsidRPr="00473FEB">
        <w:rPr>
          <w:rFonts w:ascii="Times New Roman" w:hAnsi="Times New Roman" w:cs="Times New Roman"/>
          <w:color w:val="FF0000"/>
          <w:sz w:val="24"/>
          <w:szCs w:val="24"/>
          <w:u w:val="single"/>
        </w:rPr>
        <w:t>A</w:t>
      </w:r>
      <w:r>
        <w:rPr>
          <w:rFonts w:ascii="Times New Roman" w:hAnsi="Times New Roman" w:cs="Times New Roman"/>
          <w:color w:val="FF0000"/>
          <w:sz w:val="24"/>
          <w:szCs w:val="24"/>
          <w:u w:val="single"/>
        </w:rPr>
        <w:t xml:space="preserve"> primer on trade and inequality”</w:t>
      </w:r>
      <w:r w:rsidRPr="00473FEB">
        <w:rPr>
          <w:rFonts w:ascii="Times New Roman" w:hAnsi="Times New Roman" w:cs="Times New Roman"/>
          <w:color w:val="FF0000"/>
          <w:sz w:val="24"/>
          <w:szCs w:val="24"/>
          <w:u w:val="single"/>
        </w:rPr>
        <w:t xml:space="preserve">. Los efectos más importantes producidos por la entrada de China en la globalización se dividen en tres grandes áreas. El primero, el control de la inflación gracias a la entrada de bienes industriales baratos. El segundo, el desplazamiento de la industria de </w:t>
      </w:r>
      <w:r w:rsidRPr="00473FEB">
        <w:rPr>
          <w:rFonts w:ascii="Times New Roman" w:hAnsi="Times New Roman" w:cs="Times New Roman"/>
          <w:color w:val="FF0000"/>
          <w:sz w:val="24"/>
          <w:szCs w:val="24"/>
          <w:u w:val="single"/>
        </w:rPr>
        <w:lastRenderedPageBreak/>
        <w:t>los países occidentales, con ejemplos paradigmáticos como la desaparición de la industria del automóvil de EEUU. Y, el último, la absorción de tecnología y propiedad intelectual de las economías desarrolladas.</w:t>
      </w:r>
    </w:p>
    <w:p w:rsidR="00E764C0" w:rsidRPr="00473FEB" w:rsidRDefault="00E764C0" w:rsidP="00E764C0">
      <w:pPr>
        <w:spacing w:line="240" w:lineRule="auto"/>
        <w:jc w:val="both"/>
        <w:rPr>
          <w:rFonts w:ascii="Times New Roman" w:hAnsi="Times New Roman" w:cs="Times New Roman"/>
          <w:color w:val="FF0000"/>
          <w:sz w:val="24"/>
          <w:szCs w:val="24"/>
          <w:u w:val="single"/>
        </w:rPr>
      </w:pPr>
      <w:r w:rsidRPr="00473FEB">
        <w:rPr>
          <w:rFonts w:ascii="Times New Roman" w:hAnsi="Times New Roman" w:cs="Times New Roman"/>
          <w:color w:val="FF0000"/>
          <w:sz w:val="24"/>
          <w:szCs w:val="24"/>
          <w:u w:val="single"/>
        </w:rPr>
        <w:t>Rodrik concluye que los efectos negativos para las economías avanzadas super</w:t>
      </w:r>
      <w:r>
        <w:rPr>
          <w:rFonts w:ascii="Times New Roman" w:hAnsi="Times New Roman" w:cs="Times New Roman"/>
          <w:color w:val="FF0000"/>
          <w:sz w:val="24"/>
          <w:szCs w:val="24"/>
          <w:u w:val="single"/>
        </w:rPr>
        <w:t>an claramente a los positivos. “</w:t>
      </w:r>
      <w:r w:rsidRPr="00473FEB">
        <w:rPr>
          <w:rFonts w:ascii="Times New Roman" w:hAnsi="Times New Roman" w:cs="Times New Roman"/>
          <w:color w:val="FF0000"/>
          <w:sz w:val="24"/>
          <w:szCs w:val="24"/>
          <w:u w:val="single"/>
        </w:rPr>
        <w:t>Los estudios muestran que las regiones que fueron</w:t>
      </w:r>
      <w:r>
        <w:rPr>
          <w:rFonts w:ascii="Times New Roman" w:hAnsi="Times New Roman" w:cs="Times New Roman"/>
          <w:color w:val="FF0000"/>
          <w:sz w:val="24"/>
          <w:szCs w:val="24"/>
          <w:u w:val="single"/>
        </w:rPr>
        <w:t xml:space="preserve"> muy afectadas por el comercio -</w:t>
      </w:r>
      <w:r w:rsidRPr="00473FEB">
        <w:rPr>
          <w:rFonts w:ascii="Times New Roman" w:hAnsi="Times New Roman" w:cs="Times New Roman"/>
          <w:color w:val="FF0000"/>
          <w:sz w:val="24"/>
          <w:szCs w:val="24"/>
          <w:u w:val="single"/>
        </w:rPr>
        <w:t>con los trabajadores y las industrias más afectad</w:t>
      </w:r>
      <w:r>
        <w:rPr>
          <w:rFonts w:ascii="Times New Roman" w:hAnsi="Times New Roman" w:cs="Times New Roman"/>
          <w:color w:val="FF0000"/>
          <w:sz w:val="24"/>
          <w:szCs w:val="24"/>
          <w:u w:val="single"/>
        </w:rPr>
        <w:t>as por la competencia con China-</w:t>
      </w:r>
      <w:r w:rsidRPr="00473FEB">
        <w:rPr>
          <w:rFonts w:ascii="Times New Roman" w:hAnsi="Times New Roman" w:cs="Times New Roman"/>
          <w:color w:val="FF0000"/>
          <w:sz w:val="24"/>
          <w:szCs w:val="24"/>
          <w:u w:val="single"/>
        </w:rPr>
        <w:t xml:space="preserve"> sufrieron pérdidas significativas</w:t>
      </w:r>
      <w:r>
        <w:rPr>
          <w:rFonts w:ascii="Times New Roman" w:hAnsi="Times New Roman" w:cs="Times New Roman"/>
          <w:color w:val="FF0000"/>
          <w:sz w:val="24"/>
          <w:szCs w:val="24"/>
          <w:u w:val="single"/>
        </w:rPr>
        <w:t xml:space="preserve"> de largo plazo en los ingresos”</w:t>
      </w:r>
      <w:r w:rsidRPr="00473FEB">
        <w:rPr>
          <w:rFonts w:ascii="Times New Roman" w:hAnsi="Times New Roman" w:cs="Times New Roman"/>
          <w:color w:val="FF0000"/>
          <w:sz w:val="24"/>
          <w:szCs w:val="24"/>
          <w:u w:val="single"/>
        </w:rPr>
        <w:t>. En términos netos, se ha perdido más por la deslocalización de la producción que las ganancias logradas por la eliminación de las barreras al libre comercio. Rodrik señala que el efecto de la apertura comercial es más intenso en el momento inicial, pero tiene rendimientos marginales decrecientes. Esto es, a medida que se eliminan más barreras al comercio, el b</w:t>
      </w:r>
      <w:r>
        <w:rPr>
          <w:rFonts w:ascii="Times New Roman" w:hAnsi="Times New Roman" w:cs="Times New Roman"/>
          <w:color w:val="FF0000"/>
          <w:sz w:val="24"/>
          <w:szCs w:val="24"/>
          <w:u w:val="single"/>
        </w:rPr>
        <w:t>eneficio obtenido es inferior. “</w:t>
      </w:r>
      <w:r w:rsidRPr="00473FEB">
        <w:rPr>
          <w:rFonts w:ascii="Times New Roman" w:hAnsi="Times New Roman" w:cs="Times New Roman"/>
          <w:color w:val="FF0000"/>
          <w:sz w:val="24"/>
          <w:szCs w:val="24"/>
          <w:u w:val="single"/>
        </w:rPr>
        <w:t>Una vez que los mercados nacionales se han vuelto bastante abiertos, los intentos de impulsar la globalización aún más parecen estar motivados por el objetivo de enriquecer a ciertos grupos en lugar de</w:t>
      </w:r>
      <w:r>
        <w:rPr>
          <w:rFonts w:ascii="Times New Roman" w:hAnsi="Times New Roman" w:cs="Times New Roman"/>
          <w:color w:val="FF0000"/>
          <w:sz w:val="24"/>
          <w:szCs w:val="24"/>
          <w:u w:val="single"/>
        </w:rPr>
        <w:t xml:space="preserve"> aumentar el tamaño del pastel (la economía)</w:t>
      </w:r>
      <w:r w:rsidRPr="00473FEB">
        <w:rPr>
          <w:rFonts w:ascii="Times New Roman" w:hAnsi="Times New Roman" w:cs="Times New Roman"/>
          <w:color w:val="FF0000"/>
          <w:sz w:val="24"/>
          <w:szCs w:val="24"/>
          <w:u w:val="single"/>
        </w:rPr>
        <w:t>. Me arriesgaría a decir que las economías avanzadas ya llegaron a esta etapa a finales de l</w:t>
      </w:r>
      <w:r>
        <w:rPr>
          <w:rFonts w:ascii="Times New Roman" w:hAnsi="Times New Roman" w:cs="Times New Roman"/>
          <w:color w:val="FF0000"/>
          <w:sz w:val="24"/>
          <w:szCs w:val="24"/>
          <w:u w:val="single"/>
        </w:rPr>
        <w:t>a década de los 90, si no antes”</w:t>
      </w:r>
      <w:r w:rsidRPr="00473FEB">
        <w:rPr>
          <w:rFonts w:ascii="Times New Roman" w:hAnsi="Times New Roman" w:cs="Times New Roman"/>
          <w:color w:val="FF0000"/>
          <w:sz w:val="24"/>
          <w:szCs w:val="24"/>
          <w:u w:val="single"/>
        </w:rPr>
        <w:t>.</w:t>
      </w:r>
    </w:p>
    <w:p w:rsidR="00E764C0" w:rsidRPr="007E007E" w:rsidRDefault="00E764C0" w:rsidP="00E764C0">
      <w:pPr>
        <w:spacing w:line="240" w:lineRule="auto"/>
        <w:jc w:val="both"/>
        <w:rPr>
          <w:rFonts w:ascii="Times New Roman" w:hAnsi="Times New Roman" w:cs="Times New Roman"/>
          <w:sz w:val="24"/>
          <w:szCs w:val="24"/>
        </w:rPr>
      </w:pPr>
      <w:r w:rsidRPr="007E007E">
        <w:rPr>
          <w:rFonts w:ascii="Times New Roman" w:hAnsi="Times New Roman" w:cs="Times New Roman"/>
          <w:sz w:val="24"/>
          <w:szCs w:val="24"/>
        </w:rPr>
        <w:t>Los perdedores son los pobres</w:t>
      </w:r>
    </w:p>
    <w:p w:rsidR="00E764C0" w:rsidRPr="00473FEB" w:rsidRDefault="00E764C0" w:rsidP="00E764C0">
      <w:pPr>
        <w:spacing w:line="240" w:lineRule="auto"/>
        <w:jc w:val="both"/>
        <w:rPr>
          <w:rFonts w:ascii="Times New Roman" w:hAnsi="Times New Roman" w:cs="Times New Roman"/>
          <w:color w:val="FF0000"/>
          <w:sz w:val="24"/>
          <w:szCs w:val="24"/>
          <w:u w:val="single"/>
        </w:rPr>
      </w:pPr>
      <w:r w:rsidRPr="00473FEB">
        <w:rPr>
          <w:rFonts w:ascii="Times New Roman" w:hAnsi="Times New Roman" w:cs="Times New Roman"/>
          <w:color w:val="FF0000"/>
          <w:sz w:val="24"/>
          <w:szCs w:val="24"/>
          <w:u w:val="single"/>
        </w:rPr>
        <w:t>El abaratamiento de muchos productos industriales ha beneficiado directamente a las clases populares, que tienen acceso a muchos bienes que serían mucho más caros si se produjesen a precios locales. Y no sólo se trata de productos baratos de bajo valor añadido, también son bienes tecnológicos que van desde teléfonos móviles, hasta ordenadores, electrodomésticos, coches, etc.</w:t>
      </w:r>
    </w:p>
    <w:p w:rsidR="00E764C0" w:rsidRDefault="00E764C0" w:rsidP="00E764C0">
      <w:pPr>
        <w:spacing w:line="240" w:lineRule="auto"/>
        <w:jc w:val="both"/>
        <w:rPr>
          <w:rFonts w:ascii="Times New Roman" w:hAnsi="Times New Roman" w:cs="Times New Roman"/>
          <w:color w:val="FF0000"/>
          <w:sz w:val="24"/>
          <w:szCs w:val="24"/>
          <w:u w:val="single"/>
        </w:rPr>
      </w:pPr>
      <w:r w:rsidRPr="00F740C9">
        <w:rPr>
          <w:rFonts w:ascii="Times New Roman" w:hAnsi="Times New Roman" w:cs="Times New Roman"/>
          <w:color w:val="FF0000"/>
          <w:sz w:val="24"/>
          <w:szCs w:val="24"/>
          <w:u w:val="single"/>
        </w:rPr>
        <w:t xml:space="preserve">Sin embargo, la literatura económica muestra que son estos estratos sociales los que más han sufrido el efecto negativo del desplazamiento del empleo en la industria, un sector que tradicionalmente demandaba muchos puestos de trabajo con buenas condiciones salariales </w:t>
      </w:r>
      <w:r>
        <w:rPr>
          <w:rFonts w:ascii="Times New Roman" w:hAnsi="Times New Roman" w:cs="Times New Roman"/>
          <w:color w:val="FF0000"/>
          <w:sz w:val="24"/>
          <w:szCs w:val="24"/>
          <w:u w:val="single"/>
        </w:rPr>
        <w:t>y de estabilidad en el empleo. “</w:t>
      </w:r>
      <w:r w:rsidRPr="00F740C9">
        <w:rPr>
          <w:rFonts w:ascii="Times New Roman" w:hAnsi="Times New Roman" w:cs="Times New Roman"/>
          <w:color w:val="FF0000"/>
          <w:sz w:val="24"/>
          <w:szCs w:val="24"/>
          <w:u w:val="single"/>
        </w:rPr>
        <w:t>Los estudios empíricos sugieren que los perdedores fueron los trabajadores más pobres, con menor nivel formativo y que viven en regiones que se vieron afectadas negativamente por la desindustrialización y l</w:t>
      </w:r>
      <w:r>
        <w:rPr>
          <w:rFonts w:ascii="Times New Roman" w:hAnsi="Times New Roman" w:cs="Times New Roman"/>
          <w:color w:val="FF0000"/>
          <w:sz w:val="24"/>
          <w:szCs w:val="24"/>
          <w:u w:val="single"/>
        </w:rPr>
        <w:t>a pérdida de puestos de trabajo”</w:t>
      </w:r>
      <w:r w:rsidRPr="00F740C9">
        <w:rPr>
          <w:rFonts w:ascii="Times New Roman" w:hAnsi="Times New Roman" w:cs="Times New Roman"/>
          <w:color w:val="FF0000"/>
          <w:sz w:val="24"/>
          <w:szCs w:val="24"/>
          <w:u w:val="single"/>
        </w:rPr>
        <w:t xml:space="preserve">, señala Rodrik. En EEUU hay casos paradigmáticos, como es la caída de Detroit, el centro mundial de la industria del automóvil que terminó quebrando por la deslocalización de la producción hacia China, México y otros países con costes de producción mucho más bajos. </w:t>
      </w:r>
    </w:p>
    <w:p w:rsidR="00E764C0" w:rsidRPr="00F740C9" w:rsidRDefault="00E764C0" w:rsidP="00E764C0">
      <w:pPr>
        <w:spacing w:line="240" w:lineRule="auto"/>
        <w:jc w:val="both"/>
        <w:rPr>
          <w:rFonts w:ascii="Times New Roman" w:hAnsi="Times New Roman" w:cs="Times New Roman"/>
          <w:color w:val="FF0000"/>
          <w:sz w:val="24"/>
          <w:szCs w:val="24"/>
          <w:u w:val="single"/>
        </w:rPr>
      </w:pPr>
      <w:r w:rsidRPr="008935BC">
        <w:rPr>
          <w:rFonts w:ascii="Times New Roman" w:hAnsi="Times New Roman" w:cs="Times New Roman"/>
          <w:noProof/>
          <w:sz w:val="24"/>
          <w:szCs w:val="24"/>
          <w:lang w:eastAsia="es-ES"/>
        </w:rPr>
        <w:drawing>
          <wp:inline distT="0" distB="0" distL="0" distR="0" wp14:anchorId="25B11FB3" wp14:editId="1719EE98">
            <wp:extent cx="5727700" cy="2724150"/>
            <wp:effectExtent l="0" t="0" r="6350"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5731510" cy="2725962"/>
                    </a:xfrm>
                    <a:prstGeom prst="rect">
                      <a:avLst/>
                    </a:prstGeom>
                  </pic:spPr>
                </pic:pic>
              </a:graphicData>
            </a:graphic>
          </wp:inline>
        </w:drawing>
      </w:r>
    </w:p>
    <w:p w:rsidR="00E764C0" w:rsidRDefault="00E764C0" w:rsidP="00E764C0">
      <w:pPr>
        <w:spacing w:line="240" w:lineRule="auto"/>
        <w:jc w:val="both"/>
        <w:rPr>
          <w:rFonts w:ascii="Times New Roman" w:hAnsi="Times New Roman" w:cs="Times New Roman"/>
          <w:sz w:val="24"/>
          <w:szCs w:val="24"/>
        </w:rPr>
      </w:pPr>
      <w:r w:rsidRPr="007E007E">
        <w:rPr>
          <w:rFonts w:ascii="Times New Roman" w:hAnsi="Times New Roman" w:cs="Times New Roman"/>
          <w:sz w:val="24"/>
          <w:szCs w:val="24"/>
        </w:rPr>
        <w:lastRenderedPageBreak/>
        <w:t>La opción elegida en muchos países desarrollados para combatir los efectos negativos de la deslocalización de la producción fue el establecimiento de prestaciones públicas a los trabajadores afectados. Sin embargo, esta vía también ha tenido costes importantes, ya que implica una mayor presión fiscal que extiende las pérdidas a otros sectores de la sociedad o a empresas que no se han ido, generando así efectos de segunda ronda. De esta forma los países combaten la desigualdad pero amplifican el impacto negativo provocado por la pérdida de producción de la deslocalización.</w:t>
      </w:r>
    </w:p>
    <w:p w:rsidR="00E764C0" w:rsidRPr="00F740C9" w:rsidRDefault="00E764C0" w:rsidP="00E764C0">
      <w:pPr>
        <w:spacing w:line="240" w:lineRule="auto"/>
        <w:jc w:val="both"/>
        <w:rPr>
          <w:rFonts w:ascii="Times New Roman" w:hAnsi="Times New Roman" w:cs="Times New Roman"/>
          <w:color w:val="FF0000"/>
          <w:sz w:val="24"/>
          <w:szCs w:val="24"/>
          <w:u w:val="single"/>
        </w:rPr>
      </w:pPr>
      <w:r w:rsidRPr="00F740C9">
        <w:rPr>
          <w:rFonts w:ascii="Times New Roman" w:hAnsi="Times New Roman" w:cs="Times New Roman"/>
          <w:color w:val="FF0000"/>
          <w:sz w:val="24"/>
          <w:szCs w:val="24"/>
          <w:u w:val="single"/>
        </w:rPr>
        <w:t>En términos netos no se ha producido una destrucción de empleo, ya que el sector servicios ha sustituido el emp</w:t>
      </w:r>
      <w:r>
        <w:rPr>
          <w:rFonts w:ascii="Times New Roman" w:hAnsi="Times New Roman" w:cs="Times New Roman"/>
          <w:color w:val="FF0000"/>
          <w:sz w:val="24"/>
          <w:szCs w:val="24"/>
          <w:u w:val="single"/>
        </w:rPr>
        <w:t>leo destruido en la industria. “</w:t>
      </w:r>
      <w:r w:rsidRPr="00F740C9">
        <w:rPr>
          <w:rFonts w:ascii="Times New Roman" w:hAnsi="Times New Roman" w:cs="Times New Roman"/>
          <w:color w:val="FF0000"/>
          <w:sz w:val="24"/>
          <w:szCs w:val="24"/>
          <w:u w:val="single"/>
        </w:rPr>
        <w:t>Desde el año 2002 hasta la crisis financiera no se redujo e</w:t>
      </w:r>
      <w:r>
        <w:rPr>
          <w:rFonts w:ascii="Times New Roman" w:hAnsi="Times New Roman" w:cs="Times New Roman"/>
          <w:color w:val="FF0000"/>
          <w:sz w:val="24"/>
          <w:szCs w:val="24"/>
          <w:u w:val="single"/>
        </w:rPr>
        <w:t>l empleo, sino que fue al revés”</w:t>
      </w:r>
      <w:r w:rsidRPr="00F740C9">
        <w:rPr>
          <w:rFonts w:ascii="Times New Roman" w:hAnsi="Times New Roman" w:cs="Times New Roman"/>
          <w:color w:val="FF0000"/>
          <w:sz w:val="24"/>
          <w:szCs w:val="24"/>
          <w:u w:val="single"/>
        </w:rPr>
        <w:t>, recuerda Raymond Torres, di</w:t>
      </w:r>
      <w:r>
        <w:rPr>
          <w:rFonts w:ascii="Times New Roman" w:hAnsi="Times New Roman" w:cs="Times New Roman"/>
          <w:color w:val="FF0000"/>
          <w:sz w:val="24"/>
          <w:szCs w:val="24"/>
          <w:u w:val="single"/>
        </w:rPr>
        <w:t>rector de Coyuntura de Funcas, “</w:t>
      </w:r>
      <w:r w:rsidRPr="00F740C9">
        <w:rPr>
          <w:rFonts w:ascii="Times New Roman" w:hAnsi="Times New Roman" w:cs="Times New Roman"/>
          <w:color w:val="FF0000"/>
          <w:sz w:val="24"/>
          <w:szCs w:val="24"/>
          <w:u w:val="single"/>
        </w:rPr>
        <w:t>de hecho, las fases de crecimiento económico han sido i</w:t>
      </w:r>
      <w:r>
        <w:rPr>
          <w:rFonts w:ascii="Times New Roman" w:hAnsi="Times New Roman" w:cs="Times New Roman"/>
          <w:color w:val="FF0000"/>
          <w:sz w:val="24"/>
          <w:szCs w:val="24"/>
          <w:u w:val="single"/>
        </w:rPr>
        <w:t>ntensivas en creación de empleo”. Lo que sí se ha producido es “</w:t>
      </w:r>
      <w:r w:rsidRPr="00F740C9">
        <w:rPr>
          <w:rFonts w:ascii="Times New Roman" w:hAnsi="Times New Roman" w:cs="Times New Roman"/>
          <w:color w:val="FF0000"/>
          <w:sz w:val="24"/>
          <w:szCs w:val="24"/>
          <w:u w:val="single"/>
        </w:rPr>
        <w:t>un cambio en la estructura productiva de los países desarrollados como consecuencia de la entrada de China en la OMC que son positivos en algunos casos, pe</w:t>
      </w:r>
      <w:r>
        <w:rPr>
          <w:rFonts w:ascii="Times New Roman" w:hAnsi="Times New Roman" w:cs="Times New Roman"/>
          <w:color w:val="FF0000"/>
          <w:sz w:val="24"/>
          <w:szCs w:val="24"/>
          <w:u w:val="single"/>
        </w:rPr>
        <w:t>ro son principalmente negativos”</w:t>
      </w:r>
      <w:r w:rsidRPr="00F740C9">
        <w:rPr>
          <w:rFonts w:ascii="Times New Roman" w:hAnsi="Times New Roman" w:cs="Times New Roman"/>
          <w:color w:val="FF0000"/>
          <w:sz w:val="24"/>
          <w:szCs w:val="24"/>
          <w:u w:val="single"/>
        </w:rPr>
        <w:t xml:space="preserve">, señala </w:t>
      </w:r>
      <w:r>
        <w:rPr>
          <w:rFonts w:ascii="Times New Roman" w:hAnsi="Times New Roman" w:cs="Times New Roman"/>
          <w:color w:val="FF0000"/>
          <w:sz w:val="24"/>
          <w:szCs w:val="24"/>
          <w:u w:val="single"/>
        </w:rPr>
        <w:t>Torres, ya que se ha producido “</w:t>
      </w:r>
      <w:r w:rsidRPr="00F740C9">
        <w:rPr>
          <w:rFonts w:ascii="Times New Roman" w:hAnsi="Times New Roman" w:cs="Times New Roman"/>
          <w:color w:val="FF0000"/>
          <w:sz w:val="24"/>
          <w:szCs w:val="24"/>
          <w:u w:val="single"/>
        </w:rPr>
        <w:t>una reconfiguración de las economías de los países desarrollados hacia el sector servicio</w:t>
      </w:r>
      <w:r>
        <w:rPr>
          <w:rFonts w:ascii="Times New Roman" w:hAnsi="Times New Roman" w:cs="Times New Roman"/>
          <w:color w:val="FF0000"/>
          <w:sz w:val="24"/>
          <w:szCs w:val="24"/>
          <w:u w:val="single"/>
        </w:rPr>
        <w:t>s en detrimento de la industria”</w:t>
      </w:r>
      <w:r w:rsidRPr="00F740C9">
        <w:rPr>
          <w:rFonts w:ascii="Times New Roman" w:hAnsi="Times New Roman" w:cs="Times New Roman"/>
          <w:color w:val="FF0000"/>
          <w:sz w:val="24"/>
          <w:szCs w:val="24"/>
          <w:u w:val="single"/>
        </w:rPr>
        <w:t xml:space="preserve">. </w:t>
      </w:r>
    </w:p>
    <w:p w:rsidR="00E764C0" w:rsidRPr="00F740C9" w:rsidRDefault="00E764C0" w:rsidP="00E764C0">
      <w:pPr>
        <w:spacing w:line="240" w:lineRule="auto"/>
        <w:jc w:val="both"/>
        <w:rPr>
          <w:rFonts w:ascii="Times New Roman" w:hAnsi="Times New Roman" w:cs="Times New Roman"/>
          <w:color w:val="FF0000"/>
          <w:sz w:val="24"/>
          <w:szCs w:val="24"/>
          <w:u w:val="single"/>
        </w:rPr>
      </w:pPr>
      <w:r w:rsidRPr="00F740C9">
        <w:rPr>
          <w:rFonts w:ascii="Times New Roman" w:hAnsi="Times New Roman" w:cs="Times New Roman"/>
          <w:color w:val="FF0000"/>
          <w:sz w:val="24"/>
          <w:szCs w:val="24"/>
          <w:u w:val="single"/>
        </w:rPr>
        <w:t>En términos de efecto composición, la pérdida de peso de la industria ha lastrado el cr</w:t>
      </w:r>
      <w:r>
        <w:rPr>
          <w:rFonts w:ascii="Times New Roman" w:hAnsi="Times New Roman" w:cs="Times New Roman"/>
          <w:color w:val="FF0000"/>
          <w:sz w:val="24"/>
          <w:szCs w:val="24"/>
          <w:u w:val="single"/>
        </w:rPr>
        <w:t>ecimiento de la productividad. “</w:t>
      </w:r>
      <w:r w:rsidRPr="00F740C9">
        <w:rPr>
          <w:rFonts w:ascii="Times New Roman" w:hAnsi="Times New Roman" w:cs="Times New Roman"/>
          <w:color w:val="FF0000"/>
          <w:sz w:val="24"/>
          <w:szCs w:val="24"/>
          <w:u w:val="single"/>
        </w:rPr>
        <w:t>No tener un tejido industrial suficientemente desarrollado genera problemas, entre otros, un crecim</w:t>
      </w:r>
      <w:r>
        <w:rPr>
          <w:rFonts w:ascii="Times New Roman" w:hAnsi="Times New Roman" w:cs="Times New Roman"/>
          <w:color w:val="FF0000"/>
          <w:sz w:val="24"/>
          <w:szCs w:val="24"/>
          <w:u w:val="single"/>
        </w:rPr>
        <w:t>iento menor de la productividad”, señala Torres. “</w:t>
      </w:r>
      <w:r w:rsidRPr="00F740C9">
        <w:rPr>
          <w:rFonts w:ascii="Times New Roman" w:hAnsi="Times New Roman" w:cs="Times New Roman"/>
          <w:color w:val="FF0000"/>
          <w:sz w:val="24"/>
          <w:szCs w:val="24"/>
          <w:u w:val="single"/>
        </w:rPr>
        <w:t>En los círculos económicos hubo mucha discusión sobre qué parte del empleo perdido se debía a la irrupción de China y cuánto a la tecnología. En los últimos años la literatura económica ha ido convergiendo hacia la idea de que una buena parte del crecimiento de la desigualdad y la pérdida de estándares de las clases medias en EEUU</w:t>
      </w:r>
      <w:r>
        <w:rPr>
          <w:rFonts w:ascii="Times New Roman" w:hAnsi="Times New Roman" w:cs="Times New Roman"/>
          <w:color w:val="FF0000"/>
          <w:sz w:val="24"/>
          <w:szCs w:val="24"/>
          <w:u w:val="single"/>
        </w:rPr>
        <w:t xml:space="preserve"> tiene bastante que ver con el “shock chino””</w:t>
      </w:r>
      <w:r w:rsidRPr="00F740C9">
        <w:rPr>
          <w:rFonts w:ascii="Times New Roman" w:hAnsi="Times New Roman" w:cs="Times New Roman"/>
          <w:color w:val="FF0000"/>
          <w:sz w:val="24"/>
          <w:szCs w:val="24"/>
          <w:u w:val="single"/>
        </w:rPr>
        <w:t>, explica Garicano.</w:t>
      </w:r>
    </w:p>
    <w:p w:rsidR="00E764C0" w:rsidRPr="007E007E" w:rsidRDefault="00E764C0" w:rsidP="00E764C0">
      <w:pPr>
        <w:spacing w:line="240" w:lineRule="auto"/>
        <w:jc w:val="both"/>
        <w:rPr>
          <w:rFonts w:ascii="Times New Roman" w:hAnsi="Times New Roman" w:cs="Times New Roman"/>
          <w:sz w:val="24"/>
          <w:szCs w:val="24"/>
        </w:rPr>
      </w:pPr>
      <w:r w:rsidRPr="008935BC">
        <w:rPr>
          <w:rFonts w:ascii="Times New Roman" w:hAnsi="Times New Roman" w:cs="Times New Roman"/>
          <w:noProof/>
          <w:sz w:val="24"/>
          <w:szCs w:val="24"/>
          <w:lang w:eastAsia="es-ES"/>
        </w:rPr>
        <w:drawing>
          <wp:inline distT="0" distB="0" distL="0" distR="0" wp14:anchorId="649F9C44" wp14:editId="5A3AD20A">
            <wp:extent cx="5727699" cy="2578100"/>
            <wp:effectExtent l="0" t="0" r="6985" b="0"/>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5731510" cy="2579815"/>
                    </a:xfrm>
                    <a:prstGeom prst="rect">
                      <a:avLst/>
                    </a:prstGeom>
                  </pic:spPr>
                </pic:pic>
              </a:graphicData>
            </a:graphic>
          </wp:inline>
        </w:drawing>
      </w:r>
    </w:p>
    <w:p w:rsidR="00E764C0" w:rsidRPr="00F740C9" w:rsidRDefault="00E764C0" w:rsidP="00E764C0">
      <w:pPr>
        <w:spacing w:line="240" w:lineRule="auto"/>
        <w:jc w:val="both"/>
        <w:rPr>
          <w:rFonts w:ascii="Times New Roman" w:hAnsi="Times New Roman" w:cs="Times New Roman"/>
          <w:color w:val="FF0000"/>
          <w:sz w:val="24"/>
          <w:szCs w:val="24"/>
          <w:u w:val="single"/>
        </w:rPr>
      </w:pPr>
      <w:r w:rsidRPr="00F740C9">
        <w:rPr>
          <w:rFonts w:ascii="Times New Roman" w:hAnsi="Times New Roman" w:cs="Times New Roman"/>
          <w:color w:val="FF0000"/>
          <w:sz w:val="24"/>
          <w:szCs w:val="24"/>
          <w:u w:val="single"/>
        </w:rPr>
        <w:t>Entre los estudios más relevantes del impacto de la globalización sobre el empleo se encuentran los de David H. Autor, David Dorn y Gordon H. Hanson que han ela</w:t>
      </w:r>
      <w:r>
        <w:rPr>
          <w:rFonts w:ascii="Times New Roman" w:hAnsi="Times New Roman" w:cs="Times New Roman"/>
          <w:color w:val="FF0000"/>
          <w:sz w:val="24"/>
          <w:szCs w:val="24"/>
          <w:u w:val="single"/>
        </w:rPr>
        <w:t>borado en la última década. En “The China Syndrome” detectan que “</w:t>
      </w:r>
      <w:r w:rsidRPr="00F740C9">
        <w:rPr>
          <w:rFonts w:ascii="Times New Roman" w:hAnsi="Times New Roman" w:cs="Times New Roman"/>
          <w:color w:val="FF0000"/>
          <w:sz w:val="24"/>
          <w:szCs w:val="24"/>
          <w:u w:val="single"/>
        </w:rPr>
        <w:t>el aumento de la exposición a China incrementa el desempleo, reduce la tasa de participación en la población activa y reduce los s</w:t>
      </w:r>
      <w:r>
        <w:rPr>
          <w:rFonts w:ascii="Times New Roman" w:hAnsi="Times New Roman" w:cs="Times New Roman"/>
          <w:color w:val="FF0000"/>
          <w:sz w:val="24"/>
          <w:szCs w:val="24"/>
          <w:u w:val="single"/>
        </w:rPr>
        <w:t>alarios en los mercados locales”</w:t>
      </w:r>
      <w:r w:rsidRPr="00F740C9">
        <w:rPr>
          <w:rFonts w:ascii="Times New Roman" w:hAnsi="Times New Roman" w:cs="Times New Roman"/>
          <w:color w:val="FF0000"/>
          <w:sz w:val="24"/>
          <w:szCs w:val="24"/>
          <w:u w:val="single"/>
        </w:rPr>
        <w:t xml:space="preserve">. Desde un punto de vista conservador, estiman que la irrupción de China es la causa del 25% de la caída en el empleo del sector manufacturero estadounidense. Se trata, por tanto, de un efecto significativo para el país. Torres también destaca la cuestión de los salarios como uno de los cambios más relevantes potenciados por </w:t>
      </w:r>
      <w:r>
        <w:rPr>
          <w:rFonts w:ascii="Times New Roman" w:hAnsi="Times New Roman" w:cs="Times New Roman"/>
          <w:color w:val="FF0000"/>
          <w:sz w:val="24"/>
          <w:szCs w:val="24"/>
          <w:u w:val="single"/>
        </w:rPr>
        <w:t xml:space="preserve">la </w:t>
      </w:r>
      <w:r>
        <w:rPr>
          <w:rFonts w:ascii="Times New Roman" w:hAnsi="Times New Roman" w:cs="Times New Roman"/>
          <w:color w:val="FF0000"/>
          <w:sz w:val="24"/>
          <w:szCs w:val="24"/>
          <w:u w:val="single"/>
        </w:rPr>
        <w:lastRenderedPageBreak/>
        <w:t>entrada de China en la OMC. “</w:t>
      </w:r>
      <w:r w:rsidRPr="00F740C9">
        <w:rPr>
          <w:rFonts w:ascii="Times New Roman" w:hAnsi="Times New Roman" w:cs="Times New Roman"/>
          <w:color w:val="FF0000"/>
          <w:sz w:val="24"/>
          <w:szCs w:val="24"/>
          <w:u w:val="single"/>
        </w:rPr>
        <w:t xml:space="preserve">El factor capital ha ganado mucho peso de negociación respecto al factor trabajo, </w:t>
      </w:r>
      <w:r>
        <w:rPr>
          <w:rFonts w:ascii="Times New Roman" w:hAnsi="Times New Roman" w:cs="Times New Roman"/>
          <w:color w:val="FF0000"/>
          <w:sz w:val="24"/>
          <w:szCs w:val="24"/>
          <w:u w:val="single"/>
        </w:rPr>
        <w:t>que tiene mucha menor movilidad”, explica Torres, “</w:t>
      </w:r>
      <w:r w:rsidRPr="00F740C9">
        <w:rPr>
          <w:rFonts w:ascii="Times New Roman" w:hAnsi="Times New Roman" w:cs="Times New Roman"/>
          <w:color w:val="FF0000"/>
          <w:sz w:val="24"/>
          <w:szCs w:val="24"/>
          <w:u w:val="single"/>
        </w:rPr>
        <w:t>lo que unido a la pérdida de relevancia de los sindicatos en los países desarrollados ha terminado por provocar una caída de la particip</w:t>
      </w:r>
      <w:r>
        <w:rPr>
          <w:rFonts w:ascii="Times New Roman" w:hAnsi="Times New Roman" w:cs="Times New Roman"/>
          <w:color w:val="FF0000"/>
          <w:sz w:val="24"/>
          <w:szCs w:val="24"/>
          <w:u w:val="single"/>
        </w:rPr>
        <w:t>ación de los salarios en el PIB”</w:t>
      </w:r>
      <w:r w:rsidRPr="00F740C9">
        <w:rPr>
          <w:rFonts w:ascii="Times New Roman" w:hAnsi="Times New Roman" w:cs="Times New Roman"/>
          <w:color w:val="FF0000"/>
          <w:sz w:val="24"/>
          <w:szCs w:val="24"/>
          <w:u w:val="single"/>
        </w:rPr>
        <w:t>. La destrucción de empleo y la ralentización de la productividad, unidas a la competencia exterior han recortado la capacidad de negociación y presión de los trabajadores en las economías desarrolladas.</w:t>
      </w:r>
    </w:p>
    <w:p w:rsidR="00E764C0" w:rsidRPr="007E007E" w:rsidRDefault="00E764C0" w:rsidP="00E764C0">
      <w:pPr>
        <w:spacing w:line="240" w:lineRule="auto"/>
        <w:jc w:val="both"/>
        <w:rPr>
          <w:rFonts w:ascii="Times New Roman" w:hAnsi="Times New Roman" w:cs="Times New Roman"/>
          <w:sz w:val="24"/>
          <w:szCs w:val="24"/>
        </w:rPr>
      </w:pPr>
      <w:r w:rsidRPr="007E007E">
        <w:rPr>
          <w:rFonts w:ascii="Times New Roman" w:hAnsi="Times New Roman" w:cs="Times New Roman"/>
          <w:sz w:val="24"/>
          <w:szCs w:val="24"/>
        </w:rPr>
        <w:t>La gestión occidental</w:t>
      </w:r>
    </w:p>
    <w:p w:rsidR="00E764C0" w:rsidRPr="00F740C9" w:rsidRDefault="00E764C0" w:rsidP="00E764C0">
      <w:pPr>
        <w:spacing w:line="240" w:lineRule="auto"/>
        <w:jc w:val="both"/>
        <w:rPr>
          <w:rFonts w:ascii="Times New Roman" w:hAnsi="Times New Roman" w:cs="Times New Roman"/>
          <w:color w:val="FF0000"/>
          <w:sz w:val="24"/>
          <w:szCs w:val="24"/>
          <w:u w:val="single"/>
        </w:rPr>
      </w:pPr>
      <w:r w:rsidRPr="00F740C9">
        <w:rPr>
          <w:rFonts w:ascii="Times New Roman" w:hAnsi="Times New Roman" w:cs="Times New Roman"/>
          <w:color w:val="FF0000"/>
          <w:sz w:val="24"/>
          <w:szCs w:val="24"/>
          <w:u w:val="single"/>
        </w:rPr>
        <w:t>La evidencia científica pone negro sobre blanco el impacto de la competencia de China sobre el mercado laboral en las economías desarrolladas. Sin embargo, lo que ha hecho el gigante asiático es aprovechar una oportunidad servida en bandeja de plata por los países occidentales, que han sido incapaces de reaccionar al reto planteado por Pekín. Para China, la apuesta por una industria nacional potente no ha sido una cuestión de azar ni de fuerzas del mercado, sino una estrategia política. Por el contrario, en EEUU y Europa, donde</w:t>
      </w:r>
      <w:r>
        <w:rPr>
          <w:rFonts w:ascii="Times New Roman" w:hAnsi="Times New Roman" w:cs="Times New Roman"/>
          <w:color w:val="FF0000"/>
          <w:sz w:val="24"/>
          <w:szCs w:val="24"/>
          <w:u w:val="single"/>
        </w:rPr>
        <w:t xml:space="preserve"> ha imperado la premisa de que “</w:t>
      </w:r>
      <w:r w:rsidRPr="00F740C9">
        <w:rPr>
          <w:rFonts w:ascii="Times New Roman" w:hAnsi="Times New Roman" w:cs="Times New Roman"/>
          <w:color w:val="FF0000"/>
          <w:sz w:val="24"/>
          <w:szCs w:val="24"/>
          <w:u w:val="single"/>
        </w:rPr>
        <w:t>la mejor política</w:t>
      </w:r>
      <w:r>
        <w:rPr>
          <w:rFonts w:ascii="Times New Roman" w:hAnsi="Times New Roman" w:cs="Times New Roman"/>
          <w:color w:val="FF0000"/>
          <w:sz w:val="24"/>
          <w:szCs w:val="24"/>
          <w:u w:val="single"/>
        </w:rPr>
        <w:t xml:space="preserve"> industrial es la que no existe”</w:t>
      </w:r>
      <w:r w:rsidRPr="00F740C9">
        <w:rPr>
          <w:rFonts w:ascii="Times New Roman" w:hAnsi="Times New Roman" w:cs="Times New Roman"/>
          <w:color w:val="FF0000"/>
          <w:sz w:val="24"/>
          <w:szCs w:val="24"/>
          <w:u w:val="single"/>
        </w:rPr>
        <w:t>, han visto cómo su industria desaparecía, bien emigrando o directamente siendo absorbida por empresas asiáticas, sin hacer nada al respecto.</w:t>
      </w:r>
    </w:p>
    <w:p w:rsidR="00E764C0" w:rsidRPr="00F740C9" w:rsidRDefault="00E764C0" w:rsidP="00E764C0">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Pr="00F740C9">
        <w:rPr>
          <w:rFonts w:ascii="Times New Roman" w:hAnsi="Times New Roman" w:cs="Times New Roman"/>
          <w:color w:val="FF0000"/>
          <w:sz w:val="24"/>
          <w:szCs w:val="24"/>
          <w:u w:val="single"/>
        </w:rPr>
        <w:t>Hemos de</w:t>
      </w:r>
      <w:r>
        <w:rPr>
          <w:rFonts w:ascii="Times New Roman" w:hAnsi="Times New Roman" w:cs="Times New Roman"/>
          <w:color w:val="FF0000"/>
          <w:sz w:val="24"/>
          <w:szCs w:val="24"/>
          <w:u w:val="single"/>
        </w:rPr>
        <w:t>jado que nos ganaran el partido”, lamenta Garicano, “</w:t>
      </w:r>
      <w:r w:rsidRPr="00F740C9">
        <w:rPr>
          <w:rFonts w:ascii="Times New Roman" w:hAnsi="Times New Roman" w:cs="Times New Roman"/>
          <w:color w:val="FF0000"/>
          <w:sz w:val="24"/>
          <w:szCs w:val="24"/>
          <w:u w:val="single"/>
        </w:rPr>
        <w:t>China está jugando a tener dominio político en el mundo a través de la economía, mientras que occidente no está</w:t>
      </w:r>
      <w:r>
        <w:rPr>
          <w:rFonts w:ascii="Times New Roman" w:hAnsi="Times New Roman" w:cs="Times New Roman"/>
          <w:color w:val="FF0000"/>
          <w:sz w:val="24"/>
          <w:szCs w:val="24"/>
          <w:u w:val="single"/>
        </w:rPr>
        <w:t xml:space="preserve"> jugando con el mismo propósito”. “</w:t>
      </w:r>
      <w:r w:rsidRPr="00F740C9">
        <w:rPr>
          <w:rFonts w:ascii="Times New Roman" w:hAnsi="Times New Roman" w:cs="Times New Roman"/>
          <w:color w:val="FF0000"/>
          <w:sz w:val="24"/>
          <w:szCs w:val="24"/>
          <w:u w:val="single"/>
        </w:rPr>
        <w:t>Europa y EEUU han descuidado la política industrial porque se admitió que lo mejor era que el mercado decidiera libremente cuál sería la especialización</w:t>
      </w:r>
      <w:r>
        <w:rPr>
          <w:rFonts w:ascii="Times New Roman" w:hAnsi="Times New Roman" w:cs="Times New Roman"/>
          <w:color w:val="FF0000"/>
          <w:sz w:val="24"/>
          <w:szCs w:val="24"/>
          <w:u w:val="single"/>
        </w:rPr>
        <w:t xml:space="preserve"> de cada país y cada continente”, explica Torres, “</w:t>
      </w:r>
      <w:r w:rsidRPr="00F740C9">
        <w:rPr>
          <w:rFonts w:ascii="Times New Roman" w:hAnsi="Times New Roman" w:cs="Times New Roman"/>
          <w:color w:val="FF0000"/>
          <w:sz w:val="24"/>
          <w:szCs w:val="24"/>
          <w:u w:val="single"/>
        </w:rPr>
        <w:t>pero la realidad es que China ha entrado en la OMC sin aplicar las mismas reglas del juego: con políticas intervencionistas y apu</w:t>
      </w:r>
      <w:r>
        <w:rPr>
          <w:rFonts w:ascii="Times New Roman" w:hAnsi="Times New Roman" w:cs="Times New Roman"/>
          <w:color w:val="FF0000"/>
          <w:sz w:val="24"/>
          <w:szCs w:val="24"/>
          <w:u w:val="single"/>
        </w:rPr>
        <w:t>estas estratégicas por sectores”</w:t>
      </w:r>
      <w:r w:rsidRPr="00F740C9">
        <w:rPr>
          <w:rFonts w:ascii="Times New Roman" w:hAnsi="Times New Roman" w:cs="Times New Roman"/>
          <w:color w:val="FF0000"/>
          <w:sz w:val="24"/>
          <w:szCs w:val="24"/>
          <w:u w:val="single"/>
        </w:rPr>
        <w:t xml:space="preserve">. </w:t>
      </w:r>
    </w:p>
    <w:p w:rsidR="00E764C0" w:rsidRPr="00F740C9" w:rsidRDefault="00E764C0" w:rsidP="00E764C0">
      <w:pPr>
        <w:spacing w:line="240" w:lineRule="auto"/>
        <w:jc w:val="both"/>
        <w:rPr>
          <w:rFonts w:ascii="Times New Roman" w:hAnsi="Times New Roman" w:cs="Times New Roman"/>
          <w:color w:val="FF0000"/>
          <w:sz w:val="24"/>
          <w:szCs w:val="24"/>
          <w:u w:val="single"/>
        </w:rPr>
      </w:pPr>
      <w:r w:rsidRPr="00F740C9">
        <w:rPr>
          <w:rFonts w:ascii="Times New Roman" w:hAnsi="Times New Roman" w:cs="Times New Roman"/>
          <w:color w:val="FF0000"/>
          <w:sz w:val="24"/>
          <w:szCs w:val="24"/>
          <w:u w:val="single"/>
        </w:rPr>
        <w:t xml:space="preserve">Con el apoyo del Estado, China ha conseguido elevar su cuota global de exportaciones no solo con productos baratos de bajo valor añadido, sino también con alta tecnología a precios muy competitivos. Y lo mismo está ocurriendo ahora con algunas actividades del sector servicios de alto valor añadido. De hecho, las grandes tecnológicas que compiten con las estadounidenses son chinas, las europeas han quedado relegadas definitivamente. </w:t>
      </w:r>
    </w:p>
    <w:p w:rsidR="00E764C0" w:rsidRPr="00F740C9" w:rsidRDefault="00E764C0" w:rsidP="00E764C0">
      <w:pPr>
        <w:spacing w:line="240" w:lineRule="auto"/>
        <w:jc w:val="both"/>
        <w:rPr>
          <w:rFonts w:ascii="Times New Roman" w:hAnsi="Times New Roman" w:cs="Times New Roman"/>
          <w:sz w:val="24"/>
          <w:szCs w:val="24"/>
          <w:u w:val="single"/>
        </w:rPr>
      </w:pPr>
      <w:r w:rsidRPr="00F740C9">
        <w:rPr>
          <w:rFonts w:ascii="Times New Roman" w:hAnsi="Times New Roman" w:cs="Times New Roman"/>
          <w:color w:val="FF0000"/>
          <w:sz w:val="24"/>
          <w:szCs w:val="24"/>
          <w:u w:val="single"/>
        </w:rPr>
        <w:t>Una de las tendencias políticas, liderada por los populismos, propugna volver a levantar barreras al libre comercio como vía para recuperar la producción local. Sin embargo, esta estrategia no está avalada por los estudios empíricos</w:t>
      </w:r>
      <w:r w:rsidRPr="00F740C9">
        <w:rPr>
          <w:rFonts w:ascii="Times New Roman" w:hAnsi="Times New Roman" w:cs="Times New Roman"/>
          <w:sz w:val="24"/>
          <w:szCs w:val="24"/>
          <w:u w:val="single"/>
        </w:rPr>
        <w:t xml:space="preserve">. Autor, </w:t>
      </w:r>
      <w:r>
        <w:rPr>
          <w:rFonts w:ascii="Times New Roman" w:hAnsi="Times New Roman" w:cs="Times New Roman"/>
          <w:sz w:val="24"/>
          <w:szCs w:val="24"/>
          <w:u w:val="single"/>
        </w:rPr>
        <w:t>Dorn y Hanson advierten de que “</w:t>
      </w:r>
      <w:r w:rsidRPr="00F740C9">
        <w:rPr>
          <w:rFonts w:ascii="Times New Roman" w:hAnsi="Times New Roman" w:cs="Times New Roman"/>
          <w:sz w:val="24"/>
          <w:szCs w:val="24"/>
          <w:u w:val="single"/>
        </w:rPr>
        <w:t>no hemos encontrado ningún análisis que justifique que medidas proteccionistas sirvan para ayudar a trabajadores que se hayan visto afectados en el pasado por la c</w:t>
      </w:r>
      <w:r>
        <w:rPr>
          <w:rFonts w:ascii="Times New Roman" w:hAnsi="Times New Roman" w:cs="Times New Roman"/>
          <w:sz w:val="24"/>
          <w:szCs w:val="24"/>
          <w:u w:val="single"/>
        </w:rPr>
        <w:t>ompetencia de las importaciones”</w:t>
      </w:r>
      <w:r w:rsidRPr="00F740C9">
        <w:rPr>
          <w:rFonts w:ascii="Times New Roman" w:hAnsi="Times New Roman" w:cs="Times New Roman"/>
          <w:sz w:val="24"/>
          <w:szCs w:val="24"/>
          <w:u w:val="single"/>
        </w:rPr>
        <w:t>.</w:t>
      </w:r>
    </w:p>
    <w:p w:rsidR="00E764C0" w:rsidRPr="00F740C9" w:rsidRDefault="00E764C0" w:rsidP="00E764C0">
      <w:pPr>
        <w:spacing w:line="240" w:lineRule="auto"/>
        <w:jc w:val="both"/>
        <w:rPr>
          <w:rFonts w:ascii="Times New Roman" w:hAnsi="Times New Roman" w:cs="Times New Roman"/>
          <w:color w:val="FF0000"/>
          <w:sz w:val="24"/>
          <w:szCs w:val="24"/>
          <w:u w:val="single"/>
        </w:rPr>
      </w:pPr>
      <w:r w:rsidRPr="00F740C9">
        <w:rPr>
          <w:rFonts w:ascii="Times New Roman" w:hAnsi="Times New Roman" w:cs="Times New Roman"/>
          <w:color w:val="FF0000"/>
          <w:sz w:val="24"/>
          <w:szCs w:val="24"/>
          <w:u w:val="single"/>
        </w:rPr>
        <w:t>Una opción es exigir que la producción deslocalizada cumpla con los mismos estándares, o similares, que las empresas locales para evitar la competencia desleal. O, al menos, minimizarla</w:t>
      </w:r>
      <w:r w:rsidRPr="007E007E">
        <w:rPr>
          <w:rFonts w:ascii="Times New Roman" w:hAnsi="Times New Roman" w:cs="Times New Roman"/>
          <w:sz w:val="24"/>
          <w:szCs w:val="24"/>
        </w:rPr>
        <w:t xml:space="preserve">. Por ejemplo, en materia de regulación laboral o de protección medioambiental. </w:t>
      </w:r>
      <w:r w:rsidRPr="00F740C9">
        <w:rPr>
          <w:rFonts w:ascii="Times New Roman" w:hAnsi="Times New Roman" w:cs="Times New Roman"/>
          <w:color w:val="FF0000"/>
          <w:sz w:val="24"/>
          <w:szCs w:val="24"/>
          <w:u w:val="single"/>
        </w:rPr>
        <w:t>Sin embargo, la evidencia apunta a que la mejor vía es la apuesta por impulsar el empleo local con inversión, innovación y formación</w:t>
      </w:r>
      <w:r>
        <w:rPr>
          <w:rFonts w:ascii="Times New Roman" w:hAnsi="Times New Roman" w:cs="Times New Roman"/>
          <w:sz w:val="24"/>
          <w:szCs w:val="24"/>
        </w:rPr>
        <w:t>. “</w:t>
      </w:r>
      <w:r w:rsidRPr="007E007E">
        <w:rPr>
          <w:rFonts w:ascii="Times New Roman" w:hAnsi="Times New Roman" w:cs="Times New Roman"/>
          <w:sz w:val="24"/>
          <w:szCs w:val="24"/>
        </w:rPr>
        <w:t>La literatura reciente sugiere que estimular el empleo en las regiones más afectadas por el desempleo crónico puede ayudar a los trabajadores más afectados por choques ne</w:t>
      </w:r>
      <w:r>
        <w:rPr>
          <w:rFonts w:ascii="Times New Roman" w:hAnsi="Times New Roman" w:cs="Times New Roman"/>
          <w:sz w:val="24"/>
          <w:szCs w:val="24"/>
        </w:rPr>
        <w:t>gativos en la demanda de empleo”</w:t>
      </w:r>
      <w:r w:rsidRPr="007E007E">
        <w:rPr>
          <w:rFonts w:ascii="Times New Roman" w:hAnsi="Times New Roman" w:cs="Times New Roman"/>
          <w:sz w:val="24"/>
          <w:szCs w:val="24"/>
        </w:rPr>
        <w:t xml:space="preserve">, escriben Autor, Dorn y Hanson. </w:t>
      </w:r>
      <w:r w:rsidRPr="00F740C9">
        <w:rPr>
          <w:rFonts w:ascii="Times New Roman" w:hAnsi="Times New Roman" w:cs="Times New Roman"/>
          <w:color w:val="FF0000"/>
          <w:sz w:val="24"/>
          <w:szCs w:val="24"/>
          <w:u w:val="single"/>
        </w:rPr>
        <w:t xml:space="preserve">De hecho, algunos países que han apostado por la industria de alto valor añadido han conseguido resistir la deslocalización y aumentar sus ventas a China, como es el caso de Alemania o Austria. Es posible competir con China, pero es necesario trazar planes estratégicos que vayan más allá de dejar a las empresas que busquen el máximo retorno económico recortando costes. </w:t>
      </w:r>
    </w:p>
    <w:p w:rsidR="00E764C0" w:rsidRPr="00F740C9" w:rsidRDefault="00E764C0" w:rsidP="00E764C0">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lastRenderedPageBreak/>
        <w:t>“</w:t>
      </w:r>
      <w:r w:rsidRPr="007E007E">
        <w:rPr>
          <w:rFonts w:ascii="Times New Roman" w:hAnsi="Times New Roman" w:cs="Times New Roman"/>
          <w:sz w:val="24"/>
          <w:szCs w:val="24"/>
        </w:rPr>
        <w:t>España tiene que invertir mucho en capital humano para tener la me</w:t>
      </w:r>
      <w:r>
        <w:rPr>
          <w:rFonts w:ascii="Times New Roman" w:hAnsi="Times New Roman" w:cs="Times New Roman"/>
          <w:sz w:val="24"/>
          <w:szCs w:val="24"/>
        </w:rPr>
        <w:t>jor fuerza laboral en el futuro”, señala Garicano, “</w:t>
      </w:r>
      <w:r w:rsidRPr="007E007E">
        <w:rPr>
          <w:rFonts w:ascii="Times New Roman" w:hAnsi="Times New Roman" w:cs="Times New Roman"/>
          <w:sz w:val="24"/>
          <w:szCs w:val="24"/>
        </w:rPr>
        <w:t>esa es la única vía para aspirar a tener una industria pu</w:t>
      </w:r>
      <w:r>
        <w:rPr>
          <w:rFonts w:ascii="Times New Roman" w:hAnsi="Times New Roman" w:cs="Times New Roman"/>
          <w:sz w:val="24"/>
          <w:szCs w:val="24"/>
        </w:rPr>
        <w:t>ntera e innovadora en el futuro”</w:t>
      </w:r>
      <w:r w:rsidRPr="007E007E">
        <w:rPr>
          <w:rFonts w:ascii="Times New Roman" w:hAnsi="Times New Roman" w:cs="Times New Roman"/>
          <w:sz w:val="24"/>
          <w:szCs w:val="24"/>
        </w:rPr>
        <w:t xml:space="preserve">. </w:t>
      </w:r>
      <w:r w:rsidRPr="00F740C9">
        <w:rPr>
          <w:rFonts w:ascii="Times New Roman" w:hAnsi="Times New Roman" w:cs="Times New Roman"/>
          <w:sz w:val="24"/>
          <w:szCs w:val="24"/>
          <w:u w:val="single"/>
        </w:rPr>
        <w:t>Sin políticas de oferta, levantar barreras comerciales difícilmente podrá estimular el empleo ni la producción. Al contrario, sí generarán presiones inflacionistas que afectarán a la capacidad adquisitiva de los salarios locales, golpeando especialmente a las clases bajas. Los planes de inversión que están poniendo en marcha EEUU y Europa pueden ser una vía para estimular la producción local y, con ella, el empleo. La inversión productiva es clave para contrarrestar el poderío chino, pero también lo serán las reformas y visión estratégica de largo plazo.</w:t>
      </w:r>
    </w:p>
    <w:p w:rsidR="00E764C0" w:rsidRPr="00AE789F"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AE789F">
        <w:rPr>
          <w:rFonts w:ascii="Times New Roman" w:hAnsi="Times New Roman" w:cs="Times New Roman"/>
          <w:sz w:val="24"/>
          <w:szCs w:val="24"/>
          <w:u w:val="single"/>
        </w:rPr>
        <w:t>La CE propone que la inversión en energía nuclear y gas se considere sostenible</w:t>
      </w:r>
      <w:r>
        <w:rPr>
          <w:rFonts w:ascii="Times New Roman" w:hAnsi="Times New Roman" w:cs="Times New Roman"/>
          <w:sz w:val="24"/>
          <w:szCs w:val="24"/>
        </w:rPr>
        <w:t xml:space="preserve"> (Cinco Días - </w:t>
      </w:r>
      <w:r w:rsidRPr="00AE789F">
        <w:rPr>
          <w:rFonts w:ascii="Times New Roman" w:hAnsi="Times New Roman" w:cs="Times New Roman"/>
          <w:b/>
          <w:sz w:val="24"/>
          <w:szCs w:val="24"/>
        </w:rPr>
        <w:t>1/1/22</w:t>
      </w:r>
      <w:r>
        <w:rPr>
          <w:rFonts w:ascii="Times New Roman" w:hAnsi="Times New Roman" w:cs="Times New Roman"/>
          <w:sz w:val="24"/>
          <w:szCs w:val="24"/>
        </w:rPr>
        <w:t>)</w:t>
      </w:r>
    </w:p>
    <w:p w:rsidR="00E764C0" w:rsidRPr="004F00BE" w:rsidRDefault="00E764C0" w:rsidP="00E764C0">
      <w:pPr>
        <w:spacing w:line="240" w:lineRule="auto"/>
        <w:jc w:val="both"/>
        <w:rPr>
          <w:rFonts w:ascii="Times New Roman" w:hAnsi="Times New Roman" w:cs="Times New Roman"/>
          <w:color w:val="FF0000"/>
          <w:sz w:val="24"/>
          <w:szCs w:val="24"/>
          <w:u w:val="single"/>
        </w:rPr>
      </w:pPr>
      <w:r w:rsidRPr="004F00BE">
        <w:rPr>
          <w:rFonts w:ascii="Times New Roman" w:hAnsi="Times New Roman" w:cs="Times New Roman"/>
          <w:color w:val="FF0000"/>
          <w:sz w:val="24"/>
          <w:szCs w:val="24"/>
          <w:u w:val="single"/>
        </w:rPr>
        <w:t>La Comisión Europea ha propuesto que las inversiones en energía nuclear y gas natural se consideren sostenibles en la transición ecológica, según dijo este sábado, tras anunciar que ayer comenzó las consultas al respecto con los países de la UE y los expertos de la Plataforma de Finanzas Sostenibles.</w:t>
      </w:r>
    </w:p>
    <w:p w:rsidR="00E764C0" w:rsidRPr="004F00BE" w:rsidRDefault="00E764C0" w:rsidP="00E764C0">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Pr="004F00BE">
        <w:rPr>
          <w:rFonts w:ascii="Times New Roman" w:hAnsi="Times New Roman" w:cs="Times New Roman"/>
          <w:color w:val="FF0000"/>
          <w:sz w:val="24"/>
          <w:szCs w:val="24"/>
          <w:u w:val="single"/>
        </w:rPr>
        <w:t>Teniendo en cuenta el asesoramiento científico y el actual progreso tecnológico, así como los diferentes retos hacia la transición entre los Estados mi</w:t>
      </w:r>
      <w:bookmarkStart w:id="0" w:name="_GoBack"/>
      <w:bookmarkEnd w:id="0"/>
      <w:r w:rsidRPr="004F00BE">
        <w:rPr>
          <w:rFonts w:ascii="Times New Roman" w:hAnsi="Times New Roman" w:cs="Times New Roman"/>
          <w:color w:val="FF0000"/>
          <w:sz w:val="24"/>
          <w:szCs w:val="24"/>
          <w:u w:val="single"/>
        </w:rPr>
        <w:t>embros, la Comisión considera que existe un papel para el gas natural y la nuclear como medio para facilitar la transición hacia un futuro basado pred</w:t>
      </w:r>
      <w:r>
        <w:rPr>
          <w:rFonts w:ascii="Times New Roman" w:hAnsi="Times New Roman" w:cs="Times New Roman"/>
          <w:color w:val="FF0000"/>
          <w:sz w:val="24"/>
          <w:szCs w:val="24"/>
          <w:u w:val="single"/>
        </w:rPr>
        <w:t>ominantemente en las renovables”</w:t>
      </w:r>
      <w:r w:rsidRPr="004F00BE">
        <w:rPr>
          <w:rFonts w:ascii="Times New Roman" w:hAnsi="Times New Roman" w:cs="Times New Roman"/>
          <w:color w:val="FF0000"/>
          <w:sz w:val="24"/>
          <w:szCs w:val="24"/>
          <w:u w:val="single"/>
        </w:rPr>
        <w:t>, señaló el Ejecutivo comunitario.</w:t>
      </w:r>
    </w:p>
    <w:p w:rsidR="00E764C0" w:rsidRPr="004F00BE" w:rsidRDefault="00E764C0" w:rsidP="00E764C0">
      <w:pPr>
        <w:spacing w:line="240" w:lineRule="auto"/>
        <w:jc w:val="both"/>
        <w:rPr>
          <w:rFonts w:ascii="Times New Roman" w:hAnsi="Times New Roman" w:cs="Times New Roman"/>
          <w:color w:val="FF0000"/>
          <w:sz w:val="24"/>
          <w:szCs w:val="24"/>
          <w:u w:val="single"/>
        </w:rPr>
      </w:pPr>
      <w:r w:rsidRPr="004F00BE">
        <w:rPr>
          <w:rFonts w:ascii="Times New Roman" w:hAnsi="Times New Roman" w:cs="Times New Roman"/>
          <w:color w:val="FF0000"/>
          <w:sz w:val="24"/>
          <w:szCs w:val="24"/>
          <w:u w:val="single"/>
        </w:rPr>
        <w:t>Bruselas pretende aprobar el acto delegado este mes de enero tras consultar con los gobiernos europeos y los expertos, pero para que entre en vigor, la propuesta tendrá que recibir el visto bueno del Parlamento Europeo y del Consejo de la UE.</w:t>
      </w:r>
    </w:p>
    <w:p w:rsidR="00E764C0" w:rsidRPr="00AE789F" w:rsidRDefault="00E764C0" w:rsidP="00E764C0">
      <w:pPr>
        <w:spacing w:line="240" w:lineRule="auto"/>
        <w:jc w:val="both"/>
        <w:rPr>
          <w:rFonts w:ascii="Times New Roman" w:hAnsi="Times New Roman" w:cs="Times New Roman"/>
          <w:sz w:val="24"/>
          <w:szCs w:val="24"/>
        </w:rPr>
      </w:pPr>
      <w:r w:rsidRPr="00AE789F">
        <w:rPr>
          <w:rFonts w:ascii="Times New Roman" w:hAnsi="Times New Roman" w:cs="Times New Roman"/>
          <w:sz w:val="24"/>
          <w:szCs w:val="24"/>
        </w:rPr>
        <w:t>El Ejecutivo comunitario ha ido retrasando la propuesta en las últimas semanas y no fue hasta mediados de la semana pasada, en su última reunión previa al parón navideño, cuando mantuvo un debat</w:t>
      </w:r>
      <w:r>
        <w:rPr>
          <w:rFonts w:ascii="Times New Roman" w:hAnsi="Times New Roman" w:cs="Times New Roman"/>
          <w:sz w:val="24"/>
          <w:szCs w:val="24"/>
        </w:rPr>
        <w:t>e sobre la llamada “taxonomía”.</w:t>
      </w:r>
    </w:p>
    <w:p w:rsidR="00E764C0" w:rsidRPr="004F00BE" w:rsidRDefault="00E764C0" w:rsidP="00E764C0">
      <w:pPr>
        <w:spacing w:line="240" w:lineRule="auto"/>
        <w:jc w:val="both"/>
        <w:rPr>
          <w:rFonts w:ascii="Times New Roman" w:hAnsi="Times New Roman" w:cs="Times New Roman"/>
          <w:color w:val="FF0000"/>
          <w:sz w:val="24"/>
          <w:szCs w:val="24"/>
          <w:u w:val="single"/>
        </w:rPr>
      </w:pPr>
      <w:r w:rsidRPr="004F00BE">
        <w:rPr>
          <w:rFonts w:ascii="Times New Roman" w:hAnsi="Times New Roman" w:cs="Times New Roman"/>
          <w:color w:val="FF0000"/>
          <w:sz w:val="24"/>
          <w:szCs w:val="24"/>
          <w:u w:val="single"/>
        </w:rPr>
        <w:t>En su propuesta, la Comisión propuso que reciban la etiqueta verde las inversiones en las centrales nucleares que reciban el permiso de construcción antes de 2045 y que también se considere sostenible al gas natural siempre que provenga de energías renovables o tenga bajas emisiones en 2035.</w:t>
      </w:r>
    </w:p>
    <w:p w:rsidR="00E764C0" w:rsidRPr="00AE789F" w:rsidRDefault="00E764C0" w:rsidP="00E764C0">
      <w:pPr>
        <w:spacing w:line="240" w:lineRule="auto"/>
        <w:jc w:val="both"/>
        <w:rPr>
          <w:rFonts w:ascii="Times New Roman" w:hAnsi="Times New Roman" w:cs="Times New Roman"/>
          <w:sz w:val="24"/>
          <w:szCs w:val="24"/>
        </w:rPr>
      </w:pPr>
      <w:r w:rsidRPr="00AE789F">
        <w:rPr>
          <w:rFonts w:ascii="Times New Roman" w:hAnsi="Times New Roman" w:cs="Times New Roman"/>
          <w:sz w:val="24"/>
          <w:szCs w:val="24"/>
        </w:rPr>
        <w:t>Los Estados miembros están divididos sobre el rol que deben jugar estas dos fuentes de energía en la transición hacia la neutralidad climática que Bruselas quiere alcanzar en 2050.</w:t>
      </w:r>
    </w:p>
    <w:p w:rsidR="00E764C0" w:rsidRPr="004F00BE" w:rsidRDefault="00E764C0" w:rsidP="00E764C0">
      <w:pPr>
        <w:spacing w:line="240" w:lineRule="auto"/>
        <w:jc w:val="both"/>
        <w:rPr>
          <w:rFonts w:ascii="Times New Roman" w:hAnsi="Times New Roman" w:cs="Times New Roman"/>
          <w:sz w:val="24"/>
          <w:szCs w:val="24"/>
          <w:u w:val="single"/>
        </w:rPr>
      </w:pPr>
      <w:r w:rsidRPr="004F00BE">
        <w:rPr>
          <w:rFonts w:ascii="Times New Roman" w:hAnsi="Times New Roman" w:cs="Times New Roman"/>
          <w:sz w:val="24"/>
          <w:szCs w:val="24"/>
          <w:u w:val="single"/>
        </w:rPr>
        <w:t>Francia lidera el grupo de países que quieren que la energía nuclear se considere sostenible, mientras que Alemania se opone a ello, aunque Berlín sí es favorable a que las inversiones en gas natural reciban la etiqueta verde durante la transición.</w:t>
      </w:r>
    </w:p>
    <w:p w:rsidR="00E764C0" w:rsidRPr="004F00BE" w:rsidRDefault="00E764C0" w:rsidP="00E764C0">
      <w:pPr>
        <w:spacing w:line="240" w:lineRule="auto"/>
        <w:jc w:val="both"/>
        <w:rPr>
          <w:rFonts w:ascii="Times New Roman" w:hAnsi="Times New Roman" w:cs="Times New Roman"/>
          <w:sz w:val="24"/>
          <w:szCs w:val="24"/>
          <w:u w:val="single"/>
        </w:rPr>
      </w:pPr>
      <w:r w:rsidRPr="004F00BE">
        <w:rPr>
          <w:rFonts w:ascii="Times New Roman" w:hAnsi="Times New Roman" w:cs="Times New Roman"/>
          <w:sz w:val="24"/>
          <w:szCs w:val="24"/>
          <w:u w:val="single"/>
        </w:rPr>
        <w:t>España, sin embargo, se opone a que las inversiones en cualquiera de las dos fuentes en liza sean calificadas como inversiones sostenibles.</w:t>
      </w:r>
    </w:p>
    <w:p w:rsidR="00E764C0" w:rsidRPr="00AE789F" w:rsidRDefault="00E764C0" w:rsidP="00E764C0">
      <w:pPr>
        <w:spacing w:line="240" w:lineRule="auto"/>
        <w:jc w:val="both"/>
        <w:rPr>
          <w:rFonts w:ascii="Times New Roman" w:hAnsi="Times New Roman" w:cs="Times New Roman"/>
          <w:sz w:val="24"/>
          <w:szCs w:val="24"/>
        </w:rPr>
      </w:pPr>
      <w:r w:rsidRPr="00AE789F">
        <w:rPr>
          <w:rFonts w:ascii="Times New Roman" w:hAnsi="Times New Roman" w:cs="Times New Roman"/>
          <w:sz w:val="24"/>
          <w:szCs w:val="24"/>
        </w:rPr>
        <w:t>Los Estados miembros y los expertos de la Plataforma de Finanzas Sostenibles tendrán hasta el 12 de enero para enviar</w:t>
      </w:r>
      <w:r>
        <w:rPr>
          <w:rFonts w:ascii="Times New Roman" w:hAnsi="Times New Roman" w:cs="Times New Roman"/>
          <w:sz w:val="24"/>
          <w:szCs w:val="24"/>
        </w:rPr>
        <w:t xml:space="preserve"> sus contribuciones a Bruselas.</w:t>
      </w:r>
    </w:p>
    <w:p w:rsidR="00E764C0" w:rsidRDefault="00E764C0" w:rsidP="00E764C0">
      <w:pPr>
        <w:spacing w:line="240" w:lineRule="auto"/>
        <w:jc w:val="both"/>
        <w:rPr>
          <w:rFonts w:ascii="Times New Roman" w:hAnsi="Times New Roman" w:cs="Times New Roman"/>
          <w:sz w:val="24"/>
          <w:szCs w:val="24"/>
        </w:rPr>
      </w:pPr>
      <w:r w:rsidRPr="00AE789F">
        <w:rPr>
          <w:rFonts w:ascii="Times New Roman" w:hAnsi="Times New Roman" w:cs="Times New Roman"/>
          <w:sz w:val="24"/>
          <w:szCs w:val="24"/>
        </w:rPr>
        <w:t>Después, el texto deberá aprobarse por mayoría simple en la Eurocámara y por mayoría cualificada en el Consejo, es decir, que lo aprueben al menos 20 países de la UE y que representen al 65 % de la población de la UE.</w:t>
      </w:r>
    </w:p>
    <w:p w:rsidR="00E764C0" w:rsidRPr="00AE789F"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AE789F">
        <w:rPr>
          <w:rFonts w:ascii="Times New Roman" w:hAnsi="Times New Roman" w:cs="Times New Roman"/>
          <w:sz w:val="24"/>
          <w:szCs w:val="24"/>
          <w:u w:val="single"/>
        </w:rPr>
        <w:t>El petróleo y gas seguirán sin dar tregua en 2022</w:t>
      </w:r>
      <w:r>
        <w:rPr>
          <w:rFonts w:ascii="Times New Roman" w:hAnsi="Times New Roman" w:cs="Times New Roman"/>
          <w:sz w:val="24"/>
          <w:szCs w:val="24"/>
        </w:rPr>
        <w:t xml:space="preserve"> (Cinco Días - </w:t>
      </w:r>
      <w:r w:rsidRPr="00AE789F">
        <w:rPr>
          <w:rFonts w:ascii="Times New Roman" w:hAnsi="Times New Roman" w:cs="Times New Roman"/>
          <w:b/>
          <w:sz w:val="24"/>
          <w:szCs w:val="24"/>
        </w:rPr>
        <w:t>1/1/22</w:t>
      </w:r>
      <w:r>
        <w:rPr>
          <w:rFonts w:ascii="Times New Roman" w:hAnsi="Times New Roman" w:cs="Times New Roman"/>
          <w:sz w:val="24"/>
          <w:szCs w:val="24"/>
        </w:rPr>
        <w:t>)</w:t>
      </w:r>
    </w:p>
    <w:p w:rsidR="00E764C0" w:rsidRPr="004F00BE" w:rsidRDefault="00E764C0" w:rsidP="00E764C0">
      <w:pPr>
        <w:spacing w:line="240" w:lineRule="auto"/>
        <w:jc w:val="both"/>
        <w:rPr>
          <w:rFonts w:ascii="Times New Roman" w:hAnsi="Times New Roman" w:cs="Times New Roman"/>
          <w:color w:val="FF0000"/>
          <w:sz w:val="24"/>
          <w:szCs w:val="24"/>
        </w:rPr>
      </w:pPr>
      <w:r w:rsidRPr="004F00BE">
        <w:rPr>
          <w:rFonts w:ascii="Times New Roman" w:hAnsi="Times New Roman" w:cs="Times New Roman"/>
          <w:color w:val="FF0000"/>
          <w:sz w:val="24"/>
          <w:szCs w:val="24"/>
        </w:rPr>
        <w:t>Los expertos consideran que se mantendrá o incluso subirá, prolongando la actual crisis energética global y su impacto en la inflación</w:t>
      </w:r>
    </w:p>
    <w:p w:rsidR="00E764C0"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AE789F">
        <w:rPr>
          <w:rFonts w:ascii="Times New Roman" w:hAnsi="Times New Roman" w:cs="Times New Roman"/>
          <w:sz w:val="24"/>
          <w:szCs w:val="24"/>
        </w:rPr>
        <w:t>Luis Alberto Peralta</w:t>
      </w:r>
      <w:r>
        <w:rPr>
          <w:rFonts w:ascii="Times New Roman" w:hAnsi="Times New Roman" w:cs="Times New Roman"/>
          <w:sz w:val="24"/>
          <w:szCs w:val="24"/>
        </w:rPr>
        <w:t>)</w:t>
      </w:r>
    </w:p>
    <w:p w:rsidR="00E764C0" w:rsidRPr="00AE789F" w:rsidRDefault="00E764C0" w:rsidP="00E764C0">
      <w:pPr>
        <w:spacing w:line="240" w:lineRule="auto"/>
        <w:jc w:val="both"/>
        <w:rPr>
          <w:rFonts w:ascii="Times New Roman" w:hAnsi="Times New Roman" w:cs="Times New Roman"/>
          <w:sz w:val="24"/>
          <w:szCs w:val="24"/>
        </w:rPr>
      </w:pPr>
      <w:r>
        <w:rPr>
          <w:noProof/>
          <w:lang w:eastAsia="es-ES"/>
        </w:rPr>
        <w:drawing>
          <wp:inline distT="0" distB="0" distL="0" distR="0" wp14:anchorId="60D013C7" wp14:editId="2993B0BB">
            <wp:extent cx="5731510" cy="3119189"/>
            <wp:effectExtent l="0" t="0" r="2540" b="5080"/>
            <wp:docPr id="73" name="Imagen 73" descr="El petróleo y gas seguirán sin dar tregua en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l petróleo y gas seguirán sin dar tregua en 2022"/>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731510" cy="3119189"/>
                    </a:xfrm>
                    <a:prstGeom prst="rect">
                      <a:avLst/>
                    </a:prstGeom>
                    <a:noFill/>
                    <a:ln>
                      <a:noFill/>
                    </a:ln>
                  </pic:spPr>
                </pic:pic>
              </a:graphicData>
            </a:graphic>
          </wp:inline>
        </w:drawing>
      </w:r>
    </w:p>
    <w:p w:rsidR="00E764C0" w:rsidRPr="00AE789F" w:rsidRDefault="00E764C0" w:rsidP="00E764C0">
      <w:pPr>
        <w:spacing w:line="240" w:lineRule="auto"/>
        <w:jc w:val="both"/>
        <w:rPr>
          <w:rFonts w:ascii="Times New Roman" w:hAnsi="Times New Roman" w:cs="Times New Roman"/>
          <w:sz w:val="24"/>
          <w:szCs w:val="24"/>
        </w:rPr>
      </w:pPr>
      <w:r w:rsidRPr="004F00BE">
        <w:rPr>
          <w:rFonts w:ascii="Times New Roman" w:hAnsi="Times New Roman" w:cs="Times New Roman"/>
          <w:sz w:val="24"/>
          <w:szCs w:val="24"/>
          <w:u w:val="single"/>
        </w:rPr>
        <w:t>2021 ha sido un año de récords para los hidrocarburos</w:t>
      </w:r>
      <w:r w:rsidRPr="00AE789F">
        <w:rPr>
          <w:rFonts w:ascii="Times New Roman" w:hAnsi="Times New Roman" w:cs="Times New Roman"/>
          <w:sz w:val="24"/>
          <w:szCs w:val="24"/>
        </w:rPr>
        <w:t xml:space="preserve">. El gas natural ha tocado máximos históricos mientras que el barril de petróleo ha superado la barrera de los 80 euros por primera vez desde 2018. </w:t>
      </w:r>
      <w:r w:rsidRPr="004F00BE">
        <w:rPr>
          <w:rFonts w:ascii="Times New Roman" w:hAnsi="Times New Roman" w:cs="Times New Roman"/>
          <w:sz w:val="24"/>
          <w:szCs w:val="24"/>
          <w:u w:val="single"/>
        </w:rPr>
        <w:t>Dos elementos clave en esta subida han sido la pandemia y la geopolítica</w:t>
      </w:r>
      <w:r w:rsidRPr="00AE789F">
        <w:rPr>
          <w:rFonts w:ascii="Times New Roman" w:hAnsi="Times New Roman" w:cs="Times New Roman"/>
          <w:sz w:val="24"/>
          <w:szCs w:val="24"/>
        </w:rPr>
        <w:t>. El aumento en la demanda energética a causa de la ­reapertura de las economías mundiales ha visibilizado algunas tendencias como la descarbonización y el alza de la demanda china, que han desequilibrado el mercado mundial de la energía y provocado una escalada de la inflación. Pero ¿cuáles son las estimaciones de los expertos para los combustibles fósiles en 2022? Las opiniones están divididas.</w:t>
      </w:r>
    </w:p>
    <w:p w:rsidR="00E764C0" w:rsidRPr="00AE789F" w:rsidRDefault="00E764C0" w:rsidP="00E764C0">
      <w:pPr>
        <w:spacing w:line="240" w:lineRule="auto"/>
        <w:jc w:val="both"/>
        <w:rPr>
          <w:rFonts w:ascii="Times New Roman" w:hAnsi="Times New Roman" w:cs="Times New Roman"/>
          <w:sz w:val="24"/>
          <w:szCs w:val="24"/>
        </w:rPr>
      </w:pPr>
      <w:r w:rsidRPr="00AE789F">
        <w:rPr>
          <w:rFonts w:ascii="Times New Roman" w:hAnsi="Times New Roman" w:cs="Times New Roman"/>
          <w:sz w:val="24"/>
          <w:szCs w:val="24"/>
        </w:rPr>
        <w:t>En el caso del petróleo Brent, que se sitúa sobre los 79 dólares por barril, los pronósticos son variados. La Agencia de Información Energética de Estados Unidos ha anticipado que el próximo año su precio descenderá a una horquilla de entre 65 y 70 dólares por barril, cálculo que ha sido refrendado por agencia de calificación Fitch Ratings. Los bancos de inversión, sin embargo, no opinan igual. Los analistas de JP Morgan y UBS adelantan que el precio del barril de Brent sobrepasará los 80 dólares e incluso especulan que podrá superar los 90 dólares por barril. Más moderados se muestran en el británico Barclays y el japonés MUFG, donde sostienen que su coste se mantendrá</w:t>
      </w:r>
      <w:r>
        <w:rPr>
          <w:rFonts w:ascii="Times New Roman" w:hAnsi="Times New Roman" w:cs="Times New Roman"/>
          <w:sz w:val="24"/>
          <w:szCs w:val="24"/>
        </w:rPr>
        <w:t xml:space="preserve"> en un rango similar al actual.</w:t>
      </w:r>
    </w:p>
    <w:p w:rsidR="00E764C0" w:rsidRPr="00AE789F" w:rsidRDefault="00E764C0" w:rsidP="00E764C0">
      <w:pPr>
        <w:spacing w:line="240" w:lineRule="auto"/>
        <w:jc w:val="both"/>
        <w:rPr>
          <w:rFonts w:ascii="Times New Roman" w:hAnsi="Times New Roman" w:cs="Times New Roman"/>
          <w:sz w:val="24"/>
          <w:szCs w:val="24"/>
        </w:rPr>
      </w:pPr>
      <w:r w:rsidRPr="00AE789F">
        <w:rPr>
          <w:rFonts w:ascii="Times New Roman" w:hAnsi="Times New Roman" w:cs="Times New Roman"/>
          <w:sz w:val="24"/>
          <w:szCs w:val="24"/>
        </w:rPr>
        <w:t>Ben Laidler, estratega de mercados globales de la plataforma eToro, coincide en que los precios del crudo se mantendrán altos durante 2022, pero destaca que el impacto de estos precios no es el mismo que antes: “Los precios más altos de la energía han estado impulsando una mayor inflación, pero los impactos no deben exagerarse. Los precios del petróleo se han vuelto mucho menos importantes para la economía y los mercados. La actividad manufacturera representa solo el 12% del PIB de Estados Unidos. El sector energético r</w:t>
      </w:r>
      <w:r>
        <w:rPr>
          <w:rFonts w:ascii="Times New Roman" w:hAnsi="Times New Roman" w:cs="Times New Roman"/>
          <w:sz w:val="24"/>
          <w:szCs w:val="24"/>
        </w:rPr>
        <w:t>epresenta un 3,5% del S&amp;P 500”.</w:t>
      </w:r>
    </w:p>
    <w:p w:rsidR="00E764C0" w:rsidRPr="00AE789F" w:rsidRDefault="00E764C0" w:rsidP="00E764C0">
      <w:pPr>
        <w:spacing w:line="240" w:lineRule="auto"/>
        <w:jc w:val="both"/>
        <w:rPr>
          <w:rFonts w:ascii="Times New Roman" w:hAnsi="Times New Roman" w:cs="Times New Roman"/>
          <w:sz w:val="24"/>
          <w:szCs w:val="24"/>
        </w:rPr>
      </w:pPr>
      <w:r w:rsidRPr="00AE789F">
        <w:rPr>
          <w:rFonts w:ascii="Times New Roman" w:hAnsi="Times New Roman" w:cs="Times New Roman"/>
          <w:sz w:val="24"/>
          <w:szCs w:val="24"/>
        </w:rPr>
        <w:lastRenderedPageBreak/>
        <w:t>En cuanto al gas natural, las subidas históricas en los precios que se han visto en 2021 han estado fuertemente marcadas por la geopolítica. Rusia, que es el principal proveedor de gas para Europa, ha sido acusada por los Gobiernos occidentales de utilizar el suministro de gas para obligar a los Veintisiete a alinearse con sus perspectivas respecto a la aprobaci</w:t>
      </w:r>
      <w:r>
        <w:rPr>
          <w:rFonts w:ascii="Times New Roman" w:hAnsi="Times New Roman" w:cs="Times New Roman"/>
          <w:sz w:val="24"/>
          <w:szCs w:val="24"/>
        </w:rPr>
        <w:t>ón del gasoducto Nord Stream 2 -</w:t>
      </w:r>
      <w:r w:rsidRPr="00AE789F">
        <w:rPr>
          <w:rFonts w:ascii="Times New Roman" w:hAnsi="Times New Roman" w:cs="Times New Roman"/>
          <w:sz w:val="24"/>
          <w:szCs w:val="24"/>
        </w:rPr>
        <w:t>que conectará Rusia con Aleman</w:t>
      </w:r>
      <w:r>
        <w:rPr>
          <w:rFonts w:ascii="Times New Roman" w:hAnsi="Times New Roman" w:cs="Times New Roman"/>
          <w:sz w:val="24"/>
          <w:szCs w:val="24"/>
        </w:rPr>
        <w:t>ia- y el conflicto con Ucrania.</w:t>
      </w:r>
    </w:p>
    <w:p w:rsidR="00E764C0" w:rsidRPr="00AE789F" w:rsidRDefault="00E764C0" w:rsidP="00E764C0">
      <w:pPr>
        <w:spacing w:line="240" w:lineRule="auto"/>
        <w:jc w:val="both"/>
        <w:rPr>
          <w:rFonts w:ascii="Times New Roman" w:hAnsi="Times New Roman" w:cs="Times New Roman"/>
          <w:sz w:val="24"/>
          <w:szCs w:val="24"/>
        </w:rPr>
      </w:pPr>
      <w:r w:rsidRPr="00AE789F">
        <w:rPr>
          <w:rFonts w:ascii="Times New Roman" w:hAnsi="Times New Roman" w:cs="Times New Roman"/>
          <w:sz w:val="24"/>
          <w:szCs w:val="24"/>
        </w:rPr>
        <w:t xml:space="preserve">Estos problemas no parecen estar próximos a resolverse. De hecho, la empresa rusa Gazprom ha rehusado a satisfacer las necesidades de países como Ucrania y Polonia, que en este momento se ven obligadas a importar gas desde Alemania, y se ha mantenido “en estricto cumplimiento de sus contactos”. En contraste, la gasística ha reconocido un aumento de “alrededor de un tercio” desde noviembre en sus envíos diarios a China, y ha anunciado para 2022 una inversión de unos 21.000 millones de euros para desarrollar </w:t>
      </w:r>
      <w:r>
        <w:rPr>
          <w:rFonts w:ascii="Times New Roman" w:hAnsi="Times New Roman" w:cs="Times New Roman"/>
          <w:sz w:val="24"/>
          <w:szCs w:val="24"/>
        </w:rPr>
        <w:t>aún más su conexión china.</w:t>
      </w:r>
    </w:p>
    <w:p w:rsidR="00E764C0" w:rsidRPr="00AE789F" w:rsidRDefault="00E764C0" w:rsidP="00E764C0">
      <w:pPr>
        <w:spacing w:line="240" w:lineRule="auto"/>
        <w:jc w:val="both"/>
        <w:rPr>
          <w:rFonts w:ascii="Times New Roman" w:hAnsi="Times New Roman" w:cs="Times New Roman"/>
          <w:sz w:val="24"/>
          <w:szCs w:val="24"/>
        </w:rPr>
      </w:pPr>
      <w:r w:rsidRPr="00AE789F">
        <w:rPr>
          <w:rFonts w:ascii="Times New Roman" w:hAnsi="Times New Roman" w:cs="Times New Roman"/>
          <w:sz w:val="24"/>
          <w:szCs w:val="24"/>
        </w:rPr>
        <w:t xml:space="preserve">Asimismo, el precio de los futuros del gas no muestra cambios significantes en 2022. Su precio en el mercado de los Países Bajos para el primer trimestre es un 227% más alto que el precio anterior a la crisis, mientras que el del segundo trimestre está un 187% por encima. Por otro lado, según datos de Gas Infrastructure Europe, al inicio del invierno las reservas europeas de gas son un 27,4% inferiores a las que se tenían hace 12 meses, y un 37,4% menos que las que se tenían en el mismo periodo en 2019. De ahí que JP Morgan haya revisado al alza sus pronósticos </w:t>
      </w:r>
      <w:r>
        <w:rPr>
          <w:rFonts w:ascii="Times New Roman" w:hAnsi="Times New Roman" w:cs="Times New Roman"/>
          <w:sz w:val="24"/>
          <w:szCs w:val="24"/>
        </w:rPr>
        <w:t>para el precio del gas en 2022.</w:t>
      </w:r>
    </w:p>
    <w:p w:rsidR="00E764C0" w:rsidRPr="00AE789F" w:rsidRDefault="00E764C0" w:rsidP="00E764C0">
      <w:pPr>
        <w:spacing w:line="240" w:lineRule="auto"/>
        <w:jc w:val="both"/>
        <w:rPr>
          <w:rFonts w:ascii="Times New Roman" w:hAnsi="Times New Roman" w:cs="Times New Roman"/>
          <w:sz w:val="24"/>
          <w:szCs w:val="24"/>
        </w:rPr>
      </w:pPr>
      <w:r w:rsidRPr="00AE789F">
        <w:rPr>
          <w:rFonts w:ascii="Times New Roman" w:hAnsi="Times New Roman" w:cs="Times New Roman"/>
          <w:sz w:val="24"/>
          <w:szCs w:val="24"/>
        </w:rPr>
        <w:t>Paolo Zanghieri, economista sénior de Generali Investments, coincide en esta previsión al alza. Zanghieri indica que el primer impacto de los altos precios de los combustibles, tanto petróleo como gas, será sobre los precios al consumo. Sin embargo, el especialista destaca que sectores manufactureros, como el acero y el papel, dependen en gran medida de ellos y que, si los precios siguen subiendo, la inflación de la producción se acelerará y repercutirá directamente en los consumidores que padecen ya los efectos de una i</w:t>
      </w:r>
      <w:r>
        <w:rPr>
          <w:rFonts w:ascii="Times New Roman" w:hAnsi="Times New Roman" w:cs="Times New Roman"/>
          <w:sz w:val="24"/>
          <w:szCs w:val="24"/>
        </w:rPr>
        <w:t>nflación históricamente elevada</w:t>
      </w:r>
    </w:p>
    <w:p w:rsidR="00E764C0" w:rsidRPr="00AE789F" w:rsidRDefault="00E764C0" w:rsidP="00E764C0">
      <w:pPr>
        <w:spacing w:line="240" w:lineRule="auto"/>
        <w:jc w:val="both"/>
        <w:rPr>
          <w:rFonts w:ascii="Times New Roman" w:hAnsi="Times New Roman" w:cs="Times New Roman"/>
          <w:sz w:val="24"/>
          <w:szCs w:val="24"/>
        </w:rPr>
      </w:pPr>
      <w:r w:rsidRPr="00AE789F">
        <w:rPr>
          <w:rFonts w:ascii="Times New Roman" w:hAnsi="Times New Roman" w:cs="Times New Roman"/>
          <w:sz w:val="24"/>
          <w:szCs w:val="24"/>
        </w:rPr>
        <w:t>Para hacer frente a ello, en 2022 la Comisión Europea tiene programado materializar las primeras medidas para dar una respuesta de bloque ante la presión rusa, entre ellas, las compras colectivas de gas y la revisión del sistema de precios.</w:t>
      </w:r>
    </w:p>
    <w:p w:rsidR="00E764C0" w:rsidRPr="000228F1"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0228F1">
        <w:rPr>
          <w:rFonts w:ascii="Times New Roman" w:hAnsi="Times New Roman" w:cs="Times New Roman"/>
          <w:sz w:val="24"/>
          <w:szCs w:val="24"/>
          <w:u w:val="single"/>
        </w:rPr>
        <w:t>Bruselas asegura que la UE debe invertir medio billón de euros en nuevas nucleares</w:t>
      </w:r>
      <w:r>
        <w:rPr>
          <w:rFonts w:ascii="Times New Roman" w:hAnsi="Times New Roman" w:cs="Times New Roman"/>
          <w:sz w:val="24"/>
          <w:szCs w:val="24"/>
        </w:rPr>
        <w:t xml:space="preserve"> (Cinco Días - </w:t>
      </w:r>
      <w:r w:rsidRPr="000228F1">
        <w:rPr>
          <w:rFonts w:ascii="Times New Roman" w:hAnsi="Times New Roman" w:cs="Times New Roman"/>
          <w:b/>
          <w:sz w:val="24"/>
          <w:szCs w:val="24"/>
        </w:rPr>
        <w:t>9/1/22</w:t>
      </w:r>
      <w:r>
        <w:rPr>
          <w:rFonts w:ascii="Times New Roman" w:hAnsi="Times New Roman" w:cs="Times New Roman"/>
          <w:sz w:val="24"/>
          <w:szCs w:val="24"/>
        </w:rPr>
        <w:t>)</w:t>
      </w:r>
    </w:p>
    <w:p w:rsidR="00E764C0" w:rsidRPr="00F22729" w:rsidRDefault="00E764C0" w:rsidP="00E764C0">
      <w:pPr>
        <w:spacing w:line="240" w:lineRule="auto"/>
        <w:jc w:val="both"/>
        <w:rPr>
          <w:rFonts w:ascii="Times New Roman" w:hAnsi="Times New Roman" w:cs="Times New Roman"/>
          <w:color w:val="FF0000"/>
          <w:sz w:val="24"/>
          <w:szCs w:val="24"/>
          <w:u w:val="single"/>
        </w:rPr>
      </w:pPr>
      <w:r w:rsidRPr="00F22729">
        <w:rPr>
          <w:rFonts w:ascii="Times New Roman" w:hAnsi="Times New Roman" w:cs="Times New Roman"/>
          <w:color w:val="FF0000"/>
          <w:sz w:val="24"/>
          <w:szCs w:val="24"/>
          <w:u w:val="single"/>
        </w:rPr>
        <w:t>El comisario europeo del Mercado Interior, Thierry Breton ha asegurado que la transición a una energía descarbonizada en la Unión Europea (UE) tiene que incluir una parte de energía nuclear para que se puedan cumplir los objetivos y eso implica una inversión de medio billón de euros en nuevos reactores atómicos de aquí a 2050.</w:t>
      </w:r>
    </w:p>
    <w:p w:rsidR="00E764C0" w:rsidRPr="00F22729" w:rsidRDefault="00E764C0" w:rsidP="00E764C0">
      <w:pPr>
        <w:spacing w:line="240" w:lineRule="auto"/>
        <w:jc w:val="both"/>
        <w:rPr>
          <w:rFonts w:ascii="Times New Roman" w:hAnsi="Times New Roman" w:cs="Times New Roman"/>
          <w:color w:val="FF0000"/>
          <w:sz w:val="24"/>
          <w:szCs w:val="24"/>
          <w:u w:val="single"/>
        </w:rPr>
      </w:pPr>
      <w:r w:rsidRPr="00F22729">
        <w:rPr>
          <w:rFonts w:ascii="Times New Roman" w:hAnsi="Times New Roman" w:cs="Times New Roman"/>
          <w:color w:val="FF0000"/>
          <w:sz w:val="24"/>
          <w:szCs w:val="24"/>
          <w:u w:val="single"/>
        </w:rPr>
        <w:t>Eso significa dedicar unos 20.000 millones de euros anuales para los reactores de nueva generación, que se añadirán a los 50.000 millones necesarios de aquí a 2030 para poder mantener en funcionamiento las centrales nucleares actuales, explica el comisario francés en una entrevista publicada este domingo por el diario Le Journal du Dimanche.</w:t>
      </w:r>
    </w:p>
    <w:p w:rsidR="00E764C0" w:rsidRPr="000228F1" w:rsidRDefault="00E764C0" w:rsidP="00E764C0">
      <w:pPr>
        <w:spacing w:line="240" w:lineRule="auto"/>
        <w:jc w:val="both"/>
        <w:rPr>
          <w:rFonts w:ascii="Times New Roman" w:hAnsi="Times New Roman" w:cs="Times New Roman"/>
          <w:sz w:val="24"/>
          <w:szCs w:val="24"/>
        </w:rPr>
      </w:pPr>
      <w:r w:rsidRPr="00F22729">
        <w:rPr>
          <w:rFonts w:ascii="Times New Roman" w:hAnsi="Times New Roman" w:cs="Times New Roman"/>
          <w:color w:val="FF0000"/>
          <w:sz w:val="24"/>
          <w:szCs w:val="24"/>
          <w:u w:val="single"/>
        </w:rPr>
        <w:t>Breton defiende con ese argumento la polémica propuesta del Ejecutivo comunitario de integrar la nuclear en su taxonomía de las lla</w:t>
      </w:r>
      <w:r>
        <w:rPr>
          <w:rFonts w:ascii="Times New Roman" w:hAnsi="Times New Roman" w:cs="Times New Roman"/>
          <w:color w:val="FF0000"/>
          <w:sz w:val="24"/>
          <w:szCs w:val="24"/>
          <w:u w:val="single"/>
        </w:rPr>
        <w:t>madas energías “verdes”</w:t>
      </w:r>
      <w:r w:rsidRPr="00F22729">
        <w:rPr>
          <w:rFonts w:ascii="Times New Roman" w:hAnsi="Times New Roman" w:cs="Times New Roman"/>
          <w:color w:val="FF0000"/>
          <w:sz w:val="24"/>
          <w:szCs w:val="24"/>
          <w:u w:val="single"/>
        </w:rPr>
        <w:t>, que es una forma de favorecer la llegada de capitales para ese tipo de proyectos en condiciones favorables</w:t>
      </w:r>
      <w:r w:rsidRPr="000228F1">
        <w:rPr>
          <w:rFonts w:ascii="Times New Roman" w:hAnsi="Times New Roman" w:cs="Times New Roman"/>
          <w:sz w:val="24"/>
          <w:szCs w:val="24"/>
        </w:rPr>
        <w:t xml:space="preserve">. En línea con la posición del presidente francés, Emmanuel Macron, que ha anunciado su intención de lanzar la construcción de nuevos reactores para renovar el parque actual que </w:t>
      </w:r>
      <w:r w:rsidRPr="000228F1">
        <w:rPr>
          <w:rFonts w:ascii="Times New Roman" w:hAnsi="Times New Roman" w:cs="Times New Roman"/>
          <w:sz w:val="24"/>
          <w:szCs w:val="24"/>
        </w:rPr>
        <w:lastRenderedPageBreak/>
        <w:t>genera el 70 % de la electricidad del país, el comisario reconoce que él siempre ha apoyado la inclusión dela nuclear en esa taxonomía.</w:t>
      </w:r>
    </w:p>
    <w:p w:rsidR="00E764C0" w:rsidRPr="00F22729" w:rsidRDefault="00E764C0" w:rsidP="00E764C0">
      <w:pPr>
        <w:spacing w:line="240" w:lineRule="auto"/>
        <w:jc w:val="both"/>
        <w:rPr>
          <w:rFonts w:ascii="Times New Roman" w:hAnsi="Times New Roman" w:cs="Times New Roman"/>
          <w:color w:val="FF0000"/>
          <w:sz w:val="24"/>
          <w:szCs w:val="24"/>
          <w:u w:val="single"/>
        </w:rPr>
      </w:pPr>
      <w:r w:rsidRPr="00F22729">
        <w:rPr>
          <w:rFonts w:ascii="Times New Roman" w:hAnsi="Times New Roman" w:cs="Times New Roman"/>
          <w:color w:val="FF0000"/>
          <w:sz w:val="24"/>
          <w:szCs w:val="24"/>
          <w:u w:val="single"/>
        </w:rPr>
        <w:t>Destaca que en la actualidad en el conjunto de la Unión Europea la energía nuclear aporta un 26% de la producción de electricidad, y que con la transición se estima que hará falta duplicar la generación eléctrica en los próximos 30 años.</w:t>
      </w:r>
    </w:p>
    <w:p w:rsidR="00E764C0" w:rsidRPr="000228F1" w:rsidRDefault="00E764C0" w:rsidP="00E764C0">
      <w:pPr>
        <w:spacing w:line="240" w:lineRule="auto"/>
        <w:jc w:val="both"/>
        <w:rPr>
          <w:rFonts w:ascii="Times New Roman" w:hAnsi="Times New Roman" w:cs="Times New Roman"/>
          <w:sz w:val="24"/>
          <w:szCs w:val="24"/>
        </w:rPr>
      </w:pPr>
      <w:r w:rsidRPr="000228F1">
        <w:rPr>
          <w:rFonts w:ascii="Times New Roman" w:hAnsi="Times New Roman" w:cs="Times New Roman"/>
          <w:sz w:val="24"/>
          <w:szCs w:val="24"/>
        </w:rPr>
        <w:t xml:space="preserve">Teniendo en cuenta el proceso de transición en marcha y la situación del parque de centrales nucleares actual, dice que los expertos estiman que el peso de la nuclear pasaría a menos del 15% para 2050. Pero como las necesidades en electricidad van a aumentar, Breton insiste en que habrá que aumentar la producción de energía nuclear, sobre todo teniendo en cuenta que algunas de las centrales más antiguas habrán </w:t>
      </w:r>
      <w:r>
        <w:rPr>
          <w:rFonts w:ascii="Times New Roman" w:hAnsi="Times New Roman" w:cs="Times New Roman"/>
          <w:sz w:val="24"/>
          <w:szCs w:val="24"/>
        </w:rPr>
        <w:t xml:space="preserve">de cerrar en los últimos años. </w:t>
      </w:r>
    </w:p>
    <w:p w:rsidR="00E764C0" w:rsidRPr="000228F1"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Por eso repite que “</w:t>
      </w:r>
      <w:r w:rsidRPr="000228F1">
        <w:rPr>
          <w:rFonts w:ascii="Times New Roman" w:hAnsi="Times New Roman" w:cs="Times New Roman"/>
          <w:sz w:val="24"/>
          <w:szCs w:val="24"/>
        </w:rPr>
        <w:t>incluir la nuclear en la taxonomía es crucial para permitir al sector atraer tod</w:t>
      </w:r>
      <w:r>
        <w:rPr>
          <w:rFonts w:ascii="Times New Roman" w:hAnsi="Times New Roman" w:cs="Times New Roman"/>
          <w:sz w:val="24"/>
          <w:szCs w:val="24"/>
        </w:rPr>
        <w:t>os los capitales que necesitará”, ya que prevé “</w:t>
      </w:r>
      <w:r w:rsidRPr="000228F1">
        <w:rPr>
          <w:rFonts w:ascii="Times New Roman" w:hAnsi="Times New Roman" w:cs="Times New Roman"/>
          <w:sz w:val="24"/>
          <w:szCs w:val="24"/>
        </w:rPr>
        <w:t>una</w:t>
      </w:r>
      <w:r>
        <w:rPr>
          <w:rFonts w:ascii="Times New Roman" w:hAnsi="Times New Roman" w:cs="Times New Roman"/>
          <w:sz w:val="24"/>
          <w:szCs w:val="24"/>
        </w:rPr>
        <w:t xml:space="preserve"> carrera”</w:t>
      </w:r>
      <w:r w:rsidRPr="000228F1">
        <w:rPr>
          <w:rFonts w:ascii="Times New Roman" w:hAnsi="Times New Roman" w:cs="Times New Roman"/>
          <w:sz w:val="24"/>
          <w:szCs w:val="24"/>
        </w:rPr>
        <w:t xml:space="preserve"> para captar inversiones por parte de las diversas fuentes energéticas. A ese respecto, señala que harán falta 65.000 millones de euros anuales para las energías renovables y a eso habrá que añadir 45.000 millones de euros anuales para dotars</w:t>
      </w:r>
      <w:r>
        <w:rPr>
          <w:rFonts w:ascii="Times New Roman" w:hAnsi="Times New Roman" w:cs="Times New Roman"/>
          <w:sz w:val="24"/>
          <w:szCs w:val="24"/>
        </w:rPr>
        <w:t>e de infraestructuras de redes.</w:t>
      </w:r>
    </w:p>
    <w:p w:rsidR="00E764C0" w:rsidRDefault="00E764C0" w:rsidP="00E764C0">
      <w:pPr>
        <w:spacing w:line="240" w:lineRule="auto"/>
        <w:jc w:val="both"/>
        <w:rPr>
          <w:rFonts w:ascii="Times New Roman" w:hAnsi="Times New Roman" w:cs="Times New Roman"/>
          <w:sz w:val="24"/>
          <w:szCs w:val="24"/>
        </w:rPr>
      </w:pPr>
      <w:r w:rsidRPr="000228F1">
        <w:rPr>
          <w:rFonts w:ascii="Times New Roman" w:hAnsi="Times New Roman" w:cs="Times New Roman"/>
          <w:sz w:val="24"/>
          <w:szCs w:val="24"/>
        </w:rPr>
        <w:t>Francia ha sido uno de los países que más ha presionado para integrar la nuclear en la taxonomía europea de las energías verdes, algo a lo que se oponen Alemania, Austria o España, entre otros. Breton recuerda que los estados son soberanos a la hora de elegi</w:t>
      </w:r>
      <w:r>
        <w:rPr>
          <w:rFonts w:ascii="Times New Roman" w:hAnsi="Times New Roman" w:cs="Times New Roman"/>
          <w:sz w:val="24"/>
          <w:szCs w:val="24"/>
        </w:rPr>
        <w:t>r a qué energías recurren y la “responsabilidad colectiva”</w:t>
      </w:r>
      <w:r w:rsidRPr="000228F1">
        <w:rPr>
          <w:rFonts w:ascii="Times New Roman" w:hAnsi="Times New Roman" w:cs="Times New Roman"/>
          <w:sz w:val="24"/>
          <w:szCs w:val="24"/>
        </w:rPr>
        <w:t xml:space="preserve"> es centrarse en los medios que hay que desplegar en toda la UE para alcanzar el objetivo de cero emisiones netas de dióxido de carbono para 2050. Un objetivo para el que, sub</w:t>
      </w:r>
      <w:r>
        <w:rPr>
          <w:rFonts w:ascii="Times New Roman" w:hAnsi="Times New Roman" w:cs="Times New Roman"/>
          <w:sz w:val="24"/>
          <w:szCs w:val="24"/>
        </w:rPr>
        <w:t>raya, la energía nuclear tiene “un papel fundamental”</w:t>
      </w:r>
      <w:r w:rsidRPr="000228F1">
        <w:rPr>
          <w:rFonts w:ascii="Times New Roman" w:hAnsi="Times New Roman" w:cs="Times New Roman"/>
          <w:sz w:val="24"/>
          <w:szCs w:val="24"/>
        </w:rPr>
        <w:t xml:space="preserve"> para alcanzar la neutralidad en carbono para mediados de siglo.</w:t>
      </w:r>
    </w:p>
    <w:p w:rsidR="00E764C0" w:rsidRPr="00EE7814"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E7814">
        <w:rPr>
          <w:rFonts w:ascii="Times New Roman" w:hAnsi="Times New Roman" w:cs="Times New Roman"/>
          <w:sz w:val="24"/>
          <w:szCs w:val="24"/>
          <w:u w:val="single"/>
        </w:rPr>
        <w:t xml:space="preserve">Bruselas propone definitivamente que la energía </w:t>
      </w:r>
      <w:r>
        <w:rPr>
          <w:rFonts w:ascii="Times New Roman" w:hAnsi="Times New Roman" w:cs="Times New Roman"/>
          <w:sz w:val="24"/>
          <w:szCs w:val="24"/>
          <w:u w:val="single"/>
        </w:rPr>
        <w:t>nuclear y el gas se consideren “verdes”</w:t>
      </w:r>
      <w:r>
        <w:rPr>
          <w:rFonts w:ascii="Times New Roman" w:hAnsi="Times New Roman" w:cs="Times New Roman"/>
          <w:sz w:val="24"/>
          <w:szCs w:val="24"/>
        </w:rPr>
        <w:t xml:space="preserve"> (Cinco Días - </w:t>
      </w:r>
      <w:r w:rsidRPr="00EE7814">
        <w:rPr>
          <w:rFonts w:ascii="Times New Roman" w:hAnsi="Times New Roman" w:cs="Times New Roman"/>
          <w:b/>
          <w:sz w:val="24"/>
          <w:szCs w:val="24"/>
        </w:rPr>
        <w:t>2/2/22</w:t>
      </w:r>
      <w:r>
        <w:rPr>
          <w:rFonts w:ascii="Times New Roman" w:hAnsi="Times New Roman" w:cs="Times New Roman"/>
          <w:sz w:val="24"/>
          <w:szCs w:val="24"/>
        </w:rPr>
        <w:t>)</w:t>
      </w:r>
    </w:p>
    <w:p w:rsidR="00E764C0" w:rsidRPr="009E6DBD" w:rsidRDefault="00E764C0" w:rsidP="00E764C0">
      <w:pPr>
        <w:spacing w:line="240" w:lineRule="auto"/>
        <w:jc w:val="both"/>
        <w:rPr>
          <w:rFonts w:ascii="Times New Roman" w:hAnsi="Times New Roman" w:cs="Times New Roman"/>
          <w:color w:val="FF0000"/>
          <w:sz w:val="24"/>
          <w:szCs w:val="24"/>
        </w:rPr>
      </w:pPr>
      <w:r w:rsidRPr="009E6DBD">
        <w:rPr>
          <w:rFonts w:ascii="Times New Roman" w:hAnsi="Times New Roman" w:cs="Times New Roman"/>
          <w:color w:val="FF0000"/>
          <w:sz w:val="24"/>
          <w:szCs w:val="24"/>
        </w:rPr>
        <w:t>El informe de la Comisión Europea cuenta con el rechazo inicial de España, Austria, Luxemburgo y Dinamarca</w:t>
      </w:r>
    </w:p>
    <w:p w:rsidR="00E764C0" w:rsidRPr="009E6DBD" w:rsidRDefault="00E764C0" w:rsidP="00E764C0">
      <w:pPr>
        <w:spacing w:line="240" w:lineRule="auto"/>
        <w:jc w:val="both"/>
        <w:rPr>
          <w:rFonts w:ascii="Times New Roman" w:hAnsi="Times New Roman" w:cs="Times New Roman"/>
          <w:color w:val="FF0000"/>
          <w:sz w:val="24"/>
          <w:szCs w:val="24"/>
          <w:u w:val="single"/>
        </w:rPr>
      </w:pPr>
      <w:r w:rsidRPr="009E6DBD">
        <w:rPr>
          <w:rFonts w:ascii="Times New Roman" w:hAnsi="Times New Roman" w:cs="Times New Roman"/>
          <w:color w:val="FF0000"/>
          <w:sz w:val="24"/>
          <w:szCs w:val="24"/>
          <w:u w:val="single"/>
        </w:rPr>
        <w:t xml:space="preserve">La Comisión Europea (CE) presentó este miércoles su propuesta final para que la energía nuclear y ciertas plantas de generación eléctrica a partir del gas se consideren </w:t>
      </w:r>
      <w:r>
        <w:rPr>
          <w:rFonts w:ascii="Times New Roman" w:hAnsi="Times New Roman" w:cs="Times New Roman"/>
          <w:color w:val="FF0000"/>
          <w:sz w:val="24"/>
          <w:szCs w:val="24"/>
          <w:u w:val="single"/>
        </w:rPr>
        <w:t>inversiones “verdes”</w:t>
      </w:r>
      <w:r w:rsidRPr="009E6DBD">
        <w:rPr>
          <w:rFonts w:ascii="Times New Roman" w:hAnsi="Times New Roman" w:cs="Times New Roman"/>
          <w:color w:val="FF0000"/>
          <w:sz w:val="24"/>
          <w:szCs w:val="24"/>
          <w:u w:val="single"/>
        </w:rPr>
        <w:t>, una controvertida iniciativa que podrían bloquear los Estados miembros o el Parlamento Europeo.</w:t>
      </w:r>
    </w:p>
    <w:p w:rsidR="00E764C0" w:rsidRPr="009E6DBD" w:rsidRDefault="00E764C0" w:rsidP="00E764C0">
      <w:pPr>
        <w:spacing w:line="240" w:lineRule="auto"/>
        <w:jc w:val="both"/>
        <w:rPr>
          <w:rFonts w:ascii="Times New Roman" w:hAnsi="Times New Roman" w:cs="Times New Roman"/>
          <w:sz w:val="24"/>
          <w:szCs w:val="24"/>
          <w:u w:val="single"/>
        </w:rPr>
      </w:pPr>
      <w:r w:rsidRPr="009E6DBD">
        <w:rPr>
          <w:rFonts w:ascii="Times New Roman" w:hAnsi="Times New Roman" w:cs="Times New Roman"/>
          <w:sz w:val="24"/>
          <w:szCs w:val="24"/>
          <w:u w:val="single"/>
        </w:rPr>
        <w:t>Así consta en la propuesta sobre esas dos fuentes de generación de energía del Ejecutivo comunitario conocida como taxonomía, un sistema que pretende distinguir las tecnologías sostenibles de las que no lo son para orientar las inversiones en la transición ecológica.</w:t>
      </w:r>
    </w:p>
    <w:p w:rsidR="00E764C0" w:rsidRPr="009E6DBD" w:rsidRDefault="00E764C0" w:rsidP="00E764C0">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La Comisión ha concluido que “</w:t>
      </w:r>
      <w:r w:rsidRPr="009E6DBD">
        <w:rPr>
          <w:rFonts w:ascii="Times New Roman" w:hAnsi="Times New Roman" w:cs="Times New Roman"/>
          <w:color w:val="FF0000"/>
          <w:sz w:val="24"/>
          <w:szCs w:val="24"/>
          <w:u w:val="single"/>
        </w:rPr>
        <w:t>hay un papel para las inversiones en gas y nucl</w:t>
      </w:r>
      <w:r>
        <w:rPr>
          <w:rFonts w:ascii="Times New Roman" w:hAnsi="Times New Roman" w:cs="Times New Roman"/>
          <w:color w:val="FF0000"/>
          <w:sz w:val="24"/>
          <w:szCs w:val="24"/>
          <w:u w:val="single"/>
        </w:rPr>
        <w:t>ear en la transición energética”</w:t>
      </w:r>
      <w:r w:rsidRPr="009E6DBD">
        <w:rPr>
          <w:rFonts w:ascii="Times New Roman" w:hAnsi="Times New Roman" w:cs="Times New Roman"/>
          <w:color w:val="FF0000"/>
          <w:sz w:val="24"/>
          <w:szCs w:val="24"/>
          <w:u w:val="single"/>
        </w:rPr>
        <w:t xml:space="preserve"> aunque sólo durante un período limitado de tiempo y con condiciones para que contribuyan a la descarbonización de la economía a mitad de siglo, indicaron fuentes europeas, informa Efe.</w:t>
      </w:r>
    </w:p>
    <w:p w:rsidR="00E764C0" w:rsidRPr="009E6DBD" w:rsidRDefault="00E764C0" w:rsidP="00E764C0">
      <w:pPr>
        <w:spacing w:line="240" w:lineRule="auto"/>
        <w:jc w:val="both"/>
        <w:rPr>
          <w:rFonts w:ascii="Times New Roman" w:hAnsi="Times New Roman" w:cs="Times New Roman"/>
          <w:color w:val="FF0000"/>
          <w:sz w:val="24"/>
          <w:szCs w:val="24"/>
          <w:u w:val="single"/>
        </w:rPr>
      </w:pPr>
      <w:r w:rsidRPr="009E6DBD">
        <w:rPr>
          <w:rFonts w:ascii="Times New Roman" w:hAnsi="Times New Roman" w:cs="Times New Roman"/>
          <w:color w:val="FF0000"/>
          <w:sz w:val="24"/>
          <w:szCs w:val="24"/>
          <w:u w:val="single"/>
        </w:rPr>
        <w:t>Bruselas asume que ni el gas ni la energía nuclear son energías neutras a nivel climático, ni tampoco renovable</w:t>
      </w:r>
      <w:r>
        <w:rPr>
          <w:rFonts w:ascii="Times New Roman" w:hAnsi="Times New Roman" w:cs="Times New Roman"/>
          <w:color w:val="FF0000"/>
          <w:sz w:val="24"/>
          <w:szCs w:val="24"/>
          <w:u w:val="single"/>
        </w:rPr>
        <w:t>s, pero defiende su papel como “actividades de transición”</w:t>
      </w:r>
      <w:r w:rsidRPr="009E6DBD">
        <w:rPr>
          <w:rFonts w:ascii="Times New Roman" w:hAnsi="Times New Roman" w:cs="Times New Roman"/>
          <w:color w:val="FF0000"/>
          <w:sz w:val="24"/>
          <w:szCs w:val="24"/>
          <w:u w:val="single"/>
        </w:rPr>
        <w:t xml:space="preserve"> para alcanzar el objetivo de una economía descarbonizada en 2050, un concepto recogido en el segundo párrafo del proyecto presentado.</w:t>
      </w:r>
    </w:p>
    <w:p w:rsidR="00E764C0" w:rsidRPr="00EE7814" w:rsidRDefault="00E764C0" w:rsidP="00E764C0">
      <w:pPr>
        <w:spacing w:line="240" w:lineRule="auto"/>
        <w:jc w:val="both"/>
        <w:rPr>
          <w:rFonts w:ascii="Times New Roman" w:hAnsi="Times New Roman" w:cs="Times New Roman"/>
          <w:sz w:val="24"/>
          <w:szCs w:val="24"/>
        </w:rPr>
      </w:pPr>
      <w:r w:rsidRPr="00EE7814">
        <w:rPr>
          <w:rFonts w:ascii="Times New Roman" w:hAnsi="Times New Roman" w:cs="Times New Roman"/>
          <w:sz w:val="24"/>
          <w:szCs w:val="24"/>
        </w:rPr>
        <w:lastRenderedPageBreak/>
        <w:t>Ante las reservas de la plataforma de expertos que emitió un informe crítico y al rechazo de varios países, entre ellos España, Bruselas defiende que el acto delegado adoptado por</w:t>
      </w:r>
      <w:r>
        <w:rPr>
          <w:rFonts w:ascii="Times New Roman" w:hAnsi="Times New Roman" w:cs="Times New Roman"/>
          <w:sz w:val="24"/>
          <w:szCs w:val="24"/>
        </w:rPr>
        <w:t xml:space="preserve"> el Colegio de Comisarios fija “estrictas condiciones”</w:t>
      </w:r>
      <w:r w:rsidRPr="00EE7814">
        <w:rPr>
          <w:rFonts w:ascii="Times New Roman" w:hAnsi="Times New Roman" w:cs="Times New Roman"/>
          <w:sz w:val="24"/>
          <w:szCs w:val="24"/>
        </w:rPr>
        <w:t xml:space="preserve"> para el gas y la energía nuclear, al tiempo que prevé sanciones para las compañías que no cumplan. Sin embargo, desoye las recomendaciones de los expertos de reducir los niveles de emisione</w:t>
      </w:r>
      <w:r w:rsidR="0073771A">
        <w:rPr>
          <w:rFonts w:ascii="Times New Roman" w:hAnsi="Times New Roman" w:cs="Times New Roman"/>
          <w:sz w:val="24"/>
          <w:szCs w:val="24"/>
        </w:rPr>
        <w:t>s fijados en 270 gramos de CO2/K</w:t>
      </w:r>
      <w:r w:rsidRPr="00EE7814">
        <w:rPr>
          <w:rFonts w:ascii="Times New Roman" w:hAnsi="Times New Roman" w:cs="Times New Roman"/>
          <w:sz w:val="24"/>
          <w:szCs w:val="24"/>
        </w:rPr>
        <w:t>Wh para plantas de gas h</w:t>
      </w:r>
      <w:r w:rsidR="0073771A">
        <w:rPr>
          <w:rFonts w:ascii="Times New Roman" w:hAnsi="Times New Roman" w:cs="Times New Roman"/>
          <w:sz w:val="24"/>
          <w:szCs w:val="24"/>
        </w:rPr>
        <w:t>asta los 100 gramos de CO2/K</w:t>
      </w:r>
      <w:r>
        <w:rPr>
          <w:rFonts w:ascii="Times New Roman" w:hAnsi="Times New Roman" w:cs="Times New Roman"/>
          <w:sz w:val="24"/>
          <w:szCs w:val="24"/>
        </w:rPr>
        <w:t>Wh.</w:t>
      </w:r>
    </w:p>
    <w:p w:rsidR="00E764C0" w:rsidRPr="00EE7814"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Centrales hasta 2035</w:t>
      </w:r>
    </w:p>
    <w:p w:rsidR="00E764C0" w:rsidRPr="009E6DBD" w:rsidRDefault="00E764C0" w:rsidP="00E764C0">
      <w:pPr>
        <w:spacing w:line="240" w:lineRule="auto"/>
        <w:jc w:val="both"/>
        <w:rPr>
          <w:rFonts w:ascii="Times New Roman" w:hAnsi="Times New Roman" w:cs="Times New Roman"/>
          <w:color w:val="FF0000"/>
          <w:sz w:val="24"/>
          <w:szCs w:val="24"/>
          <w:u w:val="single"/>
        </w:rPr>
      </w:pPr>
      <w:r w:rsidRPr="009E6DBD">
        <w:rPr>
          <w:rFonts w:ascii="Times New Roman" w:hAnsi="Times New Roman" w:cs="Times New Roman"/>
          <w:color w:val="FF0000"/>
          <w:sz w:val="24"/>
          <w:szCs w:val="24"/>
          <w:u w:val="single"/>
        </w:rPr>
        <w:t>El proyecto final adoptado por la Comisión Europea amplía la posibilidad de seguir construyendo centrales de ciclo combinado de gas hasta 2035, frente los límites fijados en el borrador en dos etapas: 2026 y 2030. Con todo, se condiciona este nuevo horizonte al cambio del combustible de estas plantas de energía de gas a gas de bajas emisiones de carbono o hidrógeno.</w:t>
      </w:r>
    </w:p>
    <w:p w:rsidR="00E764C0" w:rsidRPr="00EE7814" w:rsidRDefault="00E764C0" w:rsidP="00E764C0">
      <w:pPr>
        <w:spacing w:line="240" w:lineRule="auto"/>
        <w:jc w:val="both"/>
        <w:rPr>
          <w:rFonts w:ascii="Times New Roman" w:hAnsi="Times New Roman" w:cs="Times New Roman"/>
          <w:sz w:val="24"/>
          <w:szCs w:val="24"/>
        </w:rPr>
      </w:pPr>
      <w:r w:rsidRPr="00EE7814">
        <w:rPr>
          <w:rFonts w:ascii="Times New Roman" w:hAnsi="Times New Roman" w:cs="Times New Roman"/>
          <w:sz w:val="24"/>
          <w:szCs w:val="24"/>
        </w:rPr>
        <w:t>Además, estas instalaciones sólo podrán ser construidas en países donde sustituyan a centrales de carbón o que utilicen combustibles fósiles altamente contaminantes, pero no sería una opción para los nueve Estados miembro que ya han dejado atrás el carbón, han apuntado fue</w:t>
      </w:r>
      <w:r>
        <w:rPr>
          <w:rFonts w:ascii="Times New Roman" w:hAnsi="Times New Roman" w:cs="Times New Roman"/>
          <w:sz w:val="24"/>
          <w:szCs w:val="24"/>
        </w:rPr>
        <w:t>ntes del Ejecutivo comunitario.</w:t>
      </w:r>
    </w:p>
    <w:p w:rsidR="00E764C0" w:rsidRPr="00EE7814" w:rsidRDefault="00E764C0" w:rsidP="00E764C0">
      <w:pPr>
        <w:spacing w:line="240" w:lineRule="auto"/>
        <w:jc w:val="both"/>
        <w:rPr>
          <w:rFonts w:ascii="Times New Roman" w:hAnsi="Times New Roman" w:cs="Times New Roman"/>
          <w:sz w:val="24"/>
          <w:szCs w:val="24"/>
        </w:rPr>
      </w:pPr>
      <w:r w:rsidRPr="00EE7814">
        <w:rPr>
          <w:rFonts w:ascii="Times New Roman" w:hAnsi="Times New Roman" w:cs="Times New Roman"/>
          <w:sz w:val="24"/>
          <w:szCs w:val="24"/>
        </w:rPr>
        <w:t>En una rueda de prensa en Bruselas para dar cuenta de la decisión, la comisaria de Servicios Financieros, Mairead McGuinness, ha admitido que el Ejecutivo c</w:t>
      </w:r>
      <w:r>
        <w:rPr>
          <w:rFonts w:ascii="Times New Roman" w:hAnsi="Times New Roman" w:cs="Times New Roman"/>
          <w:sz w:val="24"/>
          <w:szCs w:val="24"/>
        </w:rPr>
        <w:t>omunitario es consciente de la “gran división”</w:t>
      </w:r>
      <w:r w:rsidRPr="00EE7814">
        <w:rPr>
          <w:rFonts w:ascii="Times New Roman" w:hAnsi="Times New Roman" w:cs="Times New Roman"/>
          <w:sz w:val="24"/>
          <w:szCs w:val="24"/>
        </w:rPr>
        <w:t xml:space="preserve"> que genera esta reforma, pero ha defendido que</w:t>
      </w:r>
      <w:r>
        <w:rPr>
          <w:rFonts w:ascii="Times New Roman" w:hAnsi="Times New Roman" w:cs="Times New Roman"/>
          <w:sz w:val="24"/>
          <w:szCs w:val="24"/>
        </w:rPr>
        <w:t xml:space="preserve"> el documento final refleja un “equilibrio”</w:t>
      </w:r>
      <w:r w:rsidRPr="00EE7814">
        <w:rPr>
          <w:rFonts w:ascii="Times New Roman" w:hAnsi="Times New Roman" w:cs="Times New Roman"/>
          <w:sz w:val="24"/>
          <w:szCs w:val="24"/>
        </w:rPr>
        <w:t xml:space="preserve"> entre las opinion</w:t>
      </w:r>
      <w:r>
        <w:rPr>
          <w:rFonts w:ascii="Times New Roman" w:hAnsi="Times New Roman" w:cs="Times New Roman"/>
          <w:sz w:val="24"/>
          <w:szCs w:val="24"/>
        </w:rPr>
        <w:t>es fundamentales de cada parte.</w:t>
      </w:r>
    </w:p>
    <w:p w:rsidR="00E764C0" w:rsidRDefault="00E764C0" w:rsidP="00E764C0">
      <w:pPr>
        <w:spacing w:line="240" w:lineRule="auto"/>
        <w:jc w:val="both"/>
        <w:rPr>
          <w:rFonts w:ascii="Times New Roman" w:hAnsi="Times New Roman" w:cs="Times New Roman"/>
          <w:color w:val="FF0000"/>
          <w:sz w:val="24"/>
          <w:szCs w:val="24"/>
          <w:u w:val="single"/>
        </w:rPr>
      </w:pPr>
      <w:r w:rsidRPr="00EE7814">
        <w:rPr>
          <w:rFonts w:ascii="Times New Roman" w:hAnsi="Times New Roman" w:cs="Times New Roman"/>
          <w:sz w:val="24"/>
          <w:szCs w:val="24"/>
        </w:rPr>
        <w:t xml:space="preserve">A partir de ahora se abre un periodo de cuatro meses, prorrogable dos más, tras el cual entrará en vigor salvo que lo tumbe una mayoría simple del Parlamento Europeo o una mayoría inversa de 20 países que sumen al menos el 65% de la población de la UE. </w:t>
      </w:r>
      <w:r w:rsidRPr="009E6DBD">
        <w:rPr>
          <w:rFonts w:ascii="Times New Roman" w:hAnsi="Times New Roman" w:cs="Times New Roman"/>
          <w:color w:val="FF0000"/>
          <w:sz w:val="24"/>
          <w:szCs w:val="24"/>
          <w:u w:val="single"/>
        </w:rPr>
        <w:t>Si bien Francia y Alemania respaldan el proyecto, España, Austria, Dinamarca y Luxemburgo se posicionan en contra.</w:t>
      </w:r>
    </w:p>
    <w:p w:rsidR="00E764C0" w:rsidRPr="008C7C25"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C7C25">
        <w:rPr>
          <w:rFonts w:ascii="Times New Roman" w:hAnsi="Times New Roman" w:cs="Times New Roman"/>
          <w:sz w:val="24"/>
          <w:szCs w:val="24"/>
          <w:u w:val="single"/>
        </w:rPr>
        <w:t>El dilema del BCE: sepultar el crecimiento o seguir alimentando la mayor burbuja de la historia</w:t>
      </w:r>
      <w:r>
        <w:rPr>
          <w:rFonts w:ascii="Times New Roman" w:hAnsi="Times New Roman" w:cs="Times New Roman"/>
          <w:sz w:val="24"/>
          <w:szCs w:val="24"/>
        </w:rPr>
        <w:t xml:space="preserve"> (Libertad Digital - </w:t>
      </w:r>
      <w:r w:rsidRPr="008C7C25">
        <w:rPr>
          <w:rFonts w:ascii="Times New Roman" w:hAnsi="Times New Roman" w:cs="Times New Roman"/>
          <w:b/>
          <w:sz w:val="24"/>
          <w:szCs w:val="24"/>
        </w:rPr>
        <w:t>6/2/22</w:t>
      </w:r>
      <w:r>
        <w:rPr>
          <w:rFonts w:ascii="Times New Roman" w:hAnsi="Times New Roman" w:cs="Times New Roman"/>
          <w:sz w:val="24"/>
          <w:szCs w:val="24"/>
        </w:rPr>
        <w:t>)</w:t>
      </w:r>
    </w:p>
    <w:p w:rsidR="00E764C0" w:rsidRPr="008C7C25"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(Por Daniel Rodríguez Asensio)</w:t>
      </w:r>
    </w:p>
    <w:p w:rsidR="00E764C0" w:rsidRDefault="00E764C0" w:rsidP="00E764C0">
      <w:pPr>
        <w:spacing w:line="240" w:lineRule="auto"/>
        <w:jc w:val="both"/>
        <w:rPr>
          <w:rFonts w:ascii="Times New Roman" w:hAnsi="Times New Roman" w:cs="Times New Roman"/>
          <w:sz w:val="24"/>
          <w:szCs w:val="24"/>
          <w:u w:val="single"/>
        </w:rPr>
      </w:pPr>
      <w:r w:rsidRPr="00D82D52">
        <w:rPr>
          <w:rFonts w:ascii="Times New Roman" w:hAnsi="Times New Roman" w:cs="Times New Roman"/>
          <w:sz w:val="24"/>
          <w:szCs w:val="24"/>
          <w:u w:val="single"/>
        </w:rPr>
        <w:t>El Banco Central Europeo se encuentra ante un callejón sin salida. En la última semana, el Banco de Inglaterra ha vuelto a subir los tipos hasta el 0,5% y el mercado ya está descontando 4 subidas de tipos de la Reserva Federal (FED) como consecuencia de la última reunión mantenida.</w:t>
      </w:r>
    </w:p>
    <w:p w:rsidR="00E764C0" w:rsidRPr="009B433B" w:rsidRDefault="00E764C0" w:rsidP="00E764C0">
      <w:pPr>
        <w:spacing w:line="240" w:lineRule="auto"/>
        <w:jc w:val="both"/>
        <w:rPr>
          <w:rFonts w:ascii="Times New Roman" w:hAnsi="Times New Roman" w:cs="Times New Roman"/>
          <w:sz w:val="24"/>
          <w:szCs w:val="24"/>
          <w:u w:val="single"/>
        </w:rPr>
      </w:pPr>
      <w:r w:rsidRPr="00D82D52">
        <w:rPr>
          <w:rFonts w:ascii="Times New Roman" w:hAnsi="Times New Roman" w:cs="Times New Roman"/>
          <w:sz w:val="24"/>
          <w:szCs w:val="24"/>
          <w:u w:val="single"/>
        </w:rPr>
        <w:t>El BCE</w:t>
      </w:r>
      <w:r w:rsidRPr="008C7C25">
        <w:rPr>
          <w:rFonts w:ascii="Times New Roman" w:hAnsi="Times New Roman" w:cs="Times New Roman"/>
          <w:sz w:val="24"/>
          <w:szCs w:val="24"/>
        </w:rPr>
        <w:t>, por el momento, no ha anunciado ninguna subida de tipos, aunque el mercado ya comienza a descontar hasta 2 este año por la mayor preocupación que ha mostrado por la infl</w:t>
      </w:r>
      <w:r>
        <w:rPr>
          <w:rFonts w:ascii="Times New Roman" w:hAnsi="Times New Roman" w:cs="Times New Roman"/>
          <w:sz w:val="24"/>
          <w:szCs w:val="24"/>
        </w:rPr>
        <w:t>ación. ¿</w:t>
      </w:r>
      <w:r w:rsidRPr="00D82D52">
        <w:rPr>
          <w:rFonts w:ascii="Times New Roman" w:hAnsi="Times New Roman" w:cs="Times New Roman"/>
          <w:sz w:val="24"/>
          <w:szCs w:val="24"/>
          <w:u w:val="single"/>
        </w:rPr>
        <w:t>Qué alternativas tiene</w:t>
      </w:r>
      <w:r>
        <w:rPr>
          <w:rFonts w:ascii="Times New Roman" w:hAnsi="Times New Roman" w:cs="Times New Roman"/>
          <w:sz w:val="24"/>
          <w:szCs w:val="24"/>
        </w:rPr>
        <w:t>?</w:t>
      </w:r>
    </w:p>
    <w:p w:rsidR="00E764C0" w:rsidRPr="009B433B" w:rsidRDefault="00E764C0" w:rsidP="00E764C0">
      <w:pPr>
        <w:spacing w:line="240" w:lineRule="auto"/>
        <w:jc w:val="both"/>
        <w:rPr>
          <w:rFonts w:ascii="Times New Roman" w:hAnsi="Times New Roman" w:cs="Times New Roman"/>
          <w:color w:val="FF0000"/>
          <w:sz w:val="24"/>
          <w:szCs w:val="24"/>
          <w:u w:val="single"/>
        </w:rPr>
      </w:pPr>
      <w:r w:rsidRPr="009B433B">
        <w:rPr>
          <w:rFonts w:ascii="Times New Roman" w:hAnsi="Times New Roman" w:cs="Times New Roman"/>
          <w:color w:val="FF0000"/>
          <w:sz w:val="24"/>
          <w:szCs w:val="24"/>
          <w:u w:val="single"/>
        </w:rPr>
        <w:t>Mantener los tipos en mínimos históricos mientras alimenta la temida estanflación.</w:t>
      </w:r>
    </w:p>
    <w:p w:rsidR="00E764C0" w:rsidRPr="009B433B" w:rsidRDefault="00E764C0" w:rsidP="00E764C0">
      <w:pPr>
        <w:spacing w:line="240" w:lineRule="auto"/>
        <w:jc w:val="both"/>
        <w:rPr>
          <w:rFonts w:ascii="Times New Roman" w:hAnsi="Times New Roman" w:cs="Times New Roman"/>
          <w:color w:val="FF0000"/>
          <w:sz w:val="24"/>
          <w:szCs w:val="24"/>
          <w:u w:val="single"/>
        </w:rPr>
      </w:pPr>
      <w:r w:rsidRPr="009B433B">
        <w:rPr>
          <w:rFonts w:ascii="Times New Roman" w:hAnsi="Times New Roman" w:cs="Times New Roman"/>
          <w:color w:val="FF0000"/>
          <w:sz w:val="24"/>
          <w:szCs w:val="24"/>
          <w:u w:val="single"/>
        </w:rPr>
        <w:t>Racionaliza la política monetaria, sube tipos y se arriesga a una situación de restricción de crédito similar a la de 2011/2012.</w:t>
      </w:r>
    </w:p>
    <w:p w:rsidR="00E764C0" w:rsidRPr="008C7C25" w:rsidRDefault="00E764C0" w:rsidP="00E764C0">
      <w:pPr>
        <w:spacing w:line="240" w:lineRule="auto"/>
        <w:jc w:val="both"/>
        <w:rPr>
          <w:rFonts w:ascii="Times New Roman" w:hAnsi="Times New Roman" w:cs="Times New Roman"/>
          <w:sz w:val="24"/>
          <w:szCs w:val="24"/>
        </w:rPr>
      </w:pPr>
      <w:r w:rsidRPr="008C7C25">
        <w:rPr>
          <w:rFonts w:ascii="Times New Roman" w:hAnsi="Times New Roman" w:cs="Times New Roman"/>
          <w:sz w:val="24"/>
          <w:szCs w:val="24"/>
        </w:rPr>
        <w:t>Dicho de otra manera: Tras 7 años de QE y de política monetaria insana, el BCE ha llegado a un callejón sin salida que pone a la Eurozona en una situación muy sensible incluso ya en este año.</w:t>
      </w:r>
    </w:p>
    <w:p w:rsidR="00E764C0" w:rsidRPr="008C7C25" w:rsidRDefault="00E764C0" w:rsidP="00E764C0">
      <w:pPr>
        <w:spacing w:line="240" w:lineRule="auto"/>
        <w:jc w:val="both"/>
        <w:rPr>
          <w:rFonts w:ascii="Times New Roman" w:hAnsi="Times New Roman" w:cs="Times New Roman"/>
          <w:sz w:val="24"/>
          <w:szCs w:val="24"/>
        </w:rPr>
      </w:pPr>
      <w:r w:rsidRPr="008C7C25">
        <w:rPr>
          <w:rFonts w:ascii="Times New Roman" w:hAnsi="Times New Roman" w:cs="Times New Roman"/>
          <w:sz w:val="24"/>
          <w:szCs w:val="24"/>
        </w:rPr>
        <w:lastRenderedPageBreak/>
        <w:t>Lo que es evidente es que, aún con el mayor impulso monetario de la historia reciente (recordemos que el BCE ya supera el 70% de la Eurozona y mantiene el programa de compra de bonos covid19 hasta marzo), Europa muestra una desaceleración</w:t>
      </w:r>
      <w:r>
        <w:rPr>
          <w:rFonts w:ascii="Times New Roman" w:hAnsi="Times New Roman" w:cs="Times New Roman"/>
          <w:sz w:val="24"/>
          <w:szCs w:val="24"/>
        </w:rPr>
        <w:t xml:space="preserve"> económica más que preocupante.</w:t>
      </w:r>
    </w:p>
    <w:p w:rsidR="00E764C0" w:rsidRPr="008C7C25" w:rsidRDefault="00E764C0" w:rsidP="00E764C0">
      <w:pPr>
        <w:spacing w:line="240" w:lineRule="auto"/>
        <w:jc w:val="both"/>
        <w:rPr>
          <w:rFonts w:ascii="Times New Roman" w:hAnsi="Times New Roman" w:cs="Times New Roman"/>
          <w:sz w:val="24"/>
          <w:szCs w:val="24"/>
        </w:rPr>
      </w:pPr>
      <w:r w:rsidRPr="008C7C25">
        <w:rPr>
          <w:rFonts w:ascii="Times New Roman" w:hAnsi="Times New Roman" w:cs="Times New Roman"/>
          <w:sz w:val="24"/>
          <w:szCs w:val="24"/>
        </w:rPr>
        <w:t>Alemania, Italia, España...</w:t>
      </w:r>
    </w:p>
    <w:p w:rsidR="00E764C0" w:rsidRPr="008C7C25" w:rsidRDefault="00E764C0" w:rsidP="00E764C0">
      <w:pPr>
        <w:spacing w:line="240" w:lineRule="auto"/>
        <w:jc w:val="both"/>
        <w:rPr>
          <w:rFonts w:ascii="Times New Roman" w:hAnsi="Times New Roman" w:cs="Times New Roman"/>
          <w:sz w:val="24"/>
          <w:szCs w:val="24"/>
        </w:rPr>
      </w:pPr>
      <w:r w:rsidRPr="008C7C25">
        <w:rPr>
          <w:rFonts w:ascii="Times New Roman" w:hAnsi="Times New Roman" w:cs="Times New Roman"/>
          <w:sz w:val="24"/>
          <w:szCs w:val="24"/>
        </w:rPr>
        <w:t>El caso más ilustrativo es Alemania, que ha hecho público un dato de PIB del -0,7% trimestral para el último trimestre de 2021. El consumo y la inversión pri</w:t>
      </w:r>
      <w:r>
        <w:rPr>
          <w:rFonts w:ascii="Times New Roman" w:hAnsi="Times New Roman" w:cs="Times New Roman"/>
          <w:sz w:val="24"/>
          <w:szCs w:val="24"/>
        </w:rPr>
        <w:t>vada</w:t>
      </w:r>
      <w:r w:rsidRPr="008C7C25">
        <w:rPr>
          <w:rFonts w:ascii="Times New Roman" w:hAnsi="Times New Roman" w:cs="Times New Roman"/>
          <w:sz w:val="24"/>
          <w:szCs w:val="24"/>
        </w:rPr>
        <w:t xml:space="preserve"> evolucionan el negativo, y tan sólo la inversión pública (programas de estímulos) salvan al paí</w:t>
      </w:r>
      <w:r>
        <w:rPr>
          <w:rFonts w:ascii="Times New Roman" w:hAnsi="Times New Roman" w:cs="Times New Roman"/>
          <w:sz w:val="24"/>
          <w:szCs w:val="24"/>
        </w:rPr>
        <w:t>s de un dato aún peor.</w:t>
      </w:r>
    </w:p>
    <w:p w:rsidR="00E764C0" w:rsidRPr="008C7C25" w:rsidRDefault="00E764C0" w:rsidP="00E764C0">
      <w:pPr>
        <w:spacing w:line="240" w:lineRule="auto"/>
        <w:jc w:val="both"/>
        <w:rPr>
          <w:rFonts w:ascii="Times New Roman" w:hAnsi="Times New Roman" w:cs="Times New Roman"/>
          <w:sz w:val="24"/>
          <w:szCs w:val="24"/>
        </w:rPr>
      </w:pPr>
      <w:r w:rsidRPr="008C7C25">
        <w:rPr>
          <w:rFonts w:ascii="Times New Roman" w:hAnsi="Times New Roman" w:cs="Times New Roman"/>
          <w:sz w:val="24"/>
          <w:szCs w:val="24"/>
        </w:rPr>
        <w:t>Merece la pena recordar que Alemania empezó a dar muestras de debilidad en los indicadores adelantados de actividad económica ya en el mes de octubre, y no se ha recuperado desde entonces. Es cierto que es un país muy dependiente del sector industrial y, por lo tanto, altamente afectado por las rupturas de las cadenas de valor a nivel global, los cuellos de botella y la inflación de bienes industriales. Pero no es menos cierto que hay otros países que también tienen unas características similares y, hasta</w:t>
      </w:r>
      <w:r>
        <w:rPr>
          <w:rFonts w:ascii="Times New Roman" w:hAnsi="Times New Roman" w:cs="Times New Roman"/>
          <w:sz w:val="24"/>
          <w:szCs w:val="24"/>
        </w:rPr>
        <w:t xml:space="preserve"> ahora, han evolucionado mejor.</w:t>
      </w:r>
    </w:p>
    <w:p w:rsidR="00E764C0" w:rsidRPr="008C7C25" w:rsidRDefault="00E764C0" w:rsidP="00E764C0">
      <w:pPr>
        <w:spacing w:line="240" w:lineRule="auto"/>
        <w:jc w:val="both"/>
        <w:rPr>
          <w:rFonts w:ascii="Times New Roman" w:hAnsi="Times New Roman" w:cs="Times New Roman"/>
          <w:sz w:val="24"/>
          <w:szCs w:val="24"/>
        </w:rPr>
      </w:pPr>
      <w:r w:rsidRPr="008C7C25">
        <w:rPr>
          <w:rFonts w:ascii="Times New Roman" w:hAnsi="Times New Roman" w:cs="Times New Roman"/>
          <w:sz w:val="24"/>
          <w:szCs w:val="24"/>
        </w:rPr>
        <w:t>Un ejemplo es Italia, que ha mantenido unos niveles de crecimiento sólidos durante el último trimestre del año (de hecho ha sido la gran economía que más ha crecido en los últimos tres meses)… aunque el dato de actividad económica adelantado de enero la sitúa al borde de la recesión.</w:t>
      </w:r>
    </w:p>
    <w:p w:rsidR="00E764C0" w:rsidRPr="008C7C25" w:rsidRDefault="00E764C0" w:rsidP="00E764C0">
      <w:pPr>
        <w:spacing w:line="240" w:lineRule="auto"/>
        <w:jc w:val="both"/>
        <w:rPr>
          <w:rFonts w:ascii="Times New Roman" w:hAnsi="Times New Roman" w:cs="Times New Roman"/>
          <w:sz w:val="24"/>
          <w:szCs w:val="24"/>
        </w:rPr>
      </w:pPr>
      <w:r w:rsidRPr="008C7C25">
        <w:rPr>
          <w:rFonts w:ascii="Times New Roman" w:hAnsi="Times New Roman" w:cs="Times New Roman"/>
          <w:sz w:val="24"/>
          <w:szCs w:val="24"/>
        </w:rPr>
        <w:t>España, con un modelo productivo muy distinto a los dos anteriores y sin apenas restricciones por esta última ola Covid19 también arroja indicadores adelantados y de coyuntura (comercio minorista, ISM compuesto, demanda de electricidad, etc.) muy débiles,</w:t>
      </w:r>
      <w:r>
        <w:rPr>
          <w:rFonts w:ascii="Times New Roman" w:hAnsi="Times New Roman" w:cs="Times New Roman"/>
          <w:sz w:val="24"/>
          <w:szCs w:val="24"/>
        </w:rPr>
        <w:t xml:space="preserve"> e incluso algunos en negativo.</w:t>
      </w:r>
    </w:p>
    <w:p w:rsidR="00E764C0" w:rsidRPr="00D82D52" w:rsidRDefault="00E764C0" w:rsidP="00E764C0">
      <w:pPr>
        <w:spacing w:line="240" w:lineRule="auto"/>
        <w:jc w:val="both"/>
        <w:rPr>
          <w:rFonts w:ascii="Times New Roman" w:hAnsi="Times New Roman" w:cs="Times New Roman"/>
          <w:sz w:val="24"/>
          <w:szCs w:val="24"/>
          <w:u w:val="single"/>
        </w:rPr>
      </w:pPr>
      <w:r w:rsidRPr="00D82D52">
        <w:rPr>
          <w:rFonts w:ascii="Times New Roman" w:hAnsi="Times New Roman" w:cs="Times New Roman"/>
          <w:sz w:val="24"/>
          <w:szCs w:val="24"/>
          <w:u w:val="single"/>
        </w:rPr>
        <w:t>O, dicho de otra manera: 3 de las 4 grandes economías de la Eurozona muestran ya un claro patrón de desaceleración económica, o muestran indicios de que podrían comenzar a mostrarlos en los próximos meses.</w:t>
      </w:r>
    </w:p>
    <w:p w:rsidR="00E764C0" w:rsidRPr="008C7C25" w:rsidRDefault="00E764C0" w:rsidP="00E764C0">
      <w:pPr>
        <w:spacing w:line="240" w:lineRule="auto"/>
        <w:jc w:val="both"/>
        <w:rPr>
          <w:rFonts w:ascii="Times New Roman" w:hAnsi="Times New Roman" w:cs="Times New Roman"/>
          <w:sz w:val="24"/>
          <w:szCs w:val="24"/>
        </w:rPr>
      </w:pPr>
      <w:r w:rsidRPr="008C7C25">
        <w:rPr>
          <w:rFonts w:ascii="Times New Roman" w:hAnsi="Times New Roman" w:cs="Times New Roman"/>
          <w:sz w:val="24"/>
          <w:szCs w:val="24"/>
        </w:rPr>
        <w:t>La inflación, al alza</w:t>
      </w:r>
    </w:p>
    <w:p w:rsidR="00E764C0" w:rsidRPr="008C7C25" w:rsidRDefault="00E764C0" w:rsidP="00E764C0">
      <w:pPr>
        <w:spacing w:line="240" w:lineRule="auto"/>
        <w:jc w:val="both"/>
        <w:rPr>
          <w:rFonts w:ascii="Times New Roman" w:hAnsi="Times New Roman" w:cs="Times New Roman"/>
          <w:sz w:val="24"/>
          <w:szCs w:val="24"/>
        </w:rPr>
      </w:pPr>
      <w:r w:rsidRPr="008C7C25">
        <w:rPr>
          <w:rFonts w:ascii="Times New Roman" w:hAnsi="Times New Roman" w:cs="Times New Roman"/>
          <w:sz w:val="24"/>
          <w:szCs w:val="24"/>
        </w:rPr>
        <w:t>Mientras, la inflación continúa al alza, supera el 5% y ya tiene a dos grandes economías como Alemania y</w:t>
      </w:r>
      <w:r>
        <w:rPr>
          <w:rFonts w:ascii="Times New Roman" w:hAnsi="Times New Roman" w:cs="Times New Roman"/>
          <w:sz w:val="24"/>
          <w:szCs w:val="24"/>
        </w:rPr>
        <w:t xml:space="preserve"> España en niveles inasumibles.</w:t>
      </w:r>
    </w:p>
    <w:p w:rsidR="00E764C0" w:rsidRPr="008C7C25" w:rsidRDefault="00E764C0" w:rsidP="00E764C0">
      <w:pPr>
        <w:spacing w:line="240" w:lineRule="auto"/>
        <w:jc w:val="both"/>
        <w:rPr>
          <w:rFonts w:ascii="Times New Roman" w:hAnsi="Times New Roman" w:cs="Times New Roman"/>
          <w:sz w:val="24"/>
          <w:szCs w:val="24"/>
        </w:rPr>
      </w:pPr>
      <w:r w:rsidRPr="008C7C25">
        <w:rPr>
          <w:rFonts w:ascii="Times New Roman" w:hAnsi="Times New Roman" w:cs="Times New Roman"/>
          <w:sz w:val="24"/>
          <w:szCs w:val="24"/>
        </w:rPr>
        <w:t>Hace ya algunos meses anticipé en público que 2022 podría ser el año en el que algunos países, entre ellos el nuestro, ya podrían entrar en un escenario de estanflación (crecimiento económico muy bajo e inflación elevada). Pueden leer el artículo aquí. Los datos evidencian una clara tendencia a este escenario, que podría empeorar si la FED ejecuta la subida de tipos prevista y añade una presión infl</w:t>
      </w:r>
      <w:r>
        <w:rPr>
          <w:rFonts w:ascii="Times New Roman" w:hAnsi="Times New Roman" w:cs="Times New Roman"/>
          <w:sz w:val="24"/>
          <w:szCs w:val="24"/>
        </w:rPr>
        <w:t>acionista más a la UE.</w:t>
      </w:r>
    </w:p>
    <w:p w:rsidR="00E764C0" w:rsidRDefault="00E764C0" w:rsidP="00E764C0">
      <w:pPr>
        <w:spacing w:line="240" w:lineRule="auto"/>
        <w:jc w:val="both"/>
        <w:rPr>
          <w:rFonts w:ascii="Times New Roman" w:hAnsi="Times New Roman" w:cs="Times New Roman"/>
          <w:sz w:val="24"/>
          <w:szCs w:val="24"/>
        </w:rPr>
      </w:pPr>
      <w:r w:rsidRPr="008C7C25">
        <w:rPr>
          <w:rFonts w:ascii="Times New Roman" w:hAnsi="Times New Roman" w:cs="Times New Roman"/>
          <w:sz w:val="24"/>
          <w:szCs w:val="24"/>
        </w:rPr>
        <w:t>Además, la subida de tipos de interés de los bonos soberanos es un hecho y comienza a ser motivo de debate y preocupación en algunas casas de analista por sus efectos sobre la solvencia de algunas grandes empresas y, sobre todo países. Hay a quien le sorprende que los tipos estén subiendo en todos los segmentos de la curva, y tanto en países considerados seguros como en los que tenemos una calidad crediticia menor.</w:t>
      </w:r>
    </w:p>
    <w:p w:rsidR="00E764C0" w:rsidRPr="008C7C25"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Pr>
          <w:noProof/>
          <w:lang w:eastAsia="es-ES"/>
        </w:rPr>
        <w:drawing>
          <wp:inline distT="0" distB="0" distL="0" distR="0" wp14:anchorId="3CAB5B27" wp14:editId="14D4C368">
            <wp:extent cx="5092700" cy="2654300"/>
            <wp:effectExtent l="0" t="0" r="0" b="0"/>
            <wp:docPr id="79" name="Imagen 79" descr="bond-yield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ond-yields.jpg"/>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092700" cy="2654300"/>
                    </a:xfrm>
                    <a:prstGeom prst="rect">
                      <a:avLst/>
                    </a:prstGeom>
                    <a:noFill/>
                    <a:ln>
                      <a:noFill/>
                    </a:ln>
                  </pic:spPr>
                </pic:pic>
              </a:graphicData>
            </a:graphic>
          </wp:inline>
        </w:drawing>
      </w:r>
    </w:p>
    <w:p w:rsidR="00E764C0" w:rsidRPr="00D82D52" w:rsidRDefault="00E764C0" w:rsidP="00E764C0">
      <w:pPr>
        <w:spacing w:line="240" w:lineRule="auto"/>
        <w:jc w:val="both"/>
        <w:rPr>
          <w:rFonts w:ascii="Times New Roman" w:hAnsi="Times New Roman" w:cs="Times New Roman"/>
          <w:sz w:val="24"/>
          <w:szCs w:val="24"/>
          <w:u w:val="single"/>
        </w:rPr>
      </w:pPr>
      <w:r w:rsidRPr="00D82D52">
        <w:rPr>
          <w:rFonts w:ascii="Times New Roman" w:hAnsi="Times New Roman" w:cs="Times New Roman"/>
          <w:sz w:val="24"/>
          <w:szCs w:val="24"/>
          <w:u w:val="single"/>
        </w:rPr>
        <w:t>Que los tipos iban a subir era evidente. Lo advertimos en esta columna en el análisis de perspectivas para 2022 y afinamos en el análisis hace 15 días (lean), la gran pregunta es cuál será el ritmo de subida y, sobre todo, si se producirá una divergencia entre los activos de riesgo y los seguros, que se mostraría en un repunte de las primas de riesgo.</w:t>
      </w:r>
    </w:p>
    <w:p w:rsidR="00E764C0" w:rsidRDefault="00E764C0" w:rsidP="00E764C0">
      <w:pPr>
        <w:spacing w:line="240" w:lineRule="auto"/>
        <w:jc w:val="both"/>
        <w:rPr>
          <w:rFonts w:ascii="Times New Roman" w:hAnsi="Times New Roman" w:cs="Times New Roman"/>
          <w:sz w:val="24"/>
          <w:szCs w:val="24"/>
        </w:rPr>
      </w:pPr>
      <w:r w:rsidRPr="008C7C25">
        <w:rPr>
          <w:rFonts w:ascii="Times New Roman" w:hAnsi="Times New Roman" w:cs="Times New Roman"/>
          <w:sz w:val="24"/>
          <w:szCs w:val="24"/>
        </w:rPr>
        <w:t>Por el momento este fenómeno no se ha producido a una escala relevante, aunque la encuesta de condiciones de crédito que ha hecho pública el BCE ya recoge un empeoramiento de las condiciones de financiación en países como el nuestro, motivada por una percepción de riesgo claramente al alza por la que los bancos necesitan cubrirse.</w:t>
      </w:r>
    </w:p>
    <w:p w:rsidR="00E764C0" w:rsidRPr="008C7C25"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noProof/>
          <w:lang w:eastAsia="es-ES"/>
        </w:rPr>
        <w:drawing>
          <wp:inline distT="0" distB="0" distL="0" distR="0" wp14:anchorId="61089B23" wp14:editId="223478DD">
            <wp:extent cx="5403850" cy="2921000"/>
            <wp:effectExtent l="0" t="0" r="6350" b="0"/>
            <wp:docPr id="80" name="Imagen 80" descr="condiciones-de-credi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ondiciones-de-credito.jpg"/>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403850" cy="2921000"/>
                    </a:xfrm>
                    <a:prstGeom prst="rect">
                      <a:avLst/>
                    </a:prstGeom>
                    <a:noFill/>
                    <a:ln>
                      <a:noFill/>
                    </a:ln>
                  </pic:spPr>
                </pic:pic>
              </a:graphicData>
            </a:graphic>
          </wp:inline>
        </w:drawing>
      </w:r>
    </w:p>
    <w:p w:rsidR="00E764C0" w:rsidRPr="00D82D52" w:rsidRDefault="00E764C0" w:rsidP="00E764C0">
      <w:pPr>
        <w:spacing w:line="240" w:lineRule="auto"/>
        <w:jc w:val="both"/>
        <w:rPr>
          <w:rFonts w:ascii="Times New Roman" w:hAnsi="Times New Roman" w:cs="Times New Roman"/>
          <w:sz w:val="24"/>
          <w:szCs w:val="24"/>
          <w:u w:val="single"/>
        </w:rPr>
      </w:pPr>
      <w:r w:rsidRPr="00D82D52">
        <w:rPr>
          <w:rFonts w:ascii="Times New Roman" w:hAnsi="Times New Roman" w:cs="Times New Roman"/>
          <w:sz w:val="24"/>
          <w:szCs w:val="24"/>
          <w:u w:val="single"/>
        </w:rPr>
        <w:t>¿Primer paso hacia la crisis bancaria? ¿Un asunto puramente coyuntural? Veremos. Por el momento, son solo indicios, aunque los riesgos siguen siendo solamente a la baja.</w:t>
      </w:r>
    </w:p>
    <w:p w:rsidR="00E764C0" w:rsidRPr="00D82D52" w:rsidRDefault="00E764C0" w:rsidP="00E764C0">
      <w:pPr>
        <w:spacing w:line="240" w:lineRule="auto"/>
        <w:jc w:val="both"/>
        <w:rPr>
          <w:rFonts w:ascii="Times New Roman" w:hAnsi="Times New Roman" w:cs="Times New Roman"/>
          <w:sz w:val="24"/>
          <w:szCs w:val="24"/>
          <w:u w:val="single"/>
        </w:rPr>
      </w:pPr>
      <w:r w:rsidRPr="00D82D52">
        <w:rPr>
          <w:rFonts w:ascii="Times New Roman" w:hAnsi="Times New Roman" w:cs="Times New Roman"/>
          <w:sz w:val="24"/>
          <w:szCs w:val="24"/>
          <w:u w:val="single"/>
        </w:rPr>
        <w:t>Todo lo anterior, y esto es importante remarcarlo, se produce en un contexto de estímulos fiscales y monetarios sin precedentes en la historia, lo cual es aún más preocupante.</w:t>
      </w:r>
    </w:p>
    <w:p w:rsidR="00E764C0" w:rsidRPr="00D82D52" w:rsidRDefault="00E764C0" w:rsidP="00E764C0">
      <w:pPr>
        <w:spacing w:line="240" w:lineRule="auto"/>
        <w:jc w:val="both"/>
        <w:rPr>
          <w:rFonts w:ascii="Times New Roman" w:hAnsi="Times New Roman" w:cs="Times New Roman"/>
          <w:sz w:val="24"/>
          <w:szCs w:val="24"/>
          <w:u w:val="single"/>
        </w:rPr>
      </w:pPr>
      <w:r w:rsidRPr="00D82D52">
        <w:rPr>
          <w:rFonts w:ascii="Times New Roman" w:hAnsi="Times New Roman" w:cs="Times New Roman"/>
          <w:sz w:val="24"/>
          <w:szCs w:val="24"/>
          <w:u w:val="single"/>
        </w:rPr>
        <w:t>¿El BCE puede frenar esta situación? Sí. Pero para eso tiene que cambiar su estrategia de política monetaria: Subir tipos y retirar estímulos.</w:t>
      </w:r>
    </w:p>
    <w:p w:rsidR="00E764C0" w:rsidRPr="00D82D52" w:rsidRDefault="00E764C0" w:rsidP="00E764C0">
      <w:pPr>
        <w:spacing w:line="240" w:lineRule="auto"/>
        <w:jc w:val="both"/>
        <w:rPr>
          <w:rFonts w:ascii="Times New Roman" w:hAnsi="Times New Roman" w:cs="Times New Roman"/>
          <w:sz w:val="24"/>
          <w:szCs w:val="24"/>
          <w:u w:val="single"/>
        </w:rPr>
      </w:pPr>
      <w:r w:rsidRPr="00D82D52">
        <w:rPr>
          <w:rFonts w:ascii="Times New Roman" w:hAnsi="Times New Roman" w:cs="Times New Roman"/>
          <w:sz w:val="24"/>
          <w:szCs w:val="24"/>
          <w:u w:val="single"/>
        </w:rPr>
        <w:lastRenderedPageBreak/>
        <w:t>¿Lo hará? En mi opinión, pocas alternativas le quedarán a finales de este año. Y la contrapartida será una economía muy débil, muy endeudada y con graves desequilibrios macroeconómicos que podrían explotar ante cualquier mínimo empeoramiento de las condiciones financieras.</w:t>
      </w:r>
    </w:p>
    <w:p w:rsidR="00E764C0" w:rsidRPr="008C7C25" w:rsidRDefault="00E764C0" w:rsidP="00E764C0">
      <w:pPr>
        <w:spacing w:line="240" w:lineRule="auto"/>
        <w:jc w:val="both"/>
        <w:rPr>
          <w:rFonts w:ascii="Times New Roman" w:hAnsi="Times New Roman" w:cs="Times New Roman"/>
          <w:sz w:val="24"/>
          <w:szCs w:val="24"/>
        </w:rPr>
      </w:pPr>
      <w:r w:rsidRPr="008C7C25">
        <w:rPr>
          <w:rFonts w:ascii="Times New Roman" w:hAnsi="Times New Roman" w:cs="Times New Roman"/>
          <w:sz w:val="24"/>
          <w:szCs w:val="24"/>
        </w:rPr>
        <w:t>Las subidas de tipos de la deuda pública ya están produciendo un encarecimiento del crédito bancario a empresas y particulares por puro efecto arrastre. El Euríbor, principal índice de referencia para las hipotecas. Por el momento, el tipo ESTER (tipo de interés de referencia para los préstamos del mercado interbancario a un día, la antigua EONIA) se mantiene estable, en niveles de hace 3 años. Este es el verdadero indicador que mide el estado de los mercados financieros internacionales y el que puede desencadenar un empeoramiento masivo de las condiciones de cré</w:t>
      </w:r>
      <w:r>
        <w:rPr>
          <w:rFonts w:ascii="Times New Roman" w:hAnsi="Times New Roman" w:cs="Times New Roman"/>
          <w:sz w:val="24"/>
          <w:szCs w:val="24"/>
        </w:rPr>
        <w:t>dito en países como el nuestro.</w:t>
      </w:r>
    </w:p>
    <w:p w:rsidR="00E764C0" w:rsidRDefault="00E764C0" w:rsidP="00E764C0">
      <w:pPr>
        <w:spacing w:line="240" w:lineRule="auto"/>
        <w:jc w:val="both"/>
        <w:rPr>
          <w:rFonts w:ascii="Times New Roman" w:hAnsi="Times New Roman" w:cs="Times New Roman"/>
          <w:sz w:val="24"/>
          <w:szCs w:val="24"/>
        </w:rPr>
      </w:pPr>
      <w:r w:rsidRPr="008C7C25">
        <w:rPr>
          <w:rFonts w:ascii="Times New Roman" w:hAnsi="Times New Roman" w:cs="Times New Roman"/>
          <w:sz w:val="24"/>
          <w:szCs w:val="24"/>
        </w:rPr>
        <w:t>En resumen: Mi opinión es que el BCE subirá tipos a finales de año, tal y como descuenta el mercado, aunque los riesgos sean muy alto y las condiciones ciertamente inciertas. No por convicción, sino por ausencia de alternativas. Llevamos años transitando por un callejón sin salida del que ya vemos el final.</w:t>
      </w:r>
    </w:p>
    <w:p w:rsidR="00E764C0" w:rsidRPr="005A7337"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BD0B3D">
        <w:rPr>
          <w:rFonts w:ascii="Times New Roman" w:hAnsi="Times New Roman" w:cs="Times New Roman"/>
          <w:sz w:val="24"/>
          <w:szCs w:val="24"/>
          <w:u w:val="single"/>
        </w:rPr>
        <w:t>Los billonarios y la izquierda neandertal están detrás de la Agenda 2030</w:t>
      </w:r>
      <w:r>
        <w:rPr>
          <w:rFonts w:ascii="Times New Roman" w:hAnsi="Times New Roman" w:cs="Times New Roman"/>
          <w:sz w:val="24"/>
          <w:szCs w:val="24"/>
        </w:rPr>
        <w:t xml:space="preserve"> (Libertad Digital - </w:t>
      </w:r>
      <w:r w:rsidRPr="00BD0B3D">
        <w:rPr>
          <w:rFonts w:ascii="Times New Roman" w:hAnsi="Times New Roman" w:cs="Times New Roman"/>
          <w:b/>
          <w:sz w:val="24"/>
          <w:szCs w:val="24"/>
        </w:rPr>
        <w:t>7/2/22</w:t>
      </w:r>
      <w:r>
        <w:rPr>
          <w:rFonts w:ascii="Times New Roman" w:hAnsi="Times New Roman" w:cs="Times New Roman"/>
          <w:sz w:val="24"/>
          <w:szCs w:val="24"/>
        </w:rPr>
        <w:t>)</w:t>
      </w:r>
    </w:p>
    <w:p w:rsidR="00E764C0" w:rsidRPr="00890038" w:rsidRDefault="00E764C0" w:rsidP="00E764C0">
      <w:pPr>
        <w:spacing w:line="240" w:lineRule="auto"/>
        <w:jc w:val="both"/>
        <w:rPr>
          <w:rFonts w:ascii="Times New Roman" w:hAnsi="Times New Roman" w:cs="Times New Roman"/>
          <w:color w:val="FF0000"/>
          <w:sz w:val="24"/>
          <w:szCs w:val="24"/>
        </w:rPr>
      </w:pPr>
      <w:r w:rsidRPr="00890038">
        <w:rPr>
          <w:rFonts w:ascii="Times New Roman" w:hAnsi="Times New Roman" w:cs="Times New Roman"/>
          <w:color w:val="FF0000"/>
          <w:sz w:val="24"/>
          <w:szCs w:val="24"/>
        </w:rPr>
        <w:t>Las sociedades occidentales parecen dispuestas a aceptar un empobrecimiento generalizado y a renunciar a su nivel de vida, que ya sólo será accesible para los ricos y los políticos.</w:t>
      </w:r>
    </w:p>
    <w:p w:rsidR="00E764C0" w:rsidRPr="005A7337"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5A7337">
        <w:rPr>
          <w:rFonts w:ascii="Times New Roman" w:hAnsi="Times New Roman" w:cs="Times New Roman"/>
          <w:sz w:val="24"/>
          <w:szCs w:val="24"/>
        </w:rPr>
        <w:t>Javier Jové Sandoval</w:t>
      </w:r>
      <w:r>
        <w:rPr>
          <w:rFonts w:ascii="Times New Roman" w:hAnsi="Times New Roman" w:cs="Times New Roman"/>
          <w:sz w:val="24"/>
          <w:szCs w:val="24"/>
        </w:rPr>
        <w:t>)</w:t>
      </w:r>
    </w:p>
    <w:p w:rsidR="00E764C0" w:rsidRPr="005A7337" w:rsidRDefault="00E764C0" w:rsidP="00E764C0">
      <w:pPr>
        <w:spacing w:line="240" w:lineRule="auto"/>
        <w:jc w:val="both"/>
        <w:rPr>
          <w:rFonts w:ascii="Times New Roman" w:hAnsi="Times New Roman" w:cs="Times New Roman"/>
          <w:sz w:val="24"/>
          <w:szCs w:val="24"/>
        </w:rPr>
      </w:pPr>
      <w:r w:rsidRPr="005A7337">
        <w:rPr>
          <w:rFonts w:ascii="Times New Roman" w:hAnsi="Times New Roman" w:cs="Times New Roman"/>
          <w:sz w:val="24"/>
          <w:szCs w:val="24"/>
        </w:rPr>
        <w:t>Uno de los grandes éxitos del desarrollismo, iniciado en los años 60 del siglo pasado, fue hacer accesible a inmensas porciones de la humanidad comodidades antes reservadas para las élites. Este proceso paulatino, pero constante, de revolución tecnológica permitió abaratar todo tipo de aparatos y artilugios, empezando por los electrodomésticos básicos (como: lavadoras, aspiradoras o planchas), siguiendo con los primeros coches utilitarios, continuado con la adquisición de una segunda residencial para uso vacacional y la posterior universalización del ocio y del turismo, que puso al alcance de todos los bolsillos poder pasar un fin de semana en un balneario, viajar por todo el mundo e</w:t>
      </w:r>
      <w:r>
        <w:rPr>
          <w:rFonts w:ascii="Times New Roman" w:hAnsi="Times New Roman" w:cs="Times New Roman"/>
          <w:sz w:val="24"/>
          <w:szCs w:val="24"/>
        </w:rPr>
        <w:t xml:space="preserve"> incluso hacerlo en un crucero.</w:t>
      </w:r>
    </w:p>
    <w:p w:rsidR="00E764C0" w:rsidRPr="005A7337" w:rsidRDefault="00E764C0" w:rsidP="00E764C0">
      <w:pPr>
        <w:spacing w:line="240" w:lineRule="auto"/>
        <w:jc w:val="both"/>
        <w:rPr>
          <w:rFonts w:ascii="Times New Roman" w:hAnsi="Times New Roman" w:cs="Times New Roman"/>
          <w:sz w:val="24"/>
          <w:szCs w:val="24"/>
        </w:rPr>
      </w:pPr>
      <w:r w:rsidRPr="005A7337">
        <w:rPr>
          <w:rFonts w:ascii="Times New Roman" w:hAnsi="Times New Roman" w:cs="Times New Roman"/>
          <w:sz w:val="24"/>
          <w:szCs w:val="24"/>
        </w:rPr>
        <w:t xml:space="preserve">Esta democratización y extensión de la calidad de vida ha permito que hoy día prácticamente cualquier persona pueda llevar una calidad de vida muy superior a la que disfrutaban los reyes y los aristócratas de antaño, quienes carecían de electricidad, agua corriente, calefacción y tantísimas comodidades que hoy no son lujos, sino suministros básicos. Tener coche y la casa repleta de dispositivos electrónicos, poder hacer una escapada de vez en cuando e incurrir en algún que otro capricho, están al alcance de cualquiera. No hace falta ser millonario para llevar una buena vida y disfrutar de placeres que antes solo eran posibles para una </w:t>
      </w:r>
      <w:r>
        <w:rPr>
          <w:rFonts w:ascii="Times New Roman" w:hAnsi="Times New Roman" w:cs="Times New Roman"/>
          <w:sz w:val="24"/>
          <w:szCs w:val="24"/>
        </w:rPr>
        <w:t>minoría selecta de acaudalados.</w:t>
      </w:r>
    </w:p>
    <w:p w:rsidR="00E764C0" w:rsidRPr="005A7337" w:rsidRDefault="00E764C0" w:rsidP="00E764C0">
      <w:pPr>
        <w:spacing w:line="240" w:lineRule="auto"/>
        <w:jc w:val="both"/>
        <w:rPr>
          <w:rFonts w:ascii="Times New Roman" w:hAnsi="Times New Roman" w:cs="Times New Roman"/>
          <w:sz w:val="24"/>
          <w:szCs w:val="24"/>
        </w:rPr>
      </w:pPr>
      <w:r w:rsidRPr="00890038">
        <w:rPr>
          <w:rFonts w:ascii="Times New Roman" w:hAnsi="Times New Roman" w:cs="Times New Roman"/>
          <w:sz w:val="24"/>
          <w:szCs w:val="24"/>
          <w:u w:val="single"/>
        </w:rPr>
        <w:t xml:space="preserve">Esta igualación en el disfrute de los placeres mundanos no son del agrado de quienes antes gozaban de los mismos en exclusiva. Porque el placer morboso del disfrute viene, en muchos casos, precisamente del saberse privilegiado, saberse parte de una pequeña minoría elegida. El placer, cuando es compartido, deja, en cierta medida, de serlo. El exclusivismo consiste en esa sensación de ser superior al resto, a la plebe. Saber que lo que uno hace está al alcance tan solo de unos pocos. Cuando las comodidades o los lujos se universalizan los potentados tienen que optar por el esnobismo y las excentricidades más absurdas propias del lujo asiático -como poner griferías de oro- o bien por prohibir directamente: vedar al resto de la población, </w:t>
      </w:r>
      <w:r w:rsidRPr="00890038">
        <w:rPr>
          <w:rFonts w:ascii="Times New Roman" w:hAnsi="Times New Roman" w:cs="Times New Roman"/>
          <w:sz w:val="24"/>
          <w:szCs w:val="24"/>
          <w:u w:val="single"/>
        </w:rPr>
        <w:lastRenderedPageBreak/>
        <w:t>el vulgo, el deleite de determinados placeres y comodidades mediante el uso de la compulsión gubernamental</w:t>
      </w:r>
      <w:r w:rsidRPr="005A7337">
        <w:rPr>
          <w:rFonts w:ascii="Times New Roman" w:hAnsi="Times New Roman" w:cs="Times New Roman"/>
          <w:sz w:val="24"/>
          <w:szCs w:val="24"/>
        </w:rPr>
        <w:t>. Este sistema es muy habitual en los países comunistas, en donde las élites y los jerarcas del partido disfrutan de sus dachas y sus amplias viviendas mientras el común de la población malvive en apartamentos diminutos y destartalados asignados por el Estado. Ellos compran en tiendas exclusivas para los miembros del partido comunista, donde no falta de nada, mientras el pueblo llano tiene que hacer largas colas con la cartilla de racionamiento para o</w:t>
      </w:r>
      <w:r>
        <w:rPr>
          <w:rFonts w:ascii="Times New Roman" w:hAnsi="Times New Roman" w:cs="Times New Roman"/>
          <w:sz w:val="24"/>
          <w:szCs w:val="24"/>
        </w:rPr>
        <w:t>btener unos miserables insumos.</w:t>
      </w:r>
    </w:p>
    <w:p w:rsidR="00E764C0" w:rsidRPr="00890038" w:rsidRDefault="00E764C0" w:rsidP="00E764C0">
      <w:pPr>
        <w:spacing w:line="240" w:lineRule="auto"/>
        <w:jc w:val="both"/>
        <w:rPr>
          <w:rFonts w:ascii="Times New Roman" w:hAnsi="Times New Roman" w:cs="Times New Roman"/>
          <w:sz w:val="24"/>
          <w:szCs w:val="24"/>
          <w:u w:val="single"/>
        </w:rPr>
      </w:pPr>
      <w:r w:rsidRPr="00890038">
        <w:rPr>
          <w:rFonts w:ascii="Times New Roman" w:hAnsi="Times New Roman" w:cs="Times New Roman"/>
          <w:color w:val="FF0000"/>
          <w:sz w:val="24"/>
          <w:szCs w:val="24"/>
          <w:u w:val="single"/>
        </w:rPr>
        <w:t>El sistema de compulsión gubernamental al modo comunista no sería aceptado por la población de los países occidentales, así que hay que convencerles de que la prohibición es por su bien</w:t>
      </w:r>
      <w:r w:rsidRPr="005A7337">
        <w:rPr>
          <w:rFonts w:ascii="Times New Roman" w:hAnsi="Times New Roman" w:cs="Times New Roman"/>
          <w:sz w:val="24"/>
          <w:szCs w:val="24"/>
        </w:rPr>
        <w:t xml:space="preserve">. </w:t>
      </w:r>
      <w:r w:rsidRPr="00890038">
        <w:rPr>
          <w:rFonts w:ascii="Times New Roman" w:hAnsi="Times New Roman" w:cs="Times New Roman"/>
          <w:color w:val="FF0000"/>
          <w:sz w:val="24"/>
          <w:szCs w:val="24"/>
          <w:u w:val="single"/>
        </w:rPr>
        <w:t>Y es aquí cuando llegamos a la Agenda 2030, un plan por el que las élites económicas acuerdan con la extrema izquierda prohibir a enormes capas de la población mundial el acceso a innumerables bienes y servicios que el capitalismo democratizó y puso a su alcance. Esta pinza entre los multimillonarios y la izquierda neandertalista</w:t>
      </w:r>
      <w:r w:rsidRPr="005A7337">
        <w:rPr>
          <w:rFonts w:ascii="Times New Roman" w:hAnsi="Times New Roman" w:cs="Times New Roman"/>
          <w:sz w:val="24"/>
          <w:szCs w:val="24"/>
        </w:rPr>
        <w:t xml:space="preserve"> (sobre la que ya escribí en Libertad Digital) </w:t>
      </w:r>
      <w:r w:rsidRPr="00890038">
        <w:rPr>
          <w:rFonts w:ascii="Times New Roman" w:hAnsi="Times New Roman" w:cs="Times New Roman"/>
          <w:color w:val="FF0000"/>
          <w:sz w:val="24"/>
          <w:szCs w:val="24"/>
          <w:u w:val="single"/>
        </w:rPr>
        <w:t>necesita de un relato convincente que facilite la aceptación, por parte de la población, de la renuncia a bienes y servicios que hasta ahora han podido disfrutar. Y ese relato no es más que el apocalipsis medio ambiental y la histeria climática.</w:t>
      </w:r>
      <w:r w:rsidRPr="005A7337">
        <w:rPr>
          <w:rFonts w:ascii="Times New Roman" w:hAnsi="Times New Roman" w:cs="Times New Roman"/>
          <w:sz w:val="24"/>
          <w:szCs w:val="24"/>
        </w:rPr>
        <w:t xml:space="preserve"> Gracias al discurso catastrofista, tan machacón como efectivo, las sociedades occidentales parecen dispuestas a aceptar un empobrecimiento generalizado y a renunciar a su nivel de vida, que ya sólo será accesible para los ricos y los políticos. Por ello están encareciendo artificialmente la energía y los combustibles con las primas de emisión de CO2, planean poner peajes en las autovías, prohibir los vuelos comerciales regionales y el acceso al centro de las ciudades en coche propio, salvo para quienes puedan permitirse comprar un coche eléctrico. Entiendo que para ellos sea desagradable verse rodeados de turistas sudorosos en sandalias y bermudas mientras ellos van de compras por la Rue Saint-Honoré de París. </w:t>
      </w:r>
      <w:r w:rsidRPr="00890038">
        <w:rPr>
          <w:rFonts w:ascii="Times New Roman" w:hAnsi="Times New Roman" w:cs="Times New Roman"/>
          <w:sz w:val="24"/>
          <w:szCs w:val="24"/>
          <w:u w:val="single"/>
        </w:rPr>
        <w:t>Los neomalthusonianos millonarios quieren convencernos de que a este ritmo los recursos del planeta se agotan, así que es necesario que la población del planeta se sacrifique para que ellos puedan seguir viviendo a todo trapo.</w:t>
      </w:r>
    </w:p>
    <w:p w:rsidR="00E764C0" w:rsidRPr="005A7337" w:rsidRDefault="00E764C0" w:rsidP="00E764C0">
      <w:pPr>
        <w:spacing w:line="240" w:lineRule="auto"/>
        <w:jc w:val="both"/>
        <w:rPr>
          <w:rFonts w:ascii="Times New Roman" w:hAnsi="Times New Roman" w:cs="Times New Roman"/>
          <w:sz w:val="24"/>
          <w:szCs w:val="24"/>
        </w:rPr>
      </w:pPr>
      <w:r w:rsidRPr="005A7337">
        <w:rPr>
          <w:rFonts w:ascii="Times New Roman" w:hAnsi="Times New Roman" w:cs="Times New Roman"/>
          <w:sz w:val="24"/>
          <w:szCs w:val="24"/>
        </w:rPr>
        <w:t>Los manjares dejan de serlo cuando cualquiera puede degustarlos. Disfrutar de un buen chuletón de ternera no es tan placentero cuando hasta las clases medias pueden comerlo de vez en cuando. Algo pasa a la categoría de exquisitez cuando es caro y algo es caro cuando es escaso. Así que para poder garantizar que algo continúe siendo un delicatesen tenemos que procurar que no abunde. Las granjas intensivas, los fertilizantes, las semillas transgénicas y demás avances en el ámbito del sector agropecuario han incrementado exponencialmente la productividad de las tierras de cultivo y de los animales de cría, haciendo accesible a todo el mundo el consumo de productos que antes escaseaban. Así que es necesario que dichos bienes pasen a ser nuevamente escasos, para ello impediremos la ganadería intensiva, los fertilizantes y cuanto se necesario. Ellos seguirán comiendo chuletones mientras los demás nos contentamos con su</w:t>
      </w:r>
      <w:r>
        <w:rPr>
          <w:rFonts w:ascii="Times New Roman" w:hAnsi="Times New Roman" w:cs="Times New Roman"/>
          <w:sz w:val="24"/>
          <w:szCs w:val="24"/>
        </w:rPr>
        <w:t>cedáneos vegetales y gusanos.</w:t>
      </w:r>
    </w:p>
    <w:p w:rsidR="00E764C0" w:rsidRDefault="00E764C0" w:rsidP="00E764C0">
      <w:pPr>
        <w:spacing w:line="240" w:lineRule="auto"/>
        <w:jc w:val="both"/>
        <w:rPr>
          <w:rFonts w:ascii="Times New Roman" w:hAnsi="Times New Roman" w:cs="Times New Roman"/>
          <w:color w:val="FF0000"/>
          <w:sz w:val="24"/>
          <w:szCs w:val="24"/>
          <w:u w:val="single"/>
        </w:rPr>
      </w:pPr>
      <w:r w:rsidRPr="00890038">
        <w:rPr>
          <w:rFonts w:ascii="Times New Roman" w:hAnsi="Times New Roman" w:cs="Times New Roman"/>
          <w:color w:val="FF0000"/>
          <w:sz w:val="24"/>
          <w:szCs w:val="24"/>
          <w:u w:val="single"/>
        </w:rPr>
        <w:t>Conducir por autovía será solo para ricos y políticos, como comer carne, viajar en avión, tener hijos o acceder en coche al centro de las ciudades. La Agenda 2030 impone a la población mundial un estilo de vida precario que no afecta a sus promotores. La pinza entre la izquierda neandertal y los billonarios malthusonianos está funcionando.</w:t>
      </w:r>
    </w:p>
    <w:p w:rsidR="00E764C0" w:rsidRPr="00120A4B"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B433B">
        <w:rPr>
          <w:rFonts w:ascii="Times New Roman" w:hAnsi="Times New Roman" w:cs="Times New Roman"/>
          <w:sz w:val="24"/>
          <w:szCs w:val="24"/>
          <w:u w:val="single"/>
        </w:rPr>
        <w:t>La batalla europea por la soberanía energética</w:t>
      </w:r>
      <w:r w:rsidRPr="00EC09C9">
        <w:rPr>
          <w:rFonts w:ascii="Times New Roman" w:hAnsi="Times New Roman" w:cs="Times New Roman"/>
          <w:color w:val="FF0000"/>
          <w:sz w:val="24"/>
          <w:szCs w:val="24"/>
        </w:rPr>
        <w:t xml:space="preserve"> </w:t>
      </w:r>
      <w:r>
        <w:rPr>
          <w:rFonts w:ascii="Times New Roman" w:hAnsi="Times New Roman" w:cs="Times New Roman"/>
          <w:sz w:val="24"/>
          <w:szCs w:val="24"/>
        </w:rPr>
        <w:t xml:space="preserve">(Cinco Días - </w:t>
      </w:r>
      <w:r w:rsidRPr="00120A4B">
        <w:rPr>
          <w:rFonts w:ascii="Times New Roman" w:hAnsi="Times New Roman" w:cs="Times New Roman"/>
          <w:b/>
          <w:sz w:val="24"/>
          <w:szCs w:val="24"/>
        </w:rPr>
        <w:t>10/2/22</w:t>
      </w:r>
      <w:r>
        <w:rPr>
          <w:rFonts w:ascii="Times New Roman" w:hAnsi="Times New Roman" w:cs="Times New Roman"/>
          <w:sz w:val="24"/>
          <w:szCs w:val="24"/>
        </w:rPr>
        <w:t>)</w:t>
      </w:r>
    </w:p>
    <w:p w:rsidR="00E764C0" w:rsidRPr="00603F4A" w:rsidRDefault="00E764C0" w:rsidP="00E764C0">
      <w:pPr>
        <w:spacing w:line="240" w:lineRule="auto"/>
        <w:jc w:val="both"/>
        <w:rPr>
          <w:rFonts w:ascii="Times New Roman" w:hAnsi="Times New Roman" w:cs="Times New Roman"/>
          <w:color w:val="FF0000"/>
          <w:sz w:val="24"/>
          <w:szCs w:val="24"/>
        </w:rPr>
      </w:pPr>
      <w:r w:rsidRPr="00603F4A">
        <w:rPr>
          <w:rFonts w:ascii="Times New Roman" w:hAnsi="Times New Roman" w:cs="Times New Roman"/>
          <w:color w:val="FF0000"/>
          <w:sz w:val="24"/>
          <w:szCs w:val="24"/>
        </w:rPr>
        <w:t xml:space="preserve">La crisis ucraniana ha expuesto el flanco más débil de la economía europea en un momento crítico para la transición hacia un modelo descarbonizado. Éste es el contexto, las causas, las </w:t>
      </w:r>
      <w:r w:rsidRPr="00603F4A">
        <w:rPr>
          <w:rFonts w:ascii="Times New Roman" w:hAnsi="Times New Roman" w:cs="Times New Roman"/>
          <w:color w:val="FF0000"/>
          <w:sz w:val="24"/>
          <w:szCs w:val="24"/>
        </w:rPr>
        <w:lastRenderedPageBreak/>
        <w:t>consecuencias y los escenarios de futuro de la ausencia de soberanía energética en el Viejo Continente.</w:t>
      </w:r>
    </w:p>
    <w:p w:rsidR="00E764C0" w:rsidRPr="00120A4B"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(Por Gabriela López Escalante - Luis Alberto Peralta)</w:t>
      </w:r>
    </w:p>
    <w:p w:rsidR="00E764C0" w:rsidRPr="00120A4B" w:rsidRDefault="00E764C0" w:rsidP="00E764C0">
      <w:pPr>
        <w:spacing w:line="240" w:lineRule="auto"/>
        <w:jc w:val="both"/>
        <w:rPr>
          <w:rFonts w:ascii="Times New Roman" w:hAnsi="Times New Roman" w:cs="Times New Roman"/>
          <w:sz w:val="24"/>
          <w:szCs w:val="24"/>
        </w:rPr>
      </w:pPr>
      <w:r w:rsidRPr="00120A4B">
        <w:rPr>
          <w:rFonts w:ascii="Times New Roman" w:hAnsi="Times New Roman" w:cs="Times New Roman"/>
          <w:sz w:val="24"/>
          <w:szCs w:val="24"/>
        </w:rPr>
        <w:t xml:space="preserve">Una Europa ya castigada por la pandemia ha visto aflorar en este invierno una debilidad que no es nueva, pero cuyos efectos secundarios han crecido de manera exponencial: su dependencia de las importaciones energéticas. </w:t>
      </w:r>
      <w:r w:rsidRPr="00603F4A">
        <w:rPr>
          <w:rFonts w:ascii="Times New Roman" w:hAnsi="Times New Roman" w:cs="Times New Roman"/>
          <w:sz w:val="24"/>
          <w:szCs w:val="24"/>
          <w:u w:val="single"/>
        </w:rPr>
        <w:t>El compromiso con la transición ecológica ha obligado a la región, antes adicta al carbón, a migrar hacia otras fuentes. Al no contar aún con la infraestructura energética verde suficiente para autoabastecerse, el Viejo continente ha entrado en un terreno inexplorado.</w:t>
      </w:r>
      <w:r w:rsidRPr="00120A4B">
        <w:rPr>
          <w:rFonts w:ascii="Times New Roman" w:hAnsi="Times New Roman" w:cs="Times New Roman"/>
          <w:sz w:val="24"/>
          <w:szCs w:val="24"/>
        </w:rPr>
        <w:t xml:space="preserve"> En este contexto, los vientos de guerra en Ucrania traen consigo la escasez del gas, una materia prima clave en su sistema energético cuyo grifo se abre desde Moscú.</w:t>
      </w:r>
    </w:p>
    <w:p w:rsidR="00E764C0" w:rsidRPr="00603F4A" w:rsidRDefault="00E764C0" w:rsidP="00E764C0">
      <w:pPr>
        <w:spacing w:line="240" w:lineRule="auto"/>
        <w:jc w:val="both"/>
        <w:rPr>
          <w:rFonts w:ascii="Times New Roman" w:hAnsi="Times New Roman" w:cs="Times New Roman"/>
          <w:color w:val="FF0000"/>
          <w:sz w:val="24"/>
          <w:szCs w:val="24"/>
          <w:u w:val="single"/>
        </w:rPr>
      </w:pPr>
      <w:r w:rsidRPr="00603F4A">
        <w:rPr>
          <w:rFonts w:ascii="Times New Roman" w:hAnsi="Times New Roman" w:cs="Times New Roman"/>
          <w:color w:val="FF0000"/>
          <w:sz w:val="24"/>
          <w:szCs w:val="24"/>
          <w:u w:val="single"/>
        </w:rPr>
        <w:t>La región ha recortado en un 42,7% la producción de electricidad basada en hidrocarburos sólidos respecto a la media de las dos décadas anteriores. Como consecuencia, ha quedado al albur de la generación renovable (dependiente del clima) y, en particular, de las “energías de transición” como el gas: un mercado dominado por jugadores oportunistas como Rusia y donde aparecen duros competidores como China e India. Se formula así una pregunta fundamental para el futuro del continente: ¿Será Europa capaz de alcanzar la soberanía energética?</w:t>
      </w:r>
    </w:p>
    <w:p w:rsidR="00E764C0" w:rsidRPr="00120A4B" w:rsidRDefault="00E764C0" w:rsidP="00E764C0">
      <w:pPr>
        <w:spacing w:line="240" w:lineRule="auto"/>
        <w:jc w:val="both"/>
        <w:rPr>
          <w:rFonts w:ascii="Times New Roman" w:hAnsi="Times New Roman" w:cs="Times New Roman"/>
          <w:sz w:val="24"/>
          <w:szCs w:val="24"/>
        </w:rPr>
      </w:pPr>
      <w:r w:rsidRPr="00120A4B">
        <w:rPr>
          <w:rFonts w:ascii="Times New Roman" w:hAnsi="Times New Roman" w:cs="Times New Roman"/>
          <w:noProof/>
          <w:sz w:val="24"/>
          <w:szCs w:val="24"/>
          <w:lang w:eastAsia="es-ES"/>
        </w:rPr>
        <w:drawing>
          <wp:inline distT="0" distB="0" distL="0" distR="0" wp14:anchorId="756EEFAD" wp14:editId="3BEDC31F">
            <wp:extent cx="5733015" cy="3790950"/>
            <wp:effectExtent l="0" t="0" r="1270" b="0"/>
            <wp:docPr id="81" name="Imagen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5731510" cy="3789955"/>
                    </a:xfrm>
                    <a:prstGeom prst="rect">
                      <a:avLst/>
                    </a:prstGeom>
                  </pic:spPr>
                </pic:pic>
              </a:graphicData>
            </a:graphic>
          </wp:inline>
        </w:drawing>
      </w:r>
    </w:p>
    <w:p w:rsidR="00E764C0" w:rsidRPr="00120A4B" w:rsidRDefault="00E764C0" w:rsidP="00E764C0">
      <w:pPr>
        <w:spacing w:line="240" w:lineRule="auto"/>
        <w:jc w:val="both"/>
        <w:rPr>
          <w:rFonts w:ascii="Times New Roman" w:hAnsi="Times New Roman" w:cs="Times New Roman"/>
          <w:sz w:val="24"/>
          <w:szCs w:val="24"/>
        </w:rPr>
      </w:pPr>
      <w:r w:rsidRPr="00120A4B">
        <w:rPr>
          <w:rFonts w:ascii="Times New Roman" w:hAnsi="Times New Roman" w:cs="Times New Roman"/>
          <w:sz w:val="24"/>
          <w:szCs w:val="24"/>
        </w:rPr>
        <w:t>Por su flexibilidad y menor nivel de emisiones, el gas es la fuente más accesible para economías altamente dependientes del carbón como Alemania. Hoy por hoy, este combustible genera alrededor del 20% de la producción eléctrica europea, según Eurostat. En España la producción a partir de gas representó alrededor del 27% del sistema eléctrico en 2021, y en enero se alcanzó el 33,5% del total</w:t>
      </w:r>
      <w:r>
        <w:rPr>
          <w:rFonts w:ascii="Times New Roman" w:hAnsi="Times New Roman" w:cs="Times New Roman"/>
          <w:sz w:val="24"/>
          <w:szCs w:val="24"/>
        </w:rPr>
        <w:t>, según datos de Red Eléctrica.</w:t>
      </w:r>
    </w:p>
    <w:p w:rsidR="00E764C0" w:rsidRPr="00120A4B" w:rsidRDefault="00E764C0" w:rsidP="00E764C0">
      <w:pPr>
        <w:spacing w:line="240" w:lineRule="auto"/>
        <w:jc w:val="both"/>
        <w:rPr>
          <w:rFonts w:ascii="Times New Roman" w:hAnsi="Times New Roman" w:cs="Times New Roman"/>
          <w:sz w:val="24"/>
          <w:szCs w:val="24"/>
        </w:rPr>
      </w:pPr>
      <w:r w:rsidRPr="00603F4A">
        <w:rPr>
          <w:rFonts w:ascii="Times New Roman" w:hAnsi="Times New Roman" w:cs="Times New Roman"/>
          <w:sz w:val="24"/>
          <w:szCs w:val="24"/>
          <w:u w:val="single"/>
        </w:rPr>
        <w:lastRenderedPageBreak/>
        <w:t>El problema es que Europa tampoco tiene gas, y que el mercado mundial está sujeto a una elevada tensión</w:t>
      </w:r>
      <w:r w:rsidRPr="00120A4B">
        <w:rPr>
          <w:rFonts w:ascii="Times New Roman" w:hAnsi="Times New Roman" w:cs="Times New Roman"/>
          <w:sz w:val="24"/>
          <w:szCs w:val="24"/>
        </w:rPr>
        <w:t xml:space="preserve">. La reactivación económica en el último tramo de la pandemia puso de manifiesto este delicado equilibrio: </w:t>
      </w:r>
      <w:r w:rsidRPr="00603F4A">
        <w:rPr>
          <w:rFonts w:ascii="Times New Roman" w:hAnsi="Times New Roman" w:cs="Times New Roman"/>
          <w:sz w:val="24"/>
          <w:szCs w:val="24"/>
          <w:u w:val="single"/>
        </w:rPr>
        <w:t>las disrupciones del suministro de gas natural licuado (GNL) estadounidense a mediados de año se unieron a un aumento en la demanda generada por la descarbonización de gigantes como China o, en mucha menor medida, India, dando como resultado una fuerte subida de precios desde verano</w:t>
      </w:r>
      <w:r w:rsidRPr="00120A4B">
        <w:rPr>
          <w:rFonts w:ascii="Times New Roman" w:hAnsi="Times New Roman" w:cs="Times New Roman"/>
          <w:sz w:val="24"/>
          <w:szCs w:val="24"/>
        </w:rPr>
        <w:t>. La disminución del suministro ruso ligada a la crisis ucraniana ha terminado de cuadrar una tormenta perfecta, que ha disparado los precios del gas y el</w:t>
      </w:r>
      <w:r>
        <w:rPr>
          <w:rFonts w:ascii="Times New Roman" w:hAnsi="Times New Roman" w:cs="Times New Roman"/>
          <w:sz w:val="24"/>
          <w:szCs w:val="24"/>
        </w:rPr>
        <w:t xml:space="preserve"> coste de la energía eléctrica.</w:t>
      </w:r>
    </w:p>
    <w:p w:rsidR="00E764C0" w:rsidRPr="00603F4A" w:rsidRDefault="00E764C0" w:rsidP="00E764C0">
      <w:pPr>
        <w:spacing w:line="240" w:lineRule="auto"/>
        <w:jc w:val="both"/>
        <w:rPr>
          <w:rFonts w:ascii="Times New Roman" w:hAnsi="Times New Roman" w:cs="Times New Roman"/>
          <w:color w:val="FF0000"/>
          <w:sz w:val="24"/>
          <w:szCs w:val="24"/>
          <w:u w:val="single"/>
        </w:rPr>
      </w:pPr>
      <w:r w:rsidRPr="00603F4A">
        <w:rPr>
          <w:rFonts w:ascii="Times New Roman" w:hAnsi="Times New Roman" w:cs="Times New Roman"/>
          <w:color w:val="FF0000"/>
          <w:sz w:val="24"/>
          <w:szCs w:val="24"/>
          <w:u w:val="single"/>
        </w:rPr>
        <w:t>El precio de los futuros del gas en el mercado neerlandés, referente europeo, refleja esta alocada carrera: de los 20 euros por megawatio en marzo pasó a 40 en agosto,  volvió a duplicarse en septiembre hasta los 80 y, tras moderarse en noviembre, llegó a un pico de 166 el 21 de diciembre, desde el que ha caído un 50%. Aun así está un 300% por encima de la media de 2020, y no se normalizará hasta 2024, de acuerdo con las cifras de los futuros a más largo plazo de Intercontinental Exchange.</w:t>
      </w:r>
    </w:p>
    <w:p w:rsidR="00E764C0" w:rsidRPr="00120A4B" w:rsidRDefault="00E764C0" w:rsidP="00E764C0">
      <w:pPr>
        <w:spacing w:line="240" w:lineRule="auto"/>
        <w:jc w:val="both"/>
        <w:rPr>
          <w:rFonts w:ascii="Times New Roman" w:hAnsi="Times New Roman" w:cs="Times New Roman"/>
          <w:sz w:val="24"/>
          <w:szCs w:val="24"/>
        </w:rPr>
      </w:pPr>
      <w:r w:rsidRPr="00120A4B">
        <w:rPr>
          <w:rFonts w:ascii="Times New Roman" w:hAnsi="Times New Roman" w:cs="Times New Roman"/>
          <w:noProof/>
          <w:sz w:val="24"/>
          <w:szCs w:val="24"/>
          <w:lang w:eastAsia="es-ES"/>
        </w:rPr>
        <w:drawing>
          <wp:inline distT="0" distB="0" distL="0" distR="0" wp14:anchorId="5FB70434" wp14:editId="0B291FDA">
            <wp:extent cx="5734050" cy="3371850"/>
            <wp:effectExtent l="0" t="0" r="0" b="0"/>
            <wp:docPr id="82"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5731510" cy="3370356"/>
                    </a:xfrm>
                    <a:prstGeom prst="rect">
                      <a:avLst/>
                    </a:prstGeom>
                  </pic:spPr>
                </pic:pic>
              </a:graphicData>
            </a:graphic>
          </wp:inline>
        </w:drawing>
      </w:r>
    </w:p>
    <w:p w:rsidR="00E764C0" w:rsidRPr="00120A4B" w:rsidRDefault="00E764C0" w:rsidP="00E764C0">
      <w:pPr>
        <w:spacing w:line="240" w:lineRule="auto"/>
        <w:jc w:val="both"/>
        <w:rPr>
          <w:rFonts w:ascii="Times New Roman" w:hAnsi="Times New Roman" w:cs="Times New Roman"/>
          <w:sz w:val="24"/>
          <w:szCs w:val="24"/>
        </w:rPr>
      </w:pPr>
      <w:r w:rsidRPr="00120A4B">
        <w:rPr>
          <w:rFonts w:ascii="Times New Roman" w:hAnsi="Times New Roman" w:cs="Times New Roman"/>
          <w:sz w:val="24"/>
          <w:szCs w:val="24"/>
        </w:rPr>
        <w:t>Los socios europeos son conscientes de su situación, hasta el punto de que la agencia Eurostat dispone de u</w:t>
      </w:r>
      <w:r>
        <w:rPr>
          <w:rFonts w:ascii="Times New Roman" w:hAnsi="Times New Roman" w:cs="Times New Roman"/>
          <w:sz w:val="24"/>
          <w:szCs w:val="24"/>
        </w:rPr>
        <w:t>n indicador específico para la “dependencia energética”</w:t>
      </w:r>
      <w:r w:rsidRPr="00120A4B">
        <w:rPr>
          <w:rFonts w:ascii="Times New Roman" w:hAnsi="Times New Roman" w:cs="Times New Roman"/>
          <w:sz w:val="24"/>
          <w:szCs w:val="24"/>
        </w:rPr>
        <w:t xml:space="preserve"> de los 27. De media, </w:t>
      </w:r>
      <w:r w:rsidRPr="00603F4A">
        <w:rPr>
          <w:rFonts w:ascii="Times New Roman" w:hAnsi="Times New Roman" w:cs="Times New Roman"/>
          <w:color w:val="FF0000"/>
          <w:sz w:val="24"/>
          <w:szCs w:val="24"/>
          <w:u w:val="single"/>
        </w:rPr>
        <w:t>el 57,5% de la energía que consume el bloque es de origen extracomunitario</w:t>
      </w:r>
      <w:r w:rsidRPr="00120A4B">
        <w:rPr>
          <w:rFonts w:ascii="Times New Roman" w:hAnsi="Times New Roman" w:cs="Times New Roman"/>
          <w:sz w:val="24"/>
          <w:szCs w:val="24"/>
        </w:rPr>
        <w:t>. Italia lidera la lista entre los países más grandes de la UE, con un 73,4%, seguida de España con un 67,9% y Alemania con un 63,6%. Francia es el único de los gigantes europeos que se encuentra por debajo de la media, con un 44,4%, en parte graci</w:t>
      </w:r>
      <w:r>
        <w:rPr>
          <w:rFonts w:ascii="Times New Roman" w:hAnsi="Times New Roman" w:cs="Times New Roman"/>
          <w:sz w:val="24"/>
          <w:szCs w:val="24"/>
        </w:rPr>
        <w:t>as a su abastecimiento nuclear.</w:t>
      </w:r>
    </w:p>
    <w:p w:rsidR="00E764C0" w:rsidRPr="00120A4B" w:rsidRDefault="00E764C0" w:rsidP="00E764C0">
      <w:pPr>
        <w:spacing w:line="240" w:lineRule="auto"/>
        <w:jc w:val="both"/>
        <w:rPr>
          <w:rFonts w:ascii="Times New Roman" w:hAnsi="Times New Roman" w:cs="Times New Roman"/>
          <w:sz w:val="24"/>
          <w:szCs w:val="24"/>
        </w:rPr>
      </w:pPr>
      <w:r w:rsidRPr="00120A4B">
        <w:rPr>
          <w:rFonts w:ascii="Times New Roman" w:hAnsi="Times New Roman" w:cs="Times New Roman"/>
          <w:sz w:val="24"/>
          <w:szCs w:val="24"/>
        </w:rPr>
        <w:t>Esta dependencia tiene importantes matices en función de la fiabilidad de la fuente de suministro y de la concentración de las importaciones. Exportadores como Argelia, Noruega o Rusia, que dominan el mercado europeo, tienen diferentes grados de influencia en cada país dependiendo del peso de sus envíos en cada respectivo mix energético. Así mismo, el nivel de interconexión con el sistema de gas europeo o el acceso al mercado del GNL, que proviene principalmente Estados Unidos y Oriente Medio, son factores que pueden mitigar o empeorar el imp</w:t>
      </w:r>
      <w:r>
        <w:rPr>
          <w:rFonts w:ascii="Times New Roman" w:hAnsi="Times New Roman" w:cs="Times New Roman"/>
          <w:sz w:val="24"/>
          <w:szCs w:val="24"/>
        </w:rPr>
        <w:t>acto de los flujos del mercado.</w:t>
      </w:r>
    </w:p>
    <w:p w:rsidR="00E764C0" w:rsidRPr="00120A4B" w:rsidRDefault="00E764C0" w:rsidP="00E764C0">
      <w:pPr>
        <w:spacing w:line="240" w:lineRule="auto"/>
        <w:jc w:val="both"/>
        <w:rPr>
          <w:rFonts w:ascii="Times New Roman" w:hAnsi="Times New Roman" w:cs="Times New Roman"/>
          <w:sz w:val="24"/>
          <w:szCs w:val="24"/>
        </w:rPr>
      </w:pPr>
      <w:r w:rsidRPr="00120A4B">
        <w:rPr>
          <w:rFonts w:ascii="Times New Roman" w:hAnsi="Times New Roman" w:cs="Times New Roman"/>
          <w:sz w:val="24"/>
          <w:szCs w:val="24"/>
        </w:rPr>
        <w:lastRenderedPageBreak/>
        <w:t>Gas, el as económico de Rusia</w:t>
      </w:r>
    </w:p>
    <w:p w:rsidR="00E764C0" w:rsidRPr="00603F4A" w:rsidRDefault="00E764C0" w:rsidP="00E764C0">
      <w:pPr>
        <w:spacing w:line="240" w:lineRule="auto"/>
        <w:jc w:val="both"/>
        <w:rPr>
          <w:rFonts w:ascii="Times New Roman" w:hAnsi="Times New Roman" w:cs="Times New Roman"/>
          <w:color w:val="FF0000"/>
          <w:sz w:val="24"/>
          <w:szCs w:val="24"/>
          <w:u w:val="single"/>
        </w:rPr>
      </w:pPr>
      <w:r w:rsidRPr="00120A4B">
        <w:rPr>
          <w:rFonts w:ascii="Times New Roman" w:hAnsi="Times New Roman" w:cs="Times New Roman"/>
          <w:sz w:val="24"/>
          <w:szCs w:val="24"/>
        </w:rPr>
        <w:t xml:space="preserve">En este contexto, la concentración de varias decenas de miles de soldados e ingentes cantidades de material militar ruso en la frontera ucraniana solo ha aumentado la presión energética sobre Europa, que ahora se traslada al plano geopolítico. </w:t>
      </w:r>
      <w:r w:rsidRPr="00603F4A">
        <w:rPr>
          <w:rFonts w:ascii="Times New Roman" w:hAnsi="Times New Roman" w:cs="Times New Roman"/>
          <w:color w:val="FF0000"/>
          <w:sz w:val="24"/>
          <w:szCs w:val="24"/>
          <w:u w:val="single"/>
        </w:rPr>
        <w:t>El Kremlin maneja alrededor del 40% del suministro de gas europeo a través de la empresa estata</w:t>
      </w:r>
      <w:r>
        <w:rPr>
          <w:rFonts w:ascii="Times New Roman" w:hAnsi="Times New Roman" w:cs="Times New Roman"/>
          <w:color w:val="FF0000"/>
          <w:sz w:val="24"/>
          <w:szCs w:val="24"/>
          <w:u w:val="single"/>
        </w:rPr>
        <w:t>l Gazprom, y ha utilizado esta “arma del gas”</w:t>
      </w:r>
      <w:r w:rsidRPr="00603F4A">
        <w:rPr>
          <w:rFonts w:ascii="Times New Roman" w:hAnsi="Times New Roman" w:cs="Times New Roman"/>
          <w:color w:val="FF0000"/>
          <w:sz w:val="24"/>
          <w:szCs w:val="24"/>
          <w:u w:val="single"/>
        </w:rPr>
        <w:t xml:space="preserve"> para presionar al bloque y alejarlo de las ex repúblicas soviéticas, su histórica área de influencia.</w:t>
      </w:r>
    </w:p>
    <w:p w:rsidR="00E764C0" w:rsidRPr="00120A4B" w:rsidRDefault="00E764C0" w:rsidP="00E764C0">
      <w:pPr>
        <w:spacing w:line="240" w:lineRule="auto"/>
        <w:jc w:val="both"/>
        <w:rPr>
          <w:rFonts w:ascii="Times New Roman" w:hAnsi="Times New Roman" w:cs="Times New Roman"/>
          <w:sz w:val="24"/>
          <w:szCs w:val="24"/>
        </w:rPr>
      </w:pPr>
      <w:r w:rsidRPr="00120A4B">
        <w:rPr>
          <w:rFonts w:ascii="Times New Roman" w:hAnsi="Times New Roman" w:cs="Times New Roman"/>
          <w:sz w:val="24"/>
          <w:szCs w:val="24"/>
        </w:rPr>
        <w:t>Según la Agencia Internacional de Energía, Moscú ha reducido en un 25% interanual los envíos de gas a la región durante el último trimestre de 2021. Este movimiento solo se podría explicar por su agenda política, afirma la institución, ya que en el contexto de los precios altos del gas mantener el suministro habría generado una jugosa rentabilidad para las exportaciones rusas.</w:t>
      </w:r>
    </w:p>
    <w:p w:rsidR="00E764C0" w:rsidRPr="00603F4A" w:rsidRDefault="00E764C0" w:rsidP="00E764C0">
      <w:pPr>
        <w:spacing w:line="240" w:lineRule="auto"/>
        <w:jc w:val="both"/>
        <w:rPr>
          <w:rFonts w:ascii="Times New Roman" w:hAnsi="Times New Roman" w:cs="Times New Roman"/>
          <w:sz w:val="24"/>
          <w:szCs w:val="24"/>
          <w:u w:val="single"/>
        </w:rPr>
      </w:pPr>
      <w:r w:rsidRPr="00603F4A">
        <w:rPr>
          <w:rFonts w:ascii="Times New Roman" w:hAnsi="Times New Roman" w:cs="Times New Roman"/>
          <w:sz w:val="24"/>
          <w:szCs w:val="24"/>
          <w:u w:val="single"/>
        </w:rPr>
        <w:t>Los recortes rusos se han dado esencialmente en dos de las cuatro rutas empleadas: el gasoducto “Yamal-Europa”, que atraviesa Bielorrusia y Polonia para llegar a Alemania, y el corredor ucraniano, que conecta Rusia con los países al sur de Alemania. Específicamente, este corredor ha pasado de movilizar alrededor del 45% de los envíos rusos en 2019 a cerca del 20% en 2022, según los datos del Ministerio de Energía de Ucrania.</w:t>
      </w:r>
    </w:p>
    <w:p w:rsidR="00E764C0" w:rsidRDefault="00E764C0" w:rsidP="00E764C0">
      <w:pPr>
        <w:spacing w:line="240" w:lineRule="auto"/>
        <w:jc w:val="both"/>
        <w:rPr>
          <w:rFonts w:ascii="Times New Roman" w:hAnsi="Times New Roman" w:cs="Times New Roman"/>
          <w:sz w:val="24"/>
          <w:szCs w:val="24"/>
        </w:rPr>
      </w:pPr>
      <w:r w:rsidRPr="00603F4A">
        <w:rPr>
          <w:rFonts w:ascii="Times New Roman" w:hAnsi="Times New Roman" w:cs="Times New Roman"/>
          <w:sz w:val="24"/>
          <w:szCs w:val="24"/>
          <w:u w:val="single"/>
        </w:rPr>
        <w:t>El Kremlin tiene más influencia sobre algunos países que sobre otros. En Alemania, la principal economía del bloque, las importaciones rusas suponen entre un 60% y un 65% del total del gas consumido, mientras que en Italia ronda el 40%. En países como Austria la dependencia es tal que el Gobierno incluso ha advertido sobre posibles apagones ante la caída en el suministro</w:t>
      </w:r>
      <w:r w:rsidRPr="00120A4B">
        <w:rPr>
          <w:rFonts w:ascii="Times New Roman" w:hAnsi="Times New Roman" w:cs="Times New Roman"/>
          <w:sz w:val="24"/>
          <w:szCs w:val="24"/>
        </w:rPr>
        <w:t>. España y Francia, no obstante, están en una situación diferente. Aunque siguen siendo vulnerables ante las subidas de precio del mercado, las importaciones africanas protegen a sus sistemas ante las turbulencias rusas. Tan solo un 10,5% del suministro de la península, cuyo principal proveedor es Argelia, proviene de Rusia. Para los franceses, esta cifra se mantiene cerca del 17%.</w:t>
      </w:r>
    </w:p>
    <w:p w:rsidR="00E764C0" w:rsidRDefault="00E764C0" w:rsidP="00E764C0">
      <w:pPr>
        <w:spacing w:line="240" w:lineRule="auto"/>
        <w:jc w:val="both"/>
        <w:rPr>
          <w:rFonts w:ascii="Times New Roman" w:hAnsi="Times New Roman" w:cs="Times New Roman"/>
          <w:sz w:val="24"/>
          <w:szCs w:val="24"/>
        </w:rPr>
      </w:pPr>
      <w:r w:rsidRPr="00B435CA">
        <w:rPr>
          <w:rFonts w:ascii="Times New Roman" w:hAnsi="Times New Roman" w:cs="Times New Roman"/>
          <w:sz w:val="24"/>
          <w:szCs w:val="24"/>
          <w:u w:val="single"/>
        </w:rPr>
        <w:t>La disminución de los flujos también se da en el contexto de un nivel anormalmente bajo en las reservas de gas europeas, que a principios de febrero se encuentran a un 35% de su capacidad, en contraste con el 48% en estas fechas de 2021, según datos de la agencia Gas Infrastructure Europe</w:t>
      </w:r>
      <w:r w:rsidRPr="00120A4B">
        <w:rPr>
          <w:rFonts w:ascii="Times New Roman" w:hAnsi="Times New Roman" w:cs="Times New Roman"/>
          <w:sz w:val="24"/>
          <w:szCs w:val="24"/>
        </w:rPr>
        <w:t>. De acuerdo con Fatih Birol, jefe de la Agencia Internacional de Energía, este déficit está principalmente localizado en los depósitos alimentados por Gazprom, que ha elegido recortar sus envíos al mínimo estipulado en los contratos, incluso en u</w:t>
      </w:r>
      <w:r>
        <w:rPr>
          <w:rFonts w:ascii="Times New Roman" w:hAnsi="Times New Roman" w:cs="Times New Roman"/>
          <w:sz w:val="24"/>
          <w:szCs w:val="24"/>
        </w:rPr>
        <w:t>n entorno de precios estratosfér</w:t>
      </w:r>
      <w:r w:rsidRPr="00120A4B">
        <w:rPr>
          <w:rFonts w:ascii="Times New Roman" w:hAnsi="Times New Roman" w:cs="Times New Roman"/>
          <w:sz w:val="24"/>
          <w:szCs w:val="24"/>
        </w:rPr>
        <w:t>icos.</w:t>
      </w:r>
    </w:p>
    <w:p w:rsidR="00E764C0" w:rsidRPr="00120A4B" w:rsidRDefault="00E764C0" w:rsidP="00E764C0">
      <w:pPr>
        <w:spacing w:line="240" w:lineRule="auto"/>
        <w:jc w:val="both"/>
        <w:rPr>
          <w:rFonts w:ascii="Times New Roman" w:hAnsi="Times New Roman" w:cs="Times New Roman"/>
          <w:sz w:val="24"/>
          <w:szCs w:val="24"/>
        </w:rPr>
      </w:pPr>
      <w:r w:rsidRPr="00B435CA">
        <w:rPr>
          <w:rFonts w:ascii="Times New Roman" w:hAnsi="Times New Roman" w:cs="Times New Roman"/>
          <w:sz w:val="24"/>
          <w:szCs w:val="24"/>
          <w:u w:val="single"/>
        </w:rPr>
        <w:t>El Gobierno de Vladimir Putin ha promovido intensamente la aprobación del Nord Stream 2, la vía gemela del gasoducto báltico Nord Stream, que sin paradas intermedias permitirá duplicar las exportaciones directas a Alemania. El proyecto, que ha costado en torno a 9.500 millones de euros y fue financiado al 50% por empresas europeas como Shell, Engie, y las alemanas OMV y Uniper, permitirá redirigir los envíos rusos sin cruzar el territorio de las exrepúblicas soviéticas</w:t>
      </w:r>
      <w:r w:rsidRPr="00120A4B">
        <w:rPr>
          <w:rFonts w:ascii="Times New Roman" w:hAnsi="Times New Roman" w:cs="Times New Roman"/>
          <w:sz w:val="24"/>
          <w:szCs w:val="24"/>
        </w:rPr>
        <w:t>. Fuentes del Gobierno ucraniano han indicado a Cinco Días que su utilización podría representar un ahorro de alrededor de 1.500 millones de dólares anuales en derechos de tránsito que el gigante paga por el paso de sus exp</w:t>
      </w:r>
      <w:r>
        <w:rPr>
          <w:rFonts w:ascii="Times New Roman" w:hAnsi="Times New Roman" w:cs="Times New Roman"/>
          <w:sz w:val="24"/>
          <w:szCs w:val="24"/>
        </w:rPr>
        <w:t>ortaciones a través de Ucrania.</w:t>
      </w:r>
    </w:p>
    <w:p w:rsidR="00E764C0" w:rsidRPr="00120A4B" w:rsidRDefault="00E764C0" w:rsidP="00E764C0">
      <w:pPr>
        <w:spacing w:line="240" w:lineRule="auto"/>
        <w:jc w:val="both"/>
        <w:rPr>
          <w:rFonts w:ascii="Times New Roman" w:hAnsi="Times New Roman" w:cs="Times New Roman"/>
          <w:sz w:val="24"/>
          <w:szCs w:val="24"/>
        </w:rPr>
      </w:pPr>
    </w:p>
    <w:p w:rsidR="00E764C0" w:rsidRDefault="00E764C0" w:rsidP="00E764C0">
      <w:pPr>
        <w:spacing w:line="240" w:lineRule="auto"/>
        <w:jc w:val="both"/>
        <w:rPr>
          <w:rFonts w:ascii="Times New Roman" w:hAnsi="Times New Roman" w:cs="Times New Roman"/>
          <w:sz w:val="24"/>
          <w:szCs w:val="24"/>
        </w:rPr>
      </w:pPr>
    </w:p>
    <w:p w:rsidR="00E764C0" w:rsidRPr="00120A4B" w:rsidRDefault="00E764C0" w:rsidP="00E764C0">
      <w:pPr>
        <w:spacing w:line="240" w:lineRule="auto"/>
        <w:jc w:val="both"/>
        <w:rPr>
          <w:rFonts w:ascii="Times New Roman" w:hAnsi="Times New Roman" w:cs="Times New Roman"/>
          <w:sz w:val="24"/>
          <w:szCs w:val="24"/>
        </w:rPr>
      </w:pPr>
      <w:r w:rsidRPr="00EC09C9">
        <w:rPr>
          <w:rFonts w:ascii="Times New Roman" w:hAnsi="Times New Roman" w:cs="Times New Roman"/>
          <w:noProof/>
          <w:sz w:val="24"/>
          <w:szCs w:val="24"/>
          <w:lang w:eastAsia="es-ES"/>
        </w:rPr>
        <w:lastRenderedPageBreak/>
        <w:drawing>
          <wp:inline distT="0" distB="0" distL="0" distR="0" wp14:anchorId="47113A49" wp14:editId="7AF5D490">
            <wp:extent cx="5731510" cy="4874233"/>
            <wp:effectExtent l="0" t="0" r="2540" b="3175"/>
            <wp:docPr id="83"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5731510" cy="4874233"/>
                    </a:xfrm>
                    <a:prstGeom prst="rect">
                      <a:avLst/>
                    </a:prstGeom>
                  </pic:spPr>
                </pic:pic>
              </a:graphicData>
            </a:graphic>
          </wp:inline>
        </w:drawing>
      </w:r>
    </w:p>
    <w:p w:rsidR="00E764C0" w:rsidRPr="00120A4B" w:rsidRDefault="00E764C0" w:rsidP="00E764C0">
      <w:pPr>
        <w:spacing w:line="240" w:lineRule="auto"/>
        <w:jc w:val="both"/>
        <w:rPr>
          <w:rFonts w:ascii="Times New Roman" w:hAnsi="Times New Roman" w:cs="Times New Roman"/>
          <w:sz w:val="24"/>
          <w:szCs w:val="24"/>
        </w:rPr>
      </w:pPr>
      <w:r w:rsidRPr="00B435CA">
        <w:rPr>
          <w:rFonts w:ascii="Times New Roman" w:hAnsi="Times New Roman" w:cs="Times New Roman"/>
          <w:sz w:val="24"/>
          <w:szCs w:val="24"/>
          <w:u w:val="single"/>
        </w:rPr>
        <w:t>El futuro del gasoducto, sin embargo, permanece incierto precisamente a causa de la concentración de tropas rusas en la frontera ucrania</w:t>
      </w:r>
      <w:r w:rsidRPr="00120A4B">
        <w:rPr>
          <w:rFonts w:ascii="Times New Roman" w:hAnsi="Times New Roman" w:cs="Times New Roman"/>
          <w:sz w:val="24"/>
          <w:szCs w:val="24"/>
        </w:rPr>
        <w:t>. Si bien el vicepresidente de la Comisión Europea, Valdis Dombrovskis, aseguró el 31 de enero que la aprobación del duc</w:t>
      </w:r>
      <w:r>
        <w:rPr>
          <w:rFonts w:ascii="Times New Roman" w:hAnsi="Times New Roman" w:cs="Times New Roman"/>
          <w:sz w:val="24"/>
          <w:szCs w:val="24"/>
        </w:rPr>
        <w:t>to se encuentra suspendida por “</w:t>
      </w:r>
      <w:r w:rsidRPr="00120A4B">
        <w:rPr>
          <w:rFonts w:ascii="Times New Roman" w:hAnsi="Times New Roman" w:cs="Times New Roman"/>
          <w:sz w:val="24"/>
          <w:szCs w:val="24"/>
        </w:rPr>
        <w:t>ir en c</w:t>
      </w:r>
      <w:r>
        <w:rPr>
          <w:rFonts w:ascii="Times New Roman" w:hAnsi="Times New Roman" w:cs="Times New Roman"/>
          <w:sz w:val="24"/>
          <w:szCs w:val="24"/>
        </w:rPr>
        <w:t>ontra de la legislación europea”</w:t>
      </w:r>
      <w:r w:rsidRPr="00120A4B">
        <w:rPr>
          <w:rFonts w:ascii="Times New Roman" w:hAnsi="Times New Roman" w:cs="Times New Roman"/>
          <w:sz w:val="24"/>
          <w:szCs w:val="24"/>
        </w:rPr>
        <w:t>, nada garantiza que en el mediano plazo no se pueda retomar. En este sentido, los ucranianos temen que su posible aprobación incline la balanza geopolítica a favor de Rusia: “Si se aprueba el Nord Stream 2 no solo perderíamos el dinero, sino que afectaría nuestra seguridad. El gas hace que la Unión Europea mantenga un ojo sobre Ucrania y si eso se pierde Rusia podría ganar terreno”, ha advertido a este diario Aliona Osmolovska, asesora del mi</w:t>
      </w:r>
      <w:r>
        <w:rPr>
          <w:rFonts w:ascii="Times New Roman" w:hAnsi="Times New Roman" w:cs="Times New Roman"/>
          <w:sz w:val="24"/>
          <w:szCs w:val="24"/>
        </w:rPr>
        <w:t>nisterio de energía de Ucrania.</w:t>
      </w:r>
    </w:p>
    <w:p w:rsidR="00E764C0" w:rsidRPr="00120A4B" w:rsidRDefault="00E764C0" w:rsidP="00E764C0">
      <w:pPr>
        <w:spacing w:line="240" w:lineRule="auto"/>
        <w:jc w:val="both"/>
        <w:rPr>
          <w:rFonts w:ascii="Times New Roman" w:hAnsi="Times New Roman" w:cs="Times New Roman"/>
          <w:sz w:val="24"/>
          <w:szCs w:val="24"/>
        </w:rPr>
      </w:pPr>
      <w:r w:rsidRPr="00B435CA">
        <w:rPr>
          <w:rFonts w:ascii="Times New Roman" w:hAnsi="Times New Roman" w:cs="Times New Roman"/>
          <w:sz w:val="24"/>
          <w:szCs w:val="24"/>
          <w:u w:val="single"/>
        </w:rPr>
        <w:t>El riesgo de suministro, en todo caso, ha sido mitigado por la llegada de metaneros cargados de gas natural licuado, atraídos por la alta rentabilidad del mercado europeo. Este reequilibrio ha calmado los nervios en el mercado, y los precios del gas en el mercado neerlandés han caído en un 55,2% desde el último pico el 21 de diciembre.</w:t>
      </w:r>
      <w:r w:rsidRPr="00120A4B">
        <w:rPr>
          <w:rFonts w:ascii="Times New Roman" w:hAnsi="Times New Roman" w:cs="Times New Roman"/>
          <w:sz w:val="24"/>
          <w:szCs w:val="24"/>
        </w:rPr>
        <w:t xml:space="preserve"> El suministro de gas por barco implica la necesidad de enfriar en origen el gas natural para que pase al estado líquido, transportarlo en barcos especiales y convertirlo de nuevo en gas natural en destino. Alemania o Austria, que no cuentan con terminales de GNL, solo pueden acceder a estas importaciones por medio de la red europea de gasoductos. España, por el contrario, es uno de los países con m</w:t>
      </w:r>
      <w:r>
        <w:rPr>
          <w:rFonts w:ascii="Times New Roman" w:hAnsi="Times New Roman" w:cs="Times New Roman"/>
          <w:sz w:val="24"/>
          <w:szCs w:val="24"/>
        </w:rPr>
        <w:t>ás capacidad de regasificación.</w:t>
      </w:r>
    </w:p>
    <w:p w:rsidR="00E764C0" w:rsidRPr="00B435CA" w:rsidRDefault="00E764C0" w:rsidP="00E764C0">
      <w:pPr>
        <w:spacing w:line="240" w:lineRule="auto"/>
        <w:jc w:val="both"/>
        <w:rPr>
          <w:rFonts w:ascii="Times New Roman" w:hAnsi="Times New Roman" w:cs="Times New Roman"/>
          <w:sz w:val="24"/>
          <w:szCs w:val="24"/>
          <w:u w:val="single"/>
        </w:rPr>
      </w:pPr>
      <w:r w:rsidRPr="00B435CA">
        <w:rPr>
          <w:rFonts w:ascii="Times New Roman" w:hAnsi="Times New Roman" w:cs="Times New Roman"/>
          <w:sz w:val="24"/>
          <w:szCs w:val="24"/>
          <w:u w:val="single"/>
        </w:rPr>
        <w:t xml:space="preserve">El consumidor español contempla atónito cómo el cóctel económico y geopolítico ha elevado un 72% la factura regulada de la luz en 2021, según el INE, a pesar de la escasa dependencia </w:t>
      </w:r>
      <w:r w:rsidRPr="00B435CA">
        <w:rPr>
          <w:rFonts w:ascii="Times New Roman" w:hAnsi="Times New Roman" w:cs="Times New Roman"/>
          <w:sz w:val="24"/>
          <w:szCs w:val="24"/>
          <w:u w:val="single"/>
        </w:rPr>
        <w:lastRenderedPageBreak/>
        <w:t>de gas ruso. Es, precisamente, la subida del precio del gas en el mercado internacional lo que ha desatado la subida de la tarifa, y gracias también al particular mecanismo de fijación de precios en la electricidad.</w:t>
      </w:r>
    </w:p>
    <w:p w:rsidR="00E764C0" w:rsidRPr="00B435CA" w:rsidRDefault="00E764C0" w:rsidP="00E764C0">
      <w:pPr>
        <w:spacing w:line="240" w:lineRule="auto"/>
        <w:jc w:val="both"/>
        <w:rPr>
          <w:rFonts w:ascii="Times New Roman" w:hAnsi="Times New Roman" w:cs="Times New Roman"/>
          <w:sz w:val="24"/>
          <w:szCs w:val="24"/>
          <w:u w:val="single"/>
        </w:rPr>
      </w:pPr>
      <w:r w:rsidRPr="00B435CA">
        <w:rPr>
          <w:rFonts w:ascii="Times New Roman" w:hAnsi="Times New Roman" w:cs="Times New Roman"/>
          <w:sz w:val="24"/>
          <w:szCs w:val="24"/>
          <w:u w:val="single"/>
        </w:rPr>
        <w:t>Así, el precio del mercado mayorista (donde operan empresas generadoras, comercializadoras y grandes consumidores) depende de la tecnología más cara que se use para cubrir la demanda diaria: si la nuclear y las renovables pueden hacerlo, el precio será bajo porque sus costes son menores. Pero si hay que usar gas natural o carbón, el precio lo fijarán estas tecnologías más caras. Además, en España el precio de la electricidad en este mercado mayorista se traslada directamente a la factura de los consumidores acogidos al mercado regulado. Un mecanismo que se ha tornado endiablado este 2021 y que explica la inusual</w:t>
      </w:r>
      <w:r w:rsidRPr="00120A4B">
        <w:rPr>
          <w:rFonts w:ascii="Times New Roman" w:hAnsi="Times New Roman" w:cs="Times New Roman"/>
          <w:sz w:val="24"/>
          <w:szCs w:val="24"/>
        </w:rPr>
        <w:t xml:space="preserve"> </w:t>
      </w:r>
      <w:r w:rsidRPr="00B435CA">
        <w:rPr>
          <w:rFonts w:ascii="Times New Roman" w:hAnsi="Times New Roman" w:cs="Times New Roman"/>
          <w:sz w:val="24"/>
          <w:szCs w:val="24"/>
          <w:u w:val="single"/>
        </w:rPr>
        <w:t>atención que España presta al otrora mercado mayorista, pese a que la restricción del gas ruso apenas afecte directamente a España.</w:t>
      </w:r>
    </w:p>
    <w:p w:rsidR="00E764C0" w:rsidRPr="00120A4B" w:rsidRDefault="00E764C0" w:rsidP="00E764C0">
      <w:pPr>
        <w:spacing w:line="240" w:lineRule="auto"/>
        <w:jc w:val="both"/>
        <w:rPr>
          <w:rFonts w:ascii="Times New Roman" w:hAnsi="Times New Roman" w:cs="Times New Roman"/>
          <w:sz w:val="24"/>
          <w:szCs w:val="24"/>
        </w:rPr>
      </w:pPr>
      <w:r w:rsidRPr="00120A4B">
        <w:rPr>
          <w:rFonts w:ascii="Times New Roman" w:hAnsi="Times New Roman" w:cs="Times New Roman"/>
          <w:sz w:val="24"/>
          <w:szCs w:val="24"/>
        </w:rPr>
        <w:t>Un futuro, dos visiones</w:t>
      </w:r>
    </w:p>
    <w:p w:rsidR="00E764C0" w:rsidRPr="00120A4B" w:rsidRDefault="00E764C0" w:rsidP="00E764C0">
      <w:pPr>
        <w:spacing w:line="240" w:lineRule="auto"/>
        <w:jc w:val="both"/>
        <w:rPr>
          <w:rFonts w:ascii="Times New Roman" w:hAnsi="Times New Roman" w:cs="Times New Roman"/>
          <w:sz w:val="24"/>
          <w:szCs w:val="24"/>
        </w:rPr>
      </w:pPr>
      <w:r w:rsidRPr="00120A4B">
        <w:rPr>
          <w:rFonts w:ascii="Times New Roman" w:hAnsi="Times New Roman" w:cs="Times New Roman"/>
          <w:sz w:val="24"/>
          <w:szCs w:val="24"/>
        </w:rPr>
        <w:t>Líderes y legisladores europeos han insistido en la necesidad de diversificar. Recientemente, la comisaria europea de energía, Kadri Simson, viajó a Azerbaiyán para negociar un posible aumento de las exportaciones de gas desde este país que permitirían depender menos de Rusia. Asimismo, el alto representante de la Unión Europea para asuntos exteriores, Josep Borrell indicó este lunes que la prioridad inmediata del bloque es diversificar las fuentes de energía y los flujos de gas para evitar int</w:t>
      </w:r>
      <w:r>
        <w:rPr>
          <w:rFonts w:ascii="Times New Roman" w:hAnsi="Times New Roman" w:cs="Times New Roman"/>
          <w:sz w:val="24"/>
          <w:szCs w:val="24"/>
        </w:rPr>
        <w:t>errupciones en el suministro y “</w:t>
      </w:r>
      <w:r w:rsidRPr="00120A4B">
        <w:rPr>
          <w:rFonts w:ascii="Times New Roman" w:hAnsi="Times New Roman" w:cs="Times New Roman"/>
          <w:sz w:val="24"/>
          <w:szCs w:val="24"/>
        </w:rPr>
        <w:t>garantizar que los mercados energéticos mundiales sean líquidos, co</w:t>
      </w:r>
      <w:r>
        <w:rPr>
          <w:rFonts w:ascii="Times New Roman" w:hAnsi="Times New Roman" w:cs="Times New Roman"/>
          <w:sz w:val="24"/>
          <w:szCs w:val="24"/>
        </w:rPr>
        <w:t>mpetitivos y bien abastecidos”.</w:t>
      </w:r>
    </w:p>
    <w:p w:rsidR="00E764C0" w:rsidRPr="00120A4B" w:rsidRDefault="00E764C0" w:rsidP="00E764C0">
      <w:pPr>
        <w:spacing w:line="240" w:lineRule="auto"/>
        <w:jc w:val="both"/>
        <w:rPr>
          <w:rFonts w:ascii="Times New Roman" w:hAnsi="Times New Roman" w:cs="Times New Roman"/>
          <w:sz w:val="24"/>
          <w:szCs w:val="24"/>
        </w:rPr>
      </w:pPr>
      <w:r w:rsidRPr="00120A4B">
        <w:rPr>
          <w:rFonts w:ascii="Times New Roman" w:hAnsi="Times New Roman" w:cs="Times New Roman"/>
          <w:sz w:val="24"/>
          <w:szCs w:val="24"/>
        </w:rPr>
        <w:t xml:space="preserve">A la cabeza de la cruzada contra la dependencia, se ha situado la presidenta de la Comisión Europea, Úrsula </w:t>
      </w:r>
      <w:r w:rsidRPr="00B435CA">
        <w:rPr>
          <w:rFonts w:ascii="Times New Roman" w:hAnsi="Times New Roman" w:cs="Times New Roman"/>
          <w:sz w:val="24"/>
          <w:szCs w:val="24"/>
          <w:u w:val="single"/>
        </w:rPr>
        <w:t>Von der Leyen, quien ha insistido en la urgencia de que Europa consiga la soberanía energética por medio de la transición ecológica</w:t>
      </w:r>
      <w:r w:rsidRPr="00120A4B">
        <w:rPr>
          <w:rFonts w:ascii="Times New Roman" w:hAnsi="Times New Roman" w:cs="Times New Roman"/>
          <w:sz w:val="24"/>
          <w:szCs w:val="24"/>
        </w:rPr>
        <w:t>. Una meta que no solo contribuirá a frenar el cambio climático, sino que aumentará la resiliencia energética del bloque.</w:t>
      </w:r>
    </w:p>
    <w:p w:rsidR="00E764C0" w:rsidRPr="00120A4B" w:rsidRDefault="00E764C0" w:rsidP="00E764C0">
      <w:pPr>
        <w:spacing w:line="240" w:lineRule="auto"/>
        <w:jc w:val="both"/>
        <w:rPr>
          <w:rFonts w:ascii="Times New Roman" w:hAnsi="Times New Roman" w:cs="Times New Roman"/>
          <w:sz w:val="24"/>
          <w:szCs w:val="24"/>
        </w:rPr>
      </w:pPr>
      <w:r w:rsidRPr="00120A4B">
        <w:rPr>
          <w:rFonts w:ascii="Times New Roman" w:hAnsi="Times New Roman" w:cs="Times New Roman"/>
          <w:sz w:val="24"/>
          <w:szCs w:val="24"/>
        </w:rPr>
        <w:t>De acuerdo con la Comisión Europea, lograr este objetivo supondría que Europa produzca la totalidad de su propia energía, cortando su dependencia de suministros externos y protegiéndose de posibles interrupciones y de la volatilidad de los precios del gas. También sería un gran ahorro económico: lograr los objetivos de reducción de emisiones en 2030 supondría una caída de más del 25% en las importaciones de combustibles fósiles, y de alcanzarse la neutralidad climática para 2050, el bloque ahorraría hasta tres billones de euros.</w:t>
      </w:r>
    </w:p>
    <w:p w:rsidR="00E764C0" w:rsidRPr="00B435CA" w:rsidRDefault="00E764C0" w:rsidP="00E764C0">
      <w:pPr>
        <w:spacing w:line="240" w:lineRule="auto"/>
        <w:jc w:val="both"/>
        <w:rPr>
          <w:rFonts w:ascii="Times New Roman" w:hAnsi="Times New Roman" w:cs="Times New Roman"/>
          <w:sz w:val="24"/>
          <w:szCs w:val="24"/>
          <w:u w:val="single"/>
        </w:rPr>
      </w:pPr>
      <w:r w:rsidRPr="00B435CA">
        <w:rPr>
          <w:rFonts w:ascii="Times New Roman" w:hAnsi="Times New Roman" w:cs="Times New Roman"/>
          <w:sz w:val="24"/>
          <w:szCs w:val="24"/>
          <w:u w:val="single"/>
        </w:rPr>
        <w:t>Sin embargo, el cómo lograrlo ha generado división entre los socios. Si bien Bruselas considera que ni el gas ni la energía nuclear son energías neutras a nivel climático, ha d</w:t>
      </w:r>
      <w:r>
        <w:rPr>
          <w:rFonts w:ascii="Times New Roman" w:hAnsi="Times New Roman" w:cs="Times New Roman"/>
          <w:sz w:val="24"/>
          <w:szCs w:val="24"/>
          <w:u w:val="single"/>
        </w:rPr>
        <w:t>ecidido defender su papel como “actividades de transición”</w:t>
      </w:r>
      <w:r w:rsidRPr="00B435CA">
        <w:rPr>
          <w:rFonts w:ascii="Times New Roman" w:hAnsi="Times New Roman" w:cs="Times New Roman"/>
          <w:sz w:val="24"/>
          <w:szCs w:val="24"/>
          <w:u w:val="single"/>
        </w:rPr>
        <w:t xml:space="preserve"> para alcanzar el objetivo de una economía descarbonizada en 2050. La Comisión Europea ha propuesto a principios de febrero que ambas fuentes se consideren dentro de la taxonomía verde del Ejecutivo comunitario, un sistema que pretende orientar las inversiones en la transición ecológica.</w:t>
      </w:r>
    </w:p>
    <w:p w:rsidR="00E764C0" w:rsidRPr="00120A4B" w:rsidRDefault="00E764C0" w:rsidP="00E764C0">
      <w:pPr>
        <w:spacing w:line="240" w:lineRule="auto"/>
        <w:jc w:val="both"/>
        <w:rPr>
          <w:rFonts w:ascii="Times New Roman" w:hAnsi="Times New Roman" w:cs="Times New Roman"/>
          <w:sz w:val="24"/>
          <w:szCs w:val="24"/>
        </w:rPr>
      </w:pPr>
      <w:r w:rsidRPr="00120A4B">
        <w:rPr>
          <w:rFonts w:ascii="Times New Roman" w:hAnsi="Times New Roman" w:cs="Times New Roman"/>
          <w:sz w:val="24"/>
          <w:szCs w:val="24"/>
        </w:rPr>
        <w:t>Algunos países Europeos, entre ellos España, han alzado la voz contra la decisión. El Ministerio para la Transición Ecológica (MITECO) ha considerado que la inclusión en la propuesta final de taxonomía o clasificación de la Comisión Europea (CE) del gas y la energía nuclear puede distraer fondos e inversione</w:t>
      </w:r>
      <w:r>
        <w:rPr>
          <w:rFonts w:ascii="Times New Roman" w:hAnsi="Times New Roman" w:cs="Times New Roman"/>
          <w:sz w:val="24"/>
          <w:szCs w:val="24"/>
        </w:rPr>
        <w:t>s que podrían destinarse en la “dirección correcta”</w:t>
      </w:r>
      <w:r w:rsidRPr="00120A4B">
        <w:rPr>
          <w:rFonts w:ascii="Times New Roman" w:hAnsi="Times New Roman" w:cs="Times New Roman"/>
          <w:sz w:val="24"/>
          <w:szCs w:val="24"/>
        </w:rPr>
        <w:t>, las energías renovab</w:t>
      </w:r>
      <w:r>
        <w:rPr>
          <w:rFonts w:ascii="Times New Roman" w:hAnsi="Times New Roman" w:cs="Times New Roman"/>
          <w:sz w:val="24"/>
          <w:szCs w:val="24"/>
        </w:rPr>
        <w:t>les, como la eólica o la solar.</w:t>
      </w:r>
    </w:p>
    <w:p w:rsidR="00E764C0" w:rsidRPr="00120A4B" w:rsidRDefault="00E764C0" w:rsidP="00E764C0">
      <w:pPr>
        <w:spacing w:line="240" w:lineRule="auto"/>
        <w:jc w:val="both"/>
        <w:rPr>
          <w:rFonts w:ascii="Times New Roman" w:hAnsi="Times New Roman" w:cs="Times New Roman"/>
          <w:sz w:val="24"/>
          <w:szCs w:val="24"/>
        </w:rPr>
      </w:pPr>
      <w:r w:rsidRPr="00120A4B">
        <w:rPr>
          <w:rFonts w:ascii="Times New Roman" w:hAnsi="Times New Roman" w:cs="Times New Roman"/>
          <w:sz w:val="24"/>
          <w:szCs w:val="24"/>
        </w:rPr>
        <w:t xml:space="preserve">En esta misma línea, La Unión Española Fotovoltaica (UNEF) ha transmitido su rechazo a esta etiqueta propuesta por Bruselas, al considerar que no se cumplen los criterios medioambientales para que el gas y la nuclear califiquen como inversiones sostenibles. “En la </w:t>
      </w:r>
      <w:r w:rsidRPr="00120A4B">
        <w:rPr>
          <w:rFonts w:ascii="Times New Roman" w:hAnsi="Times New Roman" w:cs="Times New Roman"/>
          <w:sz w:val="24"/>
          <w:szCs w:val="24"/>
        </w:rPr>
        <w:lastRenderedPageBreak/>
        <w:t>fase crítica que atravesamos a nivel global hacia la transición energética, esto podría restar inversiones que permitan el avance de la energía renovable, sería un error muy importante”, ha señalado Rafael Benjumea, Presidente de UNEF. En concreto, según Benjumea, esta decisión podría frenar la inversión en almacenamiento, hidrógeno verde y fotovoltaica, fundamentales para permitir una mayor flexibilidad en la gestión de la demanda energética.</w:t>
      </w:r>
    </w:p>
    <w:p w:rsidR="00E764C0" w:rsidRPr="00120A4B" w:rsidRDefault="00E764C0" w:rsidP="00E764C0">
      <w:pPr>
        <w:spacing w:line="240" w:lineRule="auto"/>
        <w:jc w:val="both"/>
        <w:rPr>
          <w:rFonts w:ascii="Times New Roman" w:hAnsi="Times New Roman" w:cs="Times New Roman"/>
          <w:sz w:val="24"/>
          <w:szCs w:val="24"/>
        </w:rPr>
      </w:pPr>
      <w:r w:rsidRPr="00120A4B">
        <w:rPr>
          <w:rFonts w:ascii="Times New Roman" w:hAnsi="Times New Roman" w:cs="Times New Roman"/>
          <w:sz w:val="24"/>
          <w:szCs w:val="24"/>
        </w:rPr>
        <w:t>La tendencia apunta a que en el medio plazo Europa se alejará del gas. La Agencia Internacional de la Energía (AIE) cree que la demanda de gas en el bloque caerá este año un 4%, en un contexto marcado por la fuerte tensión en el mercado con unos precios históricamente elevados y una reducción de los suministros por gasoducto que llegan desde Rusia. En su informe trimestral sobre el mercado del gas publicado a finales de enero, se estima que el consumo de gas en Europa caerá en 2022 a 527.000 millones de metros cúbicos, frente a los 552.000 millones de 2021, y se acercará a los 522.000 millones de 2020, un año en que se había vivido un severo hundi</w:t>
      </w:r>
      <w:r>
        <w:rPr>
          <w:rFonts w:ascii="Times New Roman" w:hAnsi="Times New Roman" w:cs="Times New Roman"/>
          <w:sz w:val="24"/>
          <w:szCs w:val="24"/>
        </w:rPr>
        <w:t>miento por la crisis del Covid.</w:t>
      </w:r>
    </w:p>
    <w:p w:rsidR="00E764C0" w:rsidRPr="00120A4B" w:rsidRDefault="00E764C0" w:rsidP="00E764C0">
      <w:pPr>
        <w:spacing w:line="240" w:lineRule="auto"/>
        <w:jc w:val="both"/>
        <w:rPr>
          <w:rFonts w:ascii="Times New Roman" w:hAnsi="Times New Roman" w:cs="Times New Roman"/>
          <w:sz w:val="24"/>
          <w:szCs w:val="24"/>
        </w:rPr>
      </w:pPr>
      <w:r w:rsidRPr="00120A4B">
        <w:rPr>
          <w:rFonts w:ascii="Times New Roman" w:hAnsi="Times New Roman" w:cs="Times New Roman"/>
          <w:sz w:val="24"/>
          <w:szCs w:val="24"/>
        </w:rPr>
        <w:t>Por el contrario, visualiza un futuro optimista a medio plazo para otras energías. La AIE cree que el hidrógeno sin emisiones podría llegar a ser competitivo en el horizonte de 2030 en países con muchos recursos renovables, impulsado por una reducción significativa en sus costes de producción. Según el informe Global Hydrogen Review publicado a finales de enero, la demanda de hidrógeno a nivel global en 2020, fue de 90 millones de toneladas, utilizado sobre todo en la industria química y las refinerías; un dato que para 2030 podría crecer h</w:t>
      </w:r>
      <w:r>
        <w:rPr>
          <w:rFonts w:ascii="Times New Roman" w:hAnsi="Times New Roman" w:cs="Times New Roman"/>
          <w:sz w:val="24"/>
          <w:szCs w:val="24"/>
        </w:rPr>
        <w:t>asta 105 millones de toneladas.</w:t>
      </w:r>
    </w:p>
    <w:p w:rsidR="00E764C0" w:rsidRPr="00B435CA" w:rsidRDefault="00E764C0" w:rsidP="00E764C0">
      <w:pPr>
        <w:spacing w:line="240" w:lineRule="auto"/>
        <w:jc w:val="both"/>
        <w:rPr>
          <w:rFonts w:ascii="Times New Roman" w:hAnsi="Times New Roman" w:cs="Times New Roman"/>
          <w:sz w:val="24"/>
          <w:szCs w:val="24"/>
          <w:u w:val="single"/>
        </w:rPr>
      </w:pPr>
      <w:r w:rsidRPr="00120A4B">
        <w:rPr>
          <w:rFonts w:ascii="Times New Roman" w:hAnsi="Times New Roman" w:cs="Times New Roman"/>
          <w:sz w:val="24"/>
          <w:szCs w:val="24"/>
        </w:rPr>
        <w:t xml:space="preserve">Este optimismo es secundado por </w:t>
      </w:r>
      <w:r w:rsidRPr="00B435CA">
        <w:rPr>
          <w:rFonts w:ascii="Times New Roman" w:hAnsi="Times New Roman" w:cs="Times New Roman"/>
          <w:sz w:val="24"/>
          <w:szCs w:val="24"/>
          <w:u w:val="single"/>
        </w:rPr>
        <w:t>la Agencia Internacional de Energías Renovables (IRENA), una institución que asegura que el rápido crecimiento de la economía del hidrógeno mundial puede producir importantes cambios geoeconómicos y geopolíticos. Impulsado por la urgencia climática y los compromisos de los países con respecto a la producción de cero emisiones netas, IRENA estima que el hidrógeno representará hasta el 12% del uso de energía en el mundo para 2050.</w:t>
      </w:r>
    </w:p>
    <w:p w:rsidR="00E764C0" w:rsidRPr="00120A4B" w:rsidRDefault="00E764C0" w:rsidP="00E764C0">
      <w:pPr>
        <w:spacing w:line="240" w:lineRule="auto"/>
        <w:jc w:val="both"/>
        <w:rPr>
          <w:rFonts w:ascii="Times New Roman" w:hAnsi="Times New Roman" w:cs="Times New Roman"/>
          <w:sz w:val="24"/>
          <w:szCs w:val="24"/>
        </w:rPr>
      </w:pPr>
      <w:r w:rsidRPr="00120A4B">
        <w:rPr>
          <w:rFonts w:ascii="Times New Roman" w:hAnsi="Times New Roman" w:cs="Times New Roman"/>
          <w:sz w:val="24"/>
          <w:szCs w:val="24"/>
        </w:rPr>
        <w:t>“El hidrógeno se apalanca claramente en la revolución de las energías renovables, de modo que el hidrógeno verde se presenta como una solución radical para alcanzar la neutralidad climática sin comprometer el crecimiento industrial y el desarrollo social”, ha señalado Francesco La Camera, d</w:t>
      </w:r>
      <w:r>
        <w:rPr>
          <w:rFonts w:ascii="Times New Roman" w:hAnsi="Times New Roman" w:cs="Times New Roman"/>
          <w:sz w:val="24"/>
          <w:szCs w:val="24"/>
        </w:rPr>
        <w:t>irector general de IRENA.</w:t>
      </w:r>
    </w:p>
    <w:p w:rsidR="00E764C0" w:rsidRDefault="00E764C0" w:rsidP="00E764C0">
      <w:pPr>
        <w:spacing w:line="240" w:lineRule="auto"/>
        <w:jc w:val="both"/>
        <w:rPr>
          <w:rFonts w:ascii="Times New Roman" w:hAnsi="Times New Roman" w:cs="Times New Roman"/>
          <w:sz w:val="24"/>
          <w:szCs w:val="24"/>
        </w:rPr>
      </w:pPr>
      <w:r w:rsidRPr="00120A4B">
        <w:rPr>
          <w:rFonts w:ascii="Times New Roman" w:hAnsi="Times New Roman" w:cs="Times New Roman"/>
          <w:sz w:val="24"/>
          <w:szCs w:val="24"/>
        </w:rPr>
        <w:t>Sin embargo, a corto plazo, Bruselas se conforma con “aceptar soluciones imperfectas”, en palabras de la comisaria de Servicios financieros, Mairead McGuinnes, al anunciar la polémica taxonomía verde que complace las peticiones de Francia y Alemania. Pero más allá de que esta reforma vea la luz verde, en lo que sí coinciden los 27 es en la urgencia de abandonar la dependencia de Rusia, que ha pasado en las últimas semanas de ser un socio energético a un potencial enemigo bélico. Tras un 2021 de crisis energética, la Unión Europea ha entendido que el gas es su arma de doble filo.</w:t>
      </w:r>
    </w:p>
    <w:p w:rsidR="00E764C0" w:rsidRPr="00EC09C9"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96849">
        <w:rPr>
          <w:rFonts w:ascii="Times New Roman" w:hAnsi="Times New Roman" w:cs="Times New Roman"/>
          <w:sz w:val="24"/>
          <w:szCs w:val="24"/>
          <w:u w:val="single"/>
        </w:rPr>
        <w:t>Así es la red de gasoductos y metaneros que abastece a Europa</w:t>
      </w:r>
      <w:r>
        <w:rPr>
          <w:rFonts w:ascii="Times New Roman" w:hAnsi="Times New Roman" w:cs="Times New Roman"/>
          <w:sz w:val="24"/>
          <w:szCs w:val="24"/>
        </w:rPr>
        <w:t xml:space="preserve"> (Cinco Días - </w:t>
      </w:r>
      <w:r w:rsidRPr="00696849">
        <w:rPr>
          <w:rFonts w:ascii="Times New Roman" w:hAnsi="Times New Roman" w:cs="Times New Roman"/>
          <w:b/>
          <w:sz w:val="24"/>
          <w:szCs w:val="24"/>
        </w:rPr>
        <w:t>10/2/22</w:t>
      </w:r>
      <w:r>
        <w:rPr>
          <w:rFonts w:ascii="Times New Roman" w:hAnsi="Times New Roman" w:cs="Times New Roman"/>
          <w:sz w:val="24"/>
          <w:szCs w:val="24"/>
        </w:rPr>
        <w:t>)</w:t>
      </w:r>
    </w:p>
    <w:p w:rsidR="00E764C0" w:rsidRPr="00EC09C9" w:rsidRDefault="00E764C0" w:rsidP="00E764C0">
      <w:pPr>
        <w:spacing w:line="240" w:lineRule="auto"/>
        <w:jc w:val="both"/>
        <w:rPr>
          <w:rFonts w:ascii="Times New Roman" w:hAnsi="Times New Roman" w:cs="Times New Roman"/>
          <w:sz w:val="24"/>
          <w:szCs w:val="24"/>
        </w:rPr>
      </w:pPr>
      <w:r w:rsidRPr="00EC09C9">
        <w:rPr>
          <w:rFonts w:ascii="Times New Roman" w:hAnsi="Times New Roman" w:cs="Times New Roman"/>
          <w:sz w:val="24"/>
          <w:szCs w:val="24"/>
        </w:rPr>
        <w:t>Los países han tenido que volcarse en la importación por vía marítima de gas licuado ante la caída de las entregas en los gasoductos</w:t>
      </w:r>
    </w:p>
    <w:p w:rsidR="00E764C0" w:rsidRPr="00EC09C9"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(Por Gabriela López Escalante - Luis Alberto Peralta)</w:t>
      </w:r>
    </w:p>
    <w:p w:rsidR="00E764C0" w:rsidRPr="00EC09C9" w:rsidRDefault="00E764C0" w:rsidP="00E764C0">
      <w:pPr>
        <w:spacing w:line="240" w:lineRule="auto"/>
        <w:jc w:val="both"/>
        <w:rPr>
          <w:rFonts w:ascii="Times New Roman" w:hAnsi="Times New Roman" w:cs="Times New Roman"/>
          <w:sz w:val="24"/>
          <w:szCs w:val="24"/>
        </w:rPr>
      </w:pPr>
      <w:r w:rsidRPr="00EC09C9">
        <w:rPr>
          <w:rFonts w:ascii="Times New Roman" w:hAnsi="Times New Roman" w:cs="Times New Roman"/>
          <w:sz w:val="24"/>
          <w:szCs w:val="24"/>
        </w:rPr>
        <w:t xml:space="preserve">Europa depende del exterior para abastecerse de gas, y este solo puede llegar por dos vías cuyas características son opuestas: o bien los gasoductos que dan seguridad en el suministro a </w:t>
      </w:r>
      <w:r w:rsidRPr="00EC09C9">
        <w:rPr>
          <w:rFonts w:ascii="Times New Roman" w:hAnsi="Times New Roman" w:cs="Times New Roman"/>
          <w:sz w:val="24"/>
          <w:szCs w:val="24"/>
        </w:rPr>
        <w:lastRenderedPageBreak/>
        <w:t>menor coste, pero cuya apertura y cierre está en manos del país productor, o por metaneros de gas natural licuado que permiten comprar en un mercado global pero</w:t>
      </w:r>
      <w:r>
        <w:rPr>
          <w:rFonts w:ascii="Times New Roman" w:hAnsi="Times New Roman" w:cs="Times New Roman"/>
          <w:sz w:val="24"/>
          <w:szCs w:val="24"/>
        </w:rPr>
        <w:t xml:space="preserve"> a mayores costes.</w:t>
      </w:r>
    </w:p>
    <w:p w:rsidR="00E764C0" w:rsidRPr="00B435CA" w:rsidRDefault="00E764C0" w:rsidP="00E764C0">
      <w:pPr>
        <w:spacing w:line="240" w:lineRule="auto"/>
        <w:jc w:val="both"/>
        <w:rPr>
          <w:rFonts w:ascii="Times New Roman" w:hAnsi="Times New Roman" w:cs="Times New Roman"/>
          <w:sz w:val="24"/>
          <w:szCs w:val="24"/>
          <w:u w:val="single"/>
        </w:rPr>
      </w:pPr>
      <w:r w:rsidRPr="00B435CA">
        <w:rPr>
          <w:rFonts w:ascii="Times New Roman" w:hAnsi="Times New Roman" w:cs="Times New Roman"/>
          <w:sz w:val="24"/>
          <w:szCs w:val="24"/>
          <w:u w:val="single"/>
        </w:rPr>
        <w:t>A grandes rasgos, los gasoductos que abastecen a Europa vienen de tres productores. Rusia alimenta Alemania y la Europa central Oriental, Argelia el Sur de Europa (con gasoductos a España e Italia) y Noruega a países de Europa del Norte y Occidental. La crisis ucraniana y la crisis diplomática entre Marruecos y Argelia han restringido el suministro por dos de las vías principales, y han obligado a la región a compensar la caída importando gas por vía marítima.</w:t>
      </w:r>
    </w:p>
    <w:p w:rsidR="00E764C0" w:rsidRPr="00EC09C9" w:rsidRDefault="00E764C0" w:rsidP="00E764C0">
      <w:pPr>
        <w:spacing w:line="240" w:lineRule="auto"/>
        <w:jc w:val="both"/>
        <w:rPr>
          <w:rFonts w:ascii="Times New Roman" w:hAnsi="Times New Roman" w:cs="Times New Roman"/>
          <w:sz w:val="24"/>
          <w:szCs w:val="24"/>
        </w:rPr>
      </w:pPr>
      <w:r w:rsidRPr="00EC09C9">
        <w:rPr>
          <w:rFonts w:ascii="Times New Roman" w:hAnsi="Times New Roman" w:cs="Times New Roman"/>
          <w:sz w:val="24"/>
          <w:szCs w:val="24"/>
        </w:rPr>
        <w:t>Rusia cuenta con una gran red de gasoductos que conectan sus campos de gas con Europa, sobre tod</w:t>
      </w:r>
      <w:r>
        <w:rPr>
          <w:rFonts w:ascii="Times New Roman" w:hAnsi="Times New Roman" w:cs="Times New Roman"/>
          <w:sz w:val="24"/>
          <w:szCs w:val="24"/>
        </w:rPr>
        <w:t>o a la región conocida como el “Baumgarten”</w:t>
      </w:r>
      <w:r w:rsidRPr="00EC09C9">
        <w:rPr>
          <w:rFonts w:ascii="Times New Roman" w:hAnsi="Times New Roman" w:cs="Times New Roman"/>
          <w:sz w:val="24"/>
          <w:szCs w:val="24"/>
        </w:rPr>
        <w:t xml:space="preserve">, que abarca Alemania oriental, Austria y los países de Europa del Este. Históricamente, la mayor parte de sus envíos transitaban </w:t>
      </w:r>
      <w:r>
        <w:rPr>
          <w:rFonts w:ascii="Times New Roman" w:hAnsi="Times New Roman" w:cs="Times New Roman"/>
          <w:sz w:val="24"/>
          <w:szCs w:val="24"/>
        </w:rPr>
        <w:t>por la red de conocida como el “Corredor Ucraniano”</w:t>
      </w:r>
      <w:r w:rsidRPr="00EC09C9">
        <w:rPr>
          <w:rFonts w:ascii="Times New Roman" w:hAnsi="Times New Roman" w:cs="Times New Roman"/>
          <w:sz w:val="24"/>
          <w:szCs w:val="24"/>
        </w:rPr>
        <w:t>, compuesta pri</w:t>
      </w:r>
      <w:r>
        <w:rPr>
          <w:rFonts w:ascii="Times New Roman" w:hAnsi="Times New Roman" w:cs="Times New Roman"/>
          <w:sz w:val="24"/>
          <w:szCs w:val="24"/>
        </w:rPr>
        <w:t>ncipalmente por los gasoductos “Progreso”</w:t>
      </w:r>
      <w:r w:rsidRPr="00EC09C9">
        <w:rPr>
          <w:rFonts w:ascii="Times New Roman" w:hAnsi="Times New Roman" w:cs="Times New Roman"/>
          <w:sz w:val="24"/>
          <w:szCs w:val="24"/>
        </w:rPr>
        <w:t>, Kiev-Ucrania del Este y SDKRI. Esta infraestructura transportaba hasta 2019 alrededor de un 45% de los envíos rusos a la región, aunque fuentes del Gobierno ucraniano han asegurado a Cinco Días que desde 2020 este porcentaje habría caído hasta solo un 20%.</w:t>
      </w:r>
    </w:p>
    <w:p w:rsidR="00E764C0" w:rsidRPr="00EC09C9" w:rsidRDefault="00E764C0" w:rsidP="00E764C0">
      <w:pPr>
        <w:spacing w:line="240" w:lineRule="auto"/>
        <w:jc w:val="both"/>
        <w:rPr>
          <w:rFonts w:ascii="Times New Roman" w:hAnsi="Times New Roman" w:cs="Times New Roman"/>
          <w:sz w:val="24"/>
          <w:szCs w:val="24"/>
        </w:rPr>
      </w:pPr>
      <w:r w:rsidRPr="00EC09C9">
        <w:rPr>
          <w:rFonts w:ascii="Times New Roman" w:hAnsi="Times New Roman" w:cs="Times New Roman"/>
          <w:sz w:val="24"/>
          <w:szCs w:val="24"/>
        </w:rPr>
        <w:t>Fuera de esta red, destacan el Nordstream, una gran tubería que conecta los campos rusos con Alemania a través del báltico y tiene una capacidad de 55 millones de bcm (cientos de miles de metros cúbicos, la unidad de medida para transporte de gas), y el gasoducto Yamal Europa, que atraviesa Belarús y Polonia para llegar a Alemania y tiene una capacidad de 32.9 bcm. Estos dos gasoductos sumados, sin embargo, no alcanzan la capacidad total del corredor ucr</w:t>
      </w:r>
      <w:r>
        <w:rPr>
          <w:rFonts w:ascii="Times New Roman" w:hAnsi="Times New Roman" w:cs="Times New Roman"/>
          <w:sz w:val="24"/>
          <w:szCs w:val="24"/>
        </w:rPr>
        <w:t>aniano, que llega a unos 90bcm.</w:t>
      </w:r>
    </w:p>
    <w:p w:rsidR="00E764C0" w:rsidRDefault="00E764C0" w:rsidP="00E764C0">
      <w:pPr>
        <w:spacing w:line="240" w:lineRule="auto"/>
        <w:jc w:val="both"/>
        <w:rPr>
          <w:rFonts w:ascii="Times New Roman" w:hAnsi="Times New Roman" w:cs="Times New Roman"/>
          <w:sz w:val="24"/>
          <w:szCs w:val="24"/>
        </w:rPr>
      </w:pPr>
      <w:r w:rsidRPr="00EC09C9">
        <w:rPr>
          <w:rFonts w:ascii="Times New Roman" w:hAnsi="Times New Roman" w:cs="Times New Roman"/>
          <w:sz w:val="24"/>
          <w:szCs w:val="24"/>
        </w:rPr>
        <w:t>Por otra parte, en 2021 se concluyó la construcción del Nord Stream 2, el gasoducto gemelo del Nord Stream que traza la misma ruta. El proyecto, que ha costado en torno a 9.500 millones de euros y fue financiado al 50% por empresas europeas como Shell, Engie, y las alemanas OMV y Uniper, permitirá redirigir los envíos rusos sin cruzar el territorio de las exrepúblicas soviéticas. El futuro del gasoducto, sin embargo, permanece incierto precisamente a causa de la concentración de tropas rusas en la frontera ucrania. Si bien el vicepresidente de la Comisión Europea, Valdis Dombrovskis, aseguró el 31 de enero que la aprobación del duc</w:t>
      </w:r>
      <w:r>
        <w:rPr>
          <w:rFonts w:ascii="Times New Roman" w:hAnsi="Times New Roman" w:cs="Times New Roman"/>
          <w:sz w:val="24"/>
          <w:szCs w:val="24"/>
        </w:rPr>
        <w:t>to se encuentra suspendida por “</w:t>
      </w:r>
      <w:r w:rsidRPr="00EC09C9">
        <w:rPr>
          <w:rFonts w:ascii="Times New Roman" w:hAnsi="Times New Roman" w:cs="Times New Roman"/>
          <w:sz w:val="24"/>
          <w:szCs w:val="24"/>
        </w:rPr>
        <w:t>ir en c</w:t>
      </w:r>
      <w:r>
        <w:rPr>
          <w:rFonts w:ascii="Times New Roman" w:hAnsi="Times New Roman" w:cs="Times New Roman"/>
          <w:sz w:val="24"/>
          <w:szCs w:val="24"/>
        </w:rPr>
        <w:t>ontra de la legislación europea”</w:t>
      </w:r>
      <w:r w:rsidRPr="00EC09C9">
        <w:rPr>
          <w:rFonts w:ascii="Times New Roman" w:hAnsi="Times New Roman" w:cs="Times New Roman"/>
          <w:sz w:val="24"/>
          <w:szCs w:val="24"/>
        </w:rPr>
        <w:t>, nada garantiza que en el m</w:t>
      </w:r>
      <w:r>
        <w:rPr>
          <w:rFonts w:ascii="Times New Roman" w:hAnsi="Times New Roman" w:cs="Times New Roman"/>
          <w:sz w:val="24"/>
          <w:szCs w:val="24"/>
        </w:rPr>
        <w:t>edio plazo no se pueda retomar.</w:t>
      </w:r>
    </w:p>
    <w:p w:rsidR="00E764C0" w:rsidRDefault="00E764C0" w:rsidP="00E764C0">
      <w:pPr>
        <w:spacing w:line="240" w:lineRule="auto"/>
        <w:jc w:val="both"/>
        <w:rPr>
          <w:rFonts w:ascii="Times New Roman" w:hAnsi="Times New Roman" w:cs="Times New Roman"/>
          <w:sz w:val="24"/>
          <w:szCs w:val="24"/>
        </w:rPr>
      </w:pPr>
      <w:r w:rsidRPr="00EC09C9">
        <w:rPr>
          <w:rFonts w:ascii="Times New Roman" w:hAnsi="Times New Roman" w:cs="Times New Roman"/>
          <w:sz w:val="24"/>
          <w:szCs w:val="24"/>
        </w:rPr>
        <w:t>Los países del sur de Europa, por su lado, reciben gas desde el Norte de Europa. El principal proveedor de gas de España es Argelia, que suministra alrededor del 30% de sus importaciones por el gasoducto Medgaz y ahora por vía marítima. Hasta el año pasado, hacía también gran parte de sus envíos por medio del gasoducto Magreb-Europa, pero la crisis diplomática con Marruecos incitó al Gobierno argelino a det</w:t>
      </w:r>
      <w:r>
        <w:rPr>
          <w:rFonts w:ascii="Times New Roman" w:hAnsi="Times New Roman" w:cs="Times New Roman"/>
          <w:sz w:val="24"/>
          <w:szCs w:val="24"/>
        </w:rPr>
        <w:t xml:space="preserve">ener los envíos por esta ruta. </w:t>
      </w:r>
    </w:p>
    <w:p w:rsidR="00E764C0" w:rsidRPr="00EC09C9" w:rsidRDefault="00E764C0" w:rsidP="00E764C0">
      <w:pPr>
        <w:spacing w:line="240" w:lineRule="auto"/>
        <w:jc w:val="both"/>
        <w:rPr>
          <w:rFonts w:ascii="Times New Roman" w:hAnsi="Times New Roman" w:cs="Times New Roman"/>
          <w:sz w:val="24"/>
          <w:szCs w:val="24"/>
        </w:rPr>
      </w:pPr>
      <w:r w:rsidRPr="00EC09C9">
        <w:rPr>
          <w:rFonts w:ascii="Times New Roman" w:hAnsi="Times New Roman" w:cs="Times New Roman"/>
          <w:sz w:val="24"/>
          <w:szCs w:val="24"/>
        </w:rPr>
        <w:t>Italia, por su parte, recibe gran parte del gas desde Libia por medio del gasoducto Greenstream y desde Argelia por medio del Transmed, que conecta el norte de África con Sicilia y el sur de Italia a través del mediterráneo. Sin embargo, cabe destacar que los italiano</w:t>
      </w:r>
      <w:r>
        <w:rPr>
          <w:rFonts w:ascii="Times New Roman" w:hAnsi="Times New Roman" w:cs="Times New Roman"/>
          <w:sz w:val="24"/>
          <w:szCs w:val="24"/>
        </w:rPr>
        <w:t>s</w:t>
      </w:r>
      <w:r w:rsidRPr="00EC09C9">
        <w:rPr>
          <w:rFonts w:ascii="Times New Roman" w:hAnsi="Times New Roman" w:cs="Times New Roman"/>
          <w:sz w:val="24"/>
          <w:szCs w:val="24"/>
        </w:rPr>
        <w:t xml:space="preserve"> también importan alrededor del 40% d</w:t>
      </w:r>
      <w:r>
        <w:rPr>
          <w:rFonts w:ascii="Times New Roman" w:hAnsi="Times New Roman" w:cs="Times New Roman"/>
          <w:sz w:val="24"/>
          <w:szCs w:val="24"/>
        </w:rPr>
        <w:t>e este combustible desde Rusia.</w:t>
      </w:r>
    </w:p>
    <w:p w:rsidR="00E764C0" w:rsidRPr="00EC09C9" w:rsidRDefault="00E764C0" w:rsidP="00E764C0">
      <w:pPr>
        <w:spacing w:line="240" w:lineRule="auto"/>
        <w:jc w:val="both"/>
        <w:rPr>
          <w:rFonts w:ascii="Times New Roman" w:hAnsi="Times New Roman" w:cs="Times New Roman"/>
          <w:sz w:val="24"/>
          <w:szCs w:val="24"/>
        </w:rPr>
      </w:pPr>
    </w:p>
    <w:p w:rsidR="00E764C0" w:rsidRDefault="00E764C0" w:rsidP="00E764C0">
      <w:pPr>
        <w:spacing w:line="240" w:lineRule="auto"/>
        <w:jc w:val="both"/>
        <w:rPr>
          <w:rFonts w:ascii="Times New Roman" w:hAnsi="Times New Roman" w:cs="Times New Roman"/>
          <w:sz w:val="24"/>
          <w:szCs w:val="24"/>
        </w:rPr>
      </w:pPr>
    </w:p>
    <w:p w:rsidR="00E764C0" w:rsidRPr="00EC09C9" w:rsidRDefault="00E764C0" w:rsidP="00E764C0">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087C71FC" wp14:editId="292D7F4E">
            <wp:extent cx="5731510" cy="3206461"/>
            <wp:effectExtent l="0" t="0" r="2540" b="0"/>
            <wp:docPr id="84" name="Imagen 84" descr="https://cincodias.elpais.com/cincodias/imagenes/2022/02/09/companias/1644413740_394775_1644446508_sumario_grand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cincodias.elpais.com/cincodias/imagenes/2022/02/09/companias/1644413740_394775_1644446508_sumario_grande.jpg"/>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731510" cy="3206461"/>
                    </a:xfrm>
                    <a:prstGeom prst="rect">
                      <a:avLst/>
                    </a:prstGeom>
                    <a:noFill/>
                    <a:ln>
                      <a:noFill/>
                    </a:ln>
                  </pic:spPr>
                </pic:pic>
              </a:graphicData>
            </a:graphic>
          </wp:inline>
        </w:drawing>
      </w:r>
    </w:p>
    <w:p w:rsidR="00E764C0" w:rsidRPr="00EC09C9" w:rsidRDefault="00E764C0" w:rsidP="00E764C0">
      <w:pPr>
        <w:spacing w:line="240" w:lineRule="auto"/>
        <w:jc w:val="both"/>
        <w:rPr>
          <w:rFonts w:ascii="Times New Roman" w:hAnsi="Times New Roman" w:cs="Times New Roman"/>
          <w:sz w:val="24"/>
          <w:szCs w:val="24"/>
        </w:rPr>
      </w:pPr>
      <w:r w:rsidRPr="00EC09C9">
        <w:rPr>
          <w:rFonts w:ascii="Times New Roman" w:hAnsi="Times New Roman" w:cs="Times New Roman"/>
          <w:sz w:val="24"/>
          <w:szCs w:val="24"/>
        </w:rPr>
        <w:t>Red de gasoductos que conectan a Europa con Rusia y Argelia, sus principales proveedores.</w:t>
      </w:r>
    </w:p>
    <w:p w:rsidR="00E764C0" w:rsidRPr="00EC09C9" w:rsidRDefault="00E764C0" w:rsidP="00E764C0">
      <w:pPr>
        <w:spacing w:line="240" w:lineRule="auto"/>
        <w:jc w:val="both"/>
        <w:rPr>
          <w:rFonts w:ascii="Times New Roman" w:hAnsi="Times New Roman" w:cs="Times New Roman"/>
          <w:sz w:val="24"/>
          <w:szCs w:val="24"/>
        </w:rPr>
      </w:pPr>
      <w:r w:rsidRPr="00EC09C9">
        <w:rPr>
          <w:rFonts w:ascii="Times New Roman" w:hAnsi="Times New Roman" w:cs="Times New Roman"/>
          <w:sz w:val="24"/>
          <w:szCs w:val="24"/>
        </w:rPr>
        <w:t>El GNL utiliza tecnología especializada para enfriar el gas natural y así convertirlo a estado líquido, lo que facilita transportarlo por vía marítima para después convertirlo de nuevo en gas. De esta forma, el combustible se puede adquirir gas de productores como Australia, Rusia, Nigeria o el Golfo Pérsico y enviarlo a cualquier parte del mundo sin necesidad de tuberías. Actualmente, China es el principal destino mundial para este elemento, ya que sus intensos esfuerzos de descarbonización han desviado gran parte de su producción eléctrica hacia este producto.</w:t>
      </w:r>
    </w:p>
    <w:p w:rsidR="00E764C0" w:rsidRPr="00B435CA" w:rsidRDefault="00E764C0" w:rsidP="00E764C0">
      <w:pPr>
        <w:spacing w:line="240" w:lineRule="auto"/>
        <w:jc w:val="both"/>
        <w:rPr>
          <w:rFonts w:ascii="Times New Roman" w:hAnsi="Times New Roman" w:cs="Times New Roman"/>
          <w:sz w:val="24"/>
          <w:szCs w:val="24"/>
          <w:u w:val="single"/>
        </w:rPr>
      </w:pPr>
      <w:r w:rsidRPr="00B435CA">
        <w:rPr>
          <w:rFonts w:ascii="Times New Roman" w:hAnsi="Times New Roman" w:cs="Times New Roman"/>
          <w:sz w:val="24"/>
          <w:szCs w:val="24"/>
          <w:u w:val="single"/>
        </w:rPr>
        <w:t>Los envíos de GNL, sin embargo, pueden ser mucho más caros. Los contratos pueden ser a largo plazo, pero si la necesidad es demasiado corta, se realizan contratos a largos plazos con una prima que recompense al proveedor. Las variables de estos contratos suelen s</w:t>
      </w:r>
      <w:r>
        <w:rPr>
          <w:rFonts w:ascii="Times New Roman" w:hAnsi="Times New Roman" w:cs="Times New Roman"/>
          <w:sz w:val="24"/>
          <w:szCs w:val="24"/>
          <w:u w:val="single"/>
        </w:rPr>
        <w:t>er volumen, precio y duración. “</w:t>
      </w:r>
      <w:r w:rsidRPr="00B435CA">
        <w:rPr>
          <w:rFonts w:ascii="Times New Roman" w:hAnsi="Times New Roman" w:cs="Times New Roman"/>
          <w:sz w:val="24"/>
          <w:szCs w:val="24"/>
          <w:u w:val="single"/>
        </w:rPr>
        <w:t>Por ejemplo, un contrato podría durar 20 años. En ese plazo tiene un volumen de entregas mínimo y máximo a un precio variable supeditado a algún derivado del precio del petróleo. Otros contratos pueden ser a cortísimo plazo y estar ligados al precio por ejemplo del TTF, potencialmente con una prima si hay una demanda significativa. El tipo de contrato dependerá de las necesidades”, ha explicado a Cinco</w:t>
      </w:r>
      <w:r>
        <w:rPr>
          <w:rFonts w:ascii="Times New Roman" w:hAnsi="Times New Roman" w:cs="Times New Roman"/>
          <w:sz w:val="24"/>
          <w:szCs w:val="24"/>
          <w:u w:val="single"/>
        </w:rPr>
        <w:t xml:space="preserve"> </w:t>
      </w:r>
      <w:r w:rsidRPr="00B435CA">
        <w:rPr>
          <w:rFonts w:ascii="Times New Roman" w:hAnsi="Times New Roman" w:cs="Times New Roman"/>
          <w:sz w:val="24"/>
          <w:szCs w:val="24"/>
          <w:u w:val="single"/>
        </w:rPr>
        <w:t>Días un portavoz de International Gas Union (IGU), organización que abarca al 95% de los actores de la cadena de valor mundial del gas. En este sentido, mientras algunos metaneros satisfacen las necesidades de los contratos a largo plazo, otros pueden viajar a los destinos con contratos rentables a corto plazo.</w:t>
      </w:r>
    </w:p>
    <w:p w:rsidR="00E764C0" w:rsidRPr="00EC09C9" w:rsidRDefault="00E764C0" w:rsidP="00E764C0">
      <w:pPr>
        <w:spacing w:line="240" w:lineRule="auto"/>
        <w:jc w:val="both"/>
        <w:rPr>
          <w:rFonts w:ascii="Times New Roman" w:hAnsi="Times New Roman" w:cs="Times New Roman"/>
          <w:sz w:val="24"/>
          <w:szCs w:val="24"/>
        </w:rPr>
      </w:pPr>
      <w:r w:rsidRPr="00EC09C9">
        <w:rPr>
          <w:rFonts w:ascii="Times New Roman" w:hAnsi="Times New Roman" w:cs="Times New Roman"/>
          <w:sz w:val="24"/>
          <w:szCs w:val="24"/>
        </w:rPr>
        <w:t xml:space="preserve">Las recientes tribulaciones diplomáticas, sin embargo, han disparado el precio. Los futuros en el mercado neerlandés, que es el referente europeo, permanecen alrededor de un 300% por encima de la media de 2020, y no se normalizarán hasta 2024, de acuerdo con las cifras de Intercontinental Exchange. Afortunadamente, la llegada de numerosos metaneros a puertos europeos en las últimas semanas ha aliviado la presión. Los futuros en el mercado neerlandés han caído en un 55,2% desde el último pico el 21 de diciembre, aunque se mantienen muy </w:t>
      </w:r>
      <w:r>
        <w:rPr>
          <w:rFonts w:ascii="Times New Roman" w:hAnsi="Times New Roman" w:cs="Times New Roman"/>
          <w:sz w:val="24"/>
          <w:szCs w:val="24"/>
        </w:rPr>
        <w:t>por encima de la media de 2020.</w:t>
      </w:r>
    </w:p>
    <w:p w:rsidR="00E764C0" w:rsidRDefault="00E764C0" w:rsidP="00E764C0">
      <w:pPr>
        <w:spacing w:line="240" w:lineRule="auto"/>
        <w:jc w:val="both"/>
        <w:rPr>
          <w:rFonts w:ascii="Times New Roman" w:hAnsi="Times New Roman" w:cs="Times New Roman"/>
          <w:sz w:val="24"/>
          <w:szCs w:val="24"/>
        </w:rPr>
      </w:pPr>
      <w:r w:rsidRPr="00EC09C9">
        <w:rPr>
          <w:rFonts w:ascii="Times New Roman" w:hAnsi="Times New Roman" w:cs="Times New Roman"/>
          <w:sz w:val="24"/>
          <w:szCs w:val="24"/>
        </w:rPr>
        <w:lastRenderedPageBreak/>
        <w:t>En el caso de España, la mayor contratación de gas licuado está ligada al cambio de suministrador tras el cierre del gasoducto Magreb-Europa (el que conecta la Península con Argelia a través de Marruecos). Según cifras de Enagás, las importaciones de GNL representaron el 68,8% del total del gas en el sistema gasístico español en diciembre de 2021, en contraste con el 47,6% que representaban en diciembre de 2020. Asimismo, su porción del sistema es un 4% superior a la de noviembre y un 15,7% superior a junio de 2021, cuando comenzó la crisis energética.</w:t>
      </w:r>
    </w:p>
    <w:p w:rsidR="00E764C0" w:rsidRDefault="00E764C0" w:rsidP="00E764C0">
      <w:pPr>
        <w:pStyle w:val="bbc-bm53ic"/>
        <w:shd w:val="clear" w:color="auto" w:fill="FDFDFD"/>
        <w:spacing w:after="0"/>
        <w:jc w:val="both"/>
      </w:pPr>
      <w:r>
        <w:t xml:space="preserve">- </w:t>
      </w:r>
      <w:r>
        <w:rPr>
          <w:u w:val="single"/>
        </w:rPr>
        <w:t>China o EE</w:t>
      </w:r>
      <w:r w:rsidRPr="004F7C87">
        <w:rPr>
          <w:u w:val="single"/>
        </w:rPr>
        <w:t>UU, ¿cuál es el mejor aliado para el futuro de Europa</w:t>
      </w:r>
      <w:r>
        <w:t xml:space="preserve">? (Cinco Días - </w:t>
      </w:r>
      <w:r w:rsidRPr="004F7C87">
        <w:rPr>
          <w:b/>
        </w:rPr>
        <w:t>19/2/22</w:t>
      </w:r>
      <w:r>
        <w:t>)</w:t>
      </w:r>
    </w:p>
    <w:p w:rsidR="00E764C0" w:rsidRDefault="00E764C0" w:rsidP="00E764C0">
      <w:pPr>
        <w:pStyle w:val="bbc-bm53ic"/>
        <w:shd w:val="clear" w:color="auto" w:fill="FDFDFD"/>
        <w:spacing w:after="0"/>
        <w:jc w:val="both"/>
        <w:rPr>
          <w:color w:val="FF0000"/>
        </w:rPr>
      </w:pPr>
      <w:r w:rsidRPr="00F14CA5">
        <w:rPr>
          <w:color w:val="FF0000"/>
        </w:rPr>
        <w:t>Los cantos de sirena de grandes oportunidades económicas resuenan desde China, pero Estados Unidos, aliado tradicional del Viejo Continente, comparte una serie de valores con los que Pekín antagoniza</w:t>
      </w:r>
    </w:p>
    <w:p w:rsidR="00E764C0" w:rsidRDefault="00E764C0" w:rsidP="00E764C0">
      <w:pPr>
        <w:pStyle w:val="bbc-bm53ic"/>
        <w:shd w:val="clear" w:color="auto" w:fill="FDFDFD"/>
        <w:spacing w:after="0"/>
        <w:jc w:val="both"/>
      </w:pPr>
      <w:r>
        <w:t>(Por Fernando Belinchón)</w:t>
      </w:r>
    </w:p>
    <w:p w:rsidR="00E764C0" w:rsidRDefault="00E764C0" w:rsidP="00E764C0">
      <w:pPr>
        <w:pStyle w:val="bbc-bm53ic"/>
        <w:shd w:val="clear" w:color="auto" w:fill="FDFDFD"/>
        <w:spacing w:after="0"/>
        <w:jc w:val="both"/>
      </w:pPr>
      <w:r>
        <w:rPr>
          <w:noProof/>
        </w:rPr>
        <w:drawing>
          <wp:inline distT="0" distB="0" distL="0" distR="0" wp14:anchorId="75292AEE" wp14:editId="4760EEC3">
            <wp:extent cx="5734050" cy="4000500"/>
            <wp:effectExtent l="0" t="0" r="0" b="0"/>
            <wp:docPr id="86" name="Imagen 86" descr="Balanza Comercial Europa China EEU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alanza Comercial Europa China EEUU"/>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731510" cy="3998728"/>
                    </a:xfrm>
                    <a:prstGeom prst="rect">
                      <a:avLst/>
                    </a:prstGeom>
                    <a:noFill/>
                    <a:ln>
                      <a:noFill/>
                    </a:ln>
                  </pic:spPr>
                </pic:pic>
              </a:graphicData>
            </a:graphic>
          </wp:inline>
        </w:drawing>
      </w:r>
    </w:p>
    <w:p w:rsidR="00E764C0" w:rsidRDefault="00E764C0" w:rsidP="00E764C0">
      <w:pPr>
        <w:pStyle w:val="bbc-bm53ic"/>
        <w:shd w:val="clear" w:color="auto" w:fill="FDFDFD"/>
        <w:spacing w:after="0"/>
        <w:jc w:val="both"/>
      </w:pPr>
      <w:r w:rsidRPr="00F14CA5">
        <w:rPr>
          <w:u w:val="single"/>
        </w:rPr>
        <w:t>Estados Unidos aún es el país más poderoso, pero su principal contendiente sigue creciendo alterando con ello los equilibrios que han caracterizado al mundo desde el final de la guerra fría. Incluso una pandemia después y con temores de crisis inmobiliaria al acecho, las cifras plasman que China continúa mejorando su economía a un ritmo mucho mayor que el estadounidense. Atendiendo a los datos y proyecciones del Fondo Monetario Internacional (FMI), desde 2019 hasta finales de 2022 el PIB chino habrá repuntado un 28,73%; el estadounidense crecerá un 16% en ese mismo periodo</w:t>
      </w:r>
      <w:r>
        <w:t>. Con la pujanza económica del país asiático como principal argumento, no es de extrañar que surjan voces en diferentes partes del globo a favor de estrechar más las relaciones con Pekín. Pero no es tan sencillo, y el caso de la Unión Europea es paradigmático.</w:t>
      </w:r>
    </w:p>
    <w:p w:rsidR="00E764C0" w:rsidRPr="00C44851" w:rsidRDefault="00E764C0" w:rsidP="00E764C0">
      <w:pPr>
        <w:pStyle w:val="bbc-bm53ic"/>
        <w:shd w:val="clear" w:color="auto" w:fill="FDFDFD"/>
        <w:spacing w:after="0"/>
        <w:jc w:val="both"/>
        <w:rPr>
          <w:color w:val="FF0000"/>
          <w:u w:val="single"/>
        </w:rPr>
      </w:pPr>
      <w:r w:rsidRPr="00C44851">
        <w:rPr>
          <w:color w:val="FF0000"/>
          <w:u w:val="single"/>
        </w:rPr>
        <w:lastRenderedPageBreak/>
        <w:t>En 2020 China fue, según Eurostat, el socio comercial más activo de la Unión Europea por valor de mercancías importadas y exportadas entre ambas partes, si bien, la Unión acumula una balanza de cuenta corriente negativa ante el elevado peso de las primeras en comparación con el de las segundas (como muestra el gráfico que acompaña a esta información). Estados Unidos fue, por su parte, el segundo mayor socio por valor de mercancías negociadas, dejando en cambio un sustancial balance positivo para las cuentas comerciales europeas. Aun siendo el principal socio por volumen de mercancías, un abismo geoestratégico continúa separando a Pekín de Bruselas. Y, previsiblemente, así seguirá la situación.</w:t>
      </w:r>
    </w:p>
    <w:p w:rsidR="00E764C0" w:rsidRPr="00C44851" w:rsidRDefault="00E764C0" w:rsidP="00E764C0">
      <w:pPr>
        <w:pStyle w:val="bbc-bm53ic"/>
        <w:shd w:val="clear" w:color="auto" w:fill="FDFDFD"/>
        <w:spacing w:after="0"/>
        <w:jc w:val="both"/>
        <w:rPr>
          <w:u w:val="single"/>
        </w:rPr>
      </w:pPr>
      <w:r w:rsidRPr="00C44851">
        <w:rPr>
          <w:u w:val="single"/>
        </w:rPr>
        <w:t>Mario Esteban, investigador del Real Instituto Elcano y profesor de la Universidad Autónoma de Madrid, ahonda en el porqué de ese abismo y de su probable continuidad. “Mientras China sea un país autoritario, una economía cerrada, de ninguna manera le convendría a Europa emprender un cambio de tanta magnitud en las placas tectónicas de la geopolítica mundial. Si nuestros valores e intereses están más cerca de ot</w:t>
      </w:r>
      <w:r>
        <w:rPr>
          <w:u w:val="single"/>
        </w:rPr>
        <w:t>ros actores, en este caso de EE</w:t>
      </w:r>
      <w:r w:rsidRPr="00C44851">
        <w:rPr>
          <w:u w:val="single"/>
        </w:rPr>
        <w:t>UU, que además sigue siendo en estos momentos más poderoso que China de manera innegable, no hay forma de que vaya a interesar acercarse a un actor con el que tienes menos intereses y compartes menos valores. Esto no tiene sentido”, razona. La única gran diferencia bajo su punto de vista está en las importaciones, pero en todo lo demás, en exportaciones y, sobre todo, en inversiones, Estados Unidos sigue siendo mucho más importante para la UE que China. “La influencia económica china es importante, pero se tiende a magnificar esa importancia”, observa.</w:t>
      </w:r>
    </w:p>
    <w:p w:rsidR="00E764C0" w:rsidRPr="00C44851" w:rsidRDefault="00E764C0" w:rsidP="00E764C0">
      <w:pPr>
        <w:pStyle w:val="bbc-bm53ic"/>
        <w:shd w:val="clear" w:color="auto" w:fill="FDFDFD"/>
        <w:spacing w:after="0"/>
        <w:jc w:val="both"/>
        <w:rPr>
          <w:color w:val="FF0000"/>
          <w:u w:val="single"/>
        </w:rPr>
      </w:pPr>
      <w:r w:rsidRPr="00C44851">
        <w:rPr>
          <w:color w:val="FF0000"/>
          <w:u w:val="single"/>
        </w:rPr>
        <w:t>Asimismo, el investigador comenta que si bien el crecimiento económico chino es la gran bandera que enarbola Pekín a la hora de buscar unas mejores relaciones internacionales, a la vez es un escollo para un entendimiento sino-europeo más allá de lo meramente monetario. “Hay muchos choques en tema de derechos humanos, en regulación comercial, de internet... Muchas áreas en las que hay tensión. Estas diferencias ya existían desde hace tiempo, pero entonces la relación de poder era mucho más favorable a Occidente y China tenía muy pocas posibilidades de promover sus visiones alternativas de entender las cosas. A medida que estas relaciones de poder se van equilibrando, China gana poder a la hora de fomentar su visión y esto genera tensión en Occidente”, argumenta Esteban.</w:t>
      </w:r>
    </w:p>
    <w:p w:rsidR="00E764C0" w:rsidRDefault="00E764C0" w:rsidP="00E764C0">
      <w:pPr>
        <w:pStyle w:val="bbc-bm53ic"/>
        <w:shd w:val="clear" w:color="auto" w:fill="FDFDFD"/>
        <w:spacing w:after="0"/>
        <w:jc w:val="both"/>
      </w:pPr>
      <w:r>
        <w:t>El bloque alternativo</w:t>
      </w:r>
    </w:p>
    <w:p w:rsidR="00E764C0" w:rsidRDefault="00E764C0" w:rsidP="00E764C0">
      <w:pPr>
        <w:pStyle w:val="bbc-bm53ic"/>
        <w:shd w:val="clear" w:color="auto" w:fill="FDFDFD"/>
        <w:spacing w:after="0"/>
        <w:jc w:val="both"/>
      </w:pPr>
      <w:r>
        <w:t>Contestando al monopolio geopolítico estadounidense y de sus aliados desde el colapso de la URSS, acontecimientos recientes dan cuenta de que se está gestando un bloque alternativo encabezado por la propia China y Rusia. El pasado 4 de febrero, el presidente ruso, Vladimir Putin, visitó China con motivo de los Juegos Olímpicos de Invierno. Tras el encuentro de Putin con el presidente chino, Xi Jinping, ambos países acordaron una declaración exigiendo detener la expansión de la OTAN. Esto sucedió en plena tensión en Ucrania ante las sospechas de un posible ataque ruso.</w:t>
      </w:r>
    </w:p>
    <w:p w:rsidR="00E764C0" w:rsidRDefault="00E764C0" w:rsidP="00E764C0">
      <w:pPr>
        <w:pStyle w:val="bbc-bm53ic"/>
        <w:shd w:val="clear" w:color="auto" w:fill="FDFDFD"/>
        <w:spacing w:after="0"/>
        <w:jc w:val="both"/>
      </w:pPr>
      <w:r>
        <w:t>“Lo que busca China cuando se relaciona con Rusia no es lo mismo que quizás lo que pretenden cuando hablan con un país de África, por ejemplo. Por un lado, busca respaldo internacional para sus modelos alternativos. Esas formas de hacer las cosas diferentes a la que promueven los países occidentales. En el otro, puede estar buscando materias primas, oportunidades para sus empresas, inversiones, contratos. Básicamente esto. Lo que es cierto es que China, en general, a diferencia de EEUU y no tanto de la UE, tiene una cooperación en materia militar con otros países más bien limitada”, asevera Estaban.</w:t>
      </w:r>
    </w:p>
    <w:p w:rsidR="00E764C0" w:rsidRPr="00C44851" w:rsidRDefault="00E764C0" w:rsidP="00E764C0">
      <w:pPr>
        <w:pStyle w:val="bbc-bm53ic"/>
        <w:shd w:val="clear" w:color="auto" w:fill="FDFDFD"/>
        <w:spacing w:after="0"/>
        <w:jc w:val="both"/>
        <w:rPr>
          <w:color w:val="FF0000"/>
          <w:u w:val="single"/>
        </w:rPr>
      </w:pPr>
      <w:r w:rsidRPr="00C44851">
        <w:rPr>
          <w:color w:val="FF0000"/>
          <w:u w:val="single"/>
        </w:rPr>
        <w:lastRenderedPageBreak/>
        <w:t>El experto desglosa cómo, en función del país interlocutor, China ofrece unas cosas u otras. “A países menos desarrollados les ponen mucho más énfasis en la financiación o en las inversiones, pero sobre todo en la financiación. En países desarrollados ponen comparativamente el foco en materias de oportunidades de negocio. La idea de fondo muy clara, muy transversal, es esa presentación de gran atractivo de China como socio económico. Intenta transmitir esa imagen de China como gran motor de la economía mundial, que es la economía que va a ofrecer más oportunidades de negocio en el futuro y que es la economía que ofrece financiación a esos países que no pueden recurrir o que les es muy caro recurrir a otras vías de financiación tradicional”.</w:t>
      </w:r>
    </w:p>
    <w:p w:rsidR="00E764C0" w:rsidRDefault="00E764C0" w:rsidP="00E764C0">
      <w:pPr>
        <w:pStyle w:val="bbc-bm53ic"/>
        <w:shd w:val="clear" w:color="auto" w:fill="FDFDFD"/>
        <w:spacing w:after="0"/>
        <w:jc w:val="both"/>
      </w:pPr>
      <w:r>
        <w:t>La oportunidad con China</w:t>
      </w:r>
    </w:p>
    <w:p w:rsidR="00E764C0" w:rsidRDefault="00E764C0" w:rsidP="00E764C0">
      <w:pPr>
        <w:pStyle w:val="bbc-bm53ic"/>
        <w:shd w:val="clear" w:color="auto" w:fill="FDFDFD"/>
        <w:spacing w:after="0"/>
        <w:jc w:val="both"/>
      </w:pPr>
      <w:r>
        <w:t>Sobre las consecuencias de cooperar con China deja varias conclusiones el último Afrobarómetro, elaborado en base a encuestas en 34 países diferentes para estudiar la influencia del gigante asiático en el continente africano.</w:t>
      </w:r>
    </w:p>
    <w:p w:rsidR="00E764C0" w:rsidRDefault="00E764C0" w:rsidP="00E764C0">
      <w:pPr>
        <w:pStyle w:val="bbc-bm53ic"/>
        <w:shd w:val="clear" w:color="auto" w:fill="FDFDFD"/>
        <w:spacing w:after="0"/>
        <w:jc w:val="both"/>
      </w:pPr>
      <w:r>
        <w:t>A la pregunta sobre qué modelo es mejor a la hora de basar el desarrollo de sus países, el 33% de los consultados respondió que Estados Unidos, frente a un 22% que mencionó a China. Esto indica un cierto desencanto frente a la influencia china, ya que en la encuesta de 2014 la preferencia por el modelo del gigante asiático era del 25% y la del estadounidense del 31%. También se detectó una menor percepción de esa influencia. La mitad de los encuestados consideraron que China ejerce cierta o mucha influencia en sus países, frente al 71% de 2014.</w:t>
      </w:r>
    </w:p>
    <w:p w:rsidR="00E764C0" w:rsidRDefault="00E764C0" w:rsidP="00E764C0">
      <w:pPr>
        <w:pStyle w:val="bbc-bm53ic"/>
        <w:shd w:val="clear" w:color="auto" w:fill="FDFDFD"/>
        <w:spacing w:after="0"/>
        <w:jc w:val="both"/>
      </w:pPr>
      <w:r>
        <w:t>En el plano puramente económico, los encuestados sí que afirman en un 63% de los casos que las relaciones de sus países con China han sido positivas, frente a un 60% que también estimó lo mismo respecto a las mantenidas con Estados Unidos. No obstante, esa mejora económica de la mano de Pekín no sale gratis. Así, un 57% de los encuestados opinaron que sus Gobiernos se habían endeudado demasiado con el país asiático.</w:t>
      </w:r>
    </w:p>
    <w:p w:rsidR="00E764C0" w:rsidRDefault="00E764C0" w:rsidP="00E764C0">
      <w:pPr>
        <w:pStyle w:val="bbc-bm53ic"/>
        <w:shd w:val="clear" w:color="auto" w:fill="FDFDFD"/>
        <w:spacing w:after="0"/>
        <w:jc w:val="both"/>
      </w:pPr>
      <w:r>
        <w:t>La sinoesfera</w:t>
      </w:r>
    </w:p>
    <w:p w:rsidR="00E764C0" w:rsidRDefault="00E764C0" w:rsidP="00E764C0">
      <w:pPr>
        <w:pStyle w:val="bbc-bm53ic"/>
        <w:shd w:val="clear" w:color="auto" w:fill="FDFDFD"/>
        <w:spacing w:after="0"/>
        <w:jc w:val="both"/>
      </w:pPr>
      <w:r>
        <w:t>El citado Afrobarómetro deja también una conclusión clave sobre la naturaleza de las relaciones de China con el resto del mundo. Que haya lazos económicos no tiene por qué implicar cambios geoestratégicos. “Llevando la contraria a las preocupaciones sobre que la influencia china pueda debilitar el deseo democrático en África, los encuestados que calificaron la influencia de Pekín como muy positiva preferían formas de Gobierno democráticas incluso en mayor medida que los que calificaron como muy negativo el papel de China en sus países”, recoge el informe sobre el Afrobarómetro.</w:t>
      </w:r>
    </w:p>
    <w:p w:rsidR="00E764C0" w:rsidRDefault="00E764C0" w:rsidP="00E764C0">
      <w:pPr>
        <w:pStyle w:val="bbc-bm53ic"/>
        <w:shd w:val="clear" w:color="auto" w:fill="FDFDFD"/>
        <w:spacing w:after="0"/>
        <w:jc w:val="both"/>
      </w:pPr>
      <w:r>
        <w:t>De esta forma, las naciones compran el relato de cooperación económica procedente de Pekín pero, como norma general, no el político. Y a este respecto hay claros ejemplos.</w:t>
      </w:r>
    </w:p>
    <w:p w:rsidR="00E764C0" w:rsidRDefault="00E764C0" w:rsidP="00E764C0">
      <w:pPr>
        <w:pStyle w:val="bbc-bm53ic"/>
        <w:shd w:val="clear" w:color="auto" w:fill="FDFDFD"/>
        <w:spacing w:after="0"/>
        <w:jc w:val="both"/>
      </w:pPr>
      <w:r>
        <w:t>Uno de ellos es el acuerdo de libre comercio que China impulsó entre los países de ASEAN. En él estarán, entre otras naciones, Australia, Japón y Nueva Zelanda, paíse</w:t>
      </w:r>
      <w:r w:rsidR="0087365E">
        <w:t>s con estrechos vínculos con EE</w:t>
      </w:r>
      <w:r>
        <w:t>UU. De hecho, en 2021 Australia ratificó el Aukus, un tratado de cooperación militar con Reino Unido y Estados Unidos. Otro ejemplo es el caso de la Unión Europea.</w:t>
      </w:r>
    </w:p>
    <w:p w:rsidR="00E764C0" w:rsidRPr="00C44851" w:rsidRDefault="00E764C0" w:rsidP="00E764C0">
      <w:pPr>
        <w:pStyle w:val="bbc-bm53ic"/>
        <w:shd w:val="clear" w:color="auto" w:fill="FDFDFD"/>
        <w:spacing w:after="0"/>
        <w:jc w:val="both"/>
        <w:rPr>
          <w:color w:val="FF0000"/>
          <w:u w:val="single"/>
        </w:rPr>
      </w:pPr>
      <w:r w:rsidRPr="00C44851">
        <w:rPr>
          <w:color w:val="FF0000"/>
          <w:u w:val="single"/>
        </w:rPr>
        <w:lastRenderedPageBreak/>
        <w:t>En diciembre de 2020, la Unión firmó el conocido como CAI, un acuerdo de inversiones entre Bruselas y Pekín que busca facilitar el acceso al mercado chino para las empresas europeas. “Entonces se firmó, pero luego había que ratificarlo en el Parlamento Europeo. En ese proceso, la UE interpuso sanciones a entidades y ciudadanos chinos por su relación con violaciones de derechos humanos en Sinkiang. ¿Cuál fue la respuesta de China? La respuesta podría haber sido muchas. Y entre todas las opciones, escogió sancionar a miembros del Parlamento Europeo, el órgano que tiene que sancionar esta ley. Si tú realmente quieres que ese acuerdo se ratifique, no se te ocurre sancionar a quien tiene que votarlo”, dice Esteban.</w:t>
      </w:r>
    </w:p>
    <w:p w:rsidR="00E764C0" w:rsidRPr="00C44851" w:rsidRDefault="00E764C0" w:rsidP="00E764C0">
      <w:pPr>
        <w:pStyle w:val="bbc-bm53ic"/>
        <w:shd w:val="clear" w:color="auto" w:fill="FDFDFD"/>
        <w:spacing w:after="0"/>
        <w:jc w:val="both"/>
        <w:rPr>
          <w:color w:val="FF0000"/>
          <w:u w:val="single"/>
        </w:rPr>
      </w:pPr>
      <w:r w:rsidRPr="00C44851">
        <w:rPr>
          <w:color w:val="FF0000"/>
          <w:u w:val="single"/>
        </w:rPr>
        <w:t>Para el experto, la clave sobre si a Europa le conviene acercarse a China o si finalmente lo hará es preguntarse qué quiere decir exactamente acercamiento. “Por ejemplo, el CAI, si se ratifica el acuerdo. Aquí la ventaja sería que las empresas europeas en China tendrían más seguridad jurídica que la que tienen ahora y tendrían un acceso más fácil al mercado que en la actualidad. Pero eso en realidad no es necesariamente un cambio de paradigma en la relación. El alineamiento estratégico de la UE va a seguir con el vínculo transatlántico. Incluso la ratificación del CAI, que ahora mismo es imposible, no va a ser algo que implique un cambio de dirección estratégico”, concluye el investigador.</w:t>
      </w:r>
    </w:p>
    <w:p w:rsidR="00E764C0" w:rsidRDefault="00E764C0" w:rsidP="00E764C0">
      <w:pPr>
        <w:pStyle w:val="bbc-bm53ic"/>
        <w:shd w:val="clear" w:color="auto" w:fill="FDFDFD"/>
        <w:spacing w:after="0"/>
        <w:jc w:val="both"/>
      </w:pPr>
      <w:r>
        <w:t>- “</w:t>
      </w:r>
      <w:r w:rsidRPr="00074C1D">
        <w:rPr>
          <w:u w:val="single"/>
        </w:rPr>
        <w:t xml:space="preserve">Taxonomía </w:t>
      </w:r>
      <w:r>
        <w:rPr>
          <w:u w:val="single"/>
        </w:rPr>
        <w:t>de inversiones”</w:t>
      </w:r>
      <w:r w:rsidRPr="00074C1D">
        <w:rPr>
          <w:u w:val="single"/>
        </w:rPr>
        <w:t>: el nuevo camino al socialismo de la UE</w:t>
      </w:r>
      <w:r>
        <w:t xml:space="preserve"> (Libertad Digital - </w:t>
      </w:r>
      <w:r w:rsidRPr="00074C1D">
        <w:rPr>
          <w:b/>
        </w:rPr>
        <w:t>23/2/22</w:t>
      </w:r>
      <w:r>
        <w:t>)</w:t>
      </w:r>
    </w:p>
    <w:p w:rsidR="00E764C0" w:rsidRPr="00FD46AC" w:rsidRDefault="00E764C0" w:rsidP="00E764C0">
      <w:pPr>
        <w:pStyle w:val="bbc-bm53ic"/>
        <w:shd w:val="clear" w:color="auto" w:fill="FDFDFD"/>
        <w:spacing w:after="0"/>
        <w:jc w:val="both"/>
        <w:rPr>
          <w:color w:val="FF0000"/>
        </w:rPr>
      </w:pPr>
      <w:r w:rsidRPr="00FD46AC">
        <w:rPr>
          <w:color w:val="FF0000"/>
        </w:rPr>
        <w:t>Además de</w:t>
      </w:r>
      <w:r>
        <w:rPr>
          <w:color w:val="FF0000"/>
        </w:rPr>
        <w:t xml:space="preserve"> etiquetar qué inversiones son “verdes”</w:t>
      </w:r>
      <w:r w:rsidRPr="00FD46AC">
        <w:rPr>
          <w:color w:val="FF0000"/>
        </w:rPr>
        <w:t>, Brus</w:t>
      </w:r>
      <w:r>
        <w:rPr>
          <w:color w:val="FF0000"/>
        </w:rPr>
        <w:t>elas decidirá qué empresas son “socialmente sostenibles”</w:t>
      </w:r>
      <w:r w:rsidRPr="00FD46AC">
        <w:rPr>
          <w:color w:val="FF0000"/>
        </w:rPr>
        <w:t>.</w:t>
      </w:r>
    </w:p>
    <w:p w:rsidR="00E764C0" w:rsidRDefault="00E764C0" w:rsidP="00E764C0">
      <w:pPr>
        <w:pStyle w:val="bbc-bm53ic"/>
        <w:shd w:val="clear" w:color="auto" w:fill="FDFDFD"/>
        <w:spacing w:after="0"/>
        <w:jc w:val="both"/>
      </w:pPr>
      <w:r>
        <w:t>(Por Rainer Zitelmann)</w:t>
      </w:r>
    </w:p>
    <w:p w:rsidR="00E764C0" w:rsidRPr="00FD46AC" w:rsidRDefault="00E764C0" w:rsidP="00E764C0">
      <w:pPr>
        <w:pStyle w:val="bbc-bm53ic"/>
        <w:shd w:val="clear" w:color="auto" w:fill="FDFDFD"/>
        <w:spacing w:after="0"/>
        <w:jc w:val="both"/>
        <w:rPr>
          <w:u w:val="single"/>
        </w:rPr>
      </w:pPr>
      <w:r w:rsidRPr="00FD46AC">
        <w:rPr>
          <w:u w:val="single"/>
        </w:rPr>
        <w:t>Hace unas semanas, Bruselas acogió un intenso debate en torno a la capacidad de la Comisión Eur</w:t>
      </w:r>
      <w:r>
        <w:rPr>
          <w:u w:val="single"/>
        </w:rPr>
        <w:t>opea de desarrollar la llamada “taxonomía de inversiones”</w:t>
      </w:r>
      <w:r w:rsidRPr="00FD46AC">
        <w:rPr>
          <w:u w:val="single"/>
        </w:rPr>
        <w:t xml:space="preserve"> que otorga a las autoridades comunitarias el poder de determinar qué inversiones son </w:t>
      </w:r>
      <w:r>
        <w:rPr>
          <w:u w:val="single"/>
        </w:rPr>
        <w:t>consideradas buenas (es decir, “verdes” y “</w:t>
      </w:r>
      <w:r w:rsidRPr="00FD46AC">
        <w:rPr>
          <w:u w:val="single"/>
        </w:rPr>
        <w:t>sostenibles</w:t>
      </w:r>
      <w:r>
        <w:rPr>
          <w:u w:val="single"/>
        </w:rPr>
        <w:t>”</w:t>
      </w:r>
      <w:r w:rsidRPr="00FD46AC">
        <w:rPr>
          <w:u w:val="single"/>
        </w:rPr>
        <w:t>) y cuáles no.</w:t>
      </w:r>
    </w:p>
    <w:p w:rsidR="00E764C0" w:rsidRPr="00FD46AC" w:rsidRDefault="00E764C0" w:rsidP="00E764C0">
      <w:pPr>
        <w:pStyle w:val="bbc-bm53ic"/>
        <w:shd w:val="clear" w:color="auto" w:fill="FDFDFD"/>
        <w:spacing w:after="0"/>
        <w:jc w:val="both"/>
        <w:rPr>
          <w:u w:val="single"/>
        </w:rPr>
      </w:pPr>
      <w:r w:rsidRPr="00FD46AC">
        <w:rPr>
          <w:u w:val="single"/>
        </w:rPr>
        <w:t>Las clasificaciones emitidas por Bruselas tendrán el efecto de orientar el dinero de los inversores en la dirección que políticamente se considera correcta. La manzana de la discordia fue el etiquetado de la energía nuclear y del gas natura</w:t>
      </w:r>
      <w:r>
        <w:rPr>
          <w:u w:val="single"/>
        </w:rPr>
        <w:t>l. ¿Deberían considerarse “sostenibles”</w:t>
      </w:r>
      <w:r w:rsidRPr="00FD46AC">
        <w:rPr>
          <w:u w:val="single"/>
        </w:rPr>
        <w:t>? Los franceses y los países de Europa del Este estaban a favor, mientras que los alemanes se pronunciaron en contra.</w:t>
      </w:r>
    </w:p>
    <w:p w:rsidR="00E764C0" w:rsidRPr="00FD46AC" w:rsidRDefault="00E764C0" w:rsidP="00E764C0">
      <w:pPr>
        <w:pStyle w:val="bbc-bm53ic"/>
        <w:shd w:val="clear" w:color="auto" w:fill="FDFDFD"/>
        <w:spacing w:after="0"/>
        <w:jc w:val="both"/>
        <w:rPr>
          <w:color w:val="FF0000"/>
          <w:u w:val="single"/>
        </w:rPr>
      </w:pPr>
      <w:r w:rsidRPr="00FD46AC">
        <w:rPr>
          <w:color w:val="FF0000"/>
          <w:u w:val="single"/>
        </w:rPr>
        <w:t>Pues bien, la Comisión de la UE dirigida por Ursula von der Leyen ha ido más allá del debate medioambiental y ha propuesto la posibilidad de ampliar este deba</w:t>
      </w:r>
      <w:r>
        <w:rPr>
          <w:color w:val="FF0000"/>
          <w:u w:val="single"/>
        </w:rPr>
        <w:t>te para incluir el criterio de “sostenibilidad social”</w:t>
      </w:r>
      <w:r w:rsidRPr="00FD46AC">
        <w:rPr>
          <w:color w:val="FF0000"/>
          <w:u w:val="single"/>
        </w:rPr>
        <w:t xml:space="preserve"> al debate sobre la clasificación de las inversiones. El etiquetado ya no dependerá solo de aspectos medioambientales, con todo lo que esto suponía, sino que irá aún más allá y entrará a de</w:t>
      </w:r>
      <w:r>
        <w:rPr>
          <w:color w:val="FF0000"/>
          <w:u w:val="single"/>
        </w:rPr>
        <w:t>cidir si una inversión es o no “social”</w:t>
      </w:r>
      <w:r w:rsidRPr="00FD46AC">
        <w:rPr>
          <w:color w:val="FF0000"/>
          <w:u w:val="single"/>
        </w:rPr>
        <w:t>.</w:t>
      </w:r>
    </w:p>
    <w:p w:rsidR="00E764C0" w:rsidRDefault="00E764C0" w:rsidP="00E764C0">
      <w:pPr>
        <w:pStyle w:val="bbc-bm53ic"/>
        <w:shd w:val="clear" w:color="auto" w:fill="FDFDFD"/>
        <w:spacing w:after="0"/>
        <w:jc w:val="both"/>
      </w:pPr>
      <w:r>
        <w:t xml:space="preserve">Específicamente, esto significa que, por ejemplo, si los políticos y los dirigentes públicos sienten que una empresa no paga a sus empleados un salario “adecuado”, entonces pueden clasificar a este negocio como una actividad “mala” para la sociedad. De igual modo, por poner otro ejemplo, si los políticos de la UE sienten que los miembros de la junta directiva están “ganando demasiado dinero” en comparación con un empleado medio, esto se interpretaría como otra indicación perniciosa para la sociedad. Otro posible ejemplo lo tendríamos en el caso de las empresas de alquiler inmobiliario, puesto que los políticos </w:t>
      </w:r>
      <w:r>
        <w:lastRenderedPageBreak/>
        <w:t>podrían entrar a pronunciarse sobre los precios de los arriendos, haciendo que la compañía en cuestión quede clasificada como una firma que perjudica el bienestar social.</w:t>
      </w:r>
    </w:p>
    <w:p w:rsidR="00E764C0" w:rsidRPr="00D6562B" w:rsidRDefault="00E764C0" w:rsidP="00E764C0">
      <w:pPr>
        <w:pStyle w:val="bbc-bm53ic"/>
        <w:shd w:val="clear" w:color="auto" w:fill="FDFDFD"/>
        <w:spacing w:after="0"/>
        <w:jc w:val="both"/>
        <w:rPr>
          <w:color w:val="FF0000"/>
          <w:u w:val="single"/>
        </w:rPr>
      </w:pPr>
      <w:r w:rsidRPr="00D6562B">
        <w:rPr>
          <w:color w:val="FF0000"/>
          <w:u w:val="single"/>
        </w:rPr>
        <w:t>La UE quiere evaluar el beneficio general de una empresa para la sociedad, es</w:t>
      </w:r>
      <w:r>
        <w:rPr>
          <w:color w:val="FF0000"/>
          <w:u w:val="single"/>
        </w:rPr>
        <w:t xml:space="preserve"> decir, si la empresa sirve al “interés público”</w:t>
      </w:r>
      <w:r w:rsidRPr="00D6562B">
        <w:rPr>
          <w:color w:val="FF0000"/>
          <w:u w:val="single"/>
        </w:rPr>
        <w:t xml:space="preserve"> o no. En el caso de algunas empresas (por ejemplo, fabricantes de alcohol o ciga</w:t>
      </w:r>
      <w:r>
        <w:rPr>
          <w:color w:val="FF0000"/>
          <w:u w:val="single"/>
        </w:rPr>
        <w:t>rrillos), la respuesta será un “no”</w:t>
      </w:r>
      <w:r w:rsidRPr="00D6562B">
        <w:rPr>
          <w:color w:val="FF0000"/>
          <w:u w:val="single"/>
        </w:rPr>
        <w:t xml:space="preserve"> automático. Para otro tipo de empresas, la UE creará otros sistemas de clasificación. Ya no será el mercado el que defina el interés público en virtud de su demanda, sino la pelota quedará en el tejado de los comités políticos. Se abren las puertas al lobbysmo extremo: el cabildeo se centrará en convencer a los políticos de que </w:t>
      </w:r>
      <w:r>
        <w:rPr>
          <w:color w:val="FF0000"/>
          <w:u w:val="single"/>
        </w:rPr>
        <w:t>la empresa que les contrató es “socialmente beneficiosa”</w:t>
      </w:r>
      <w:r w:rsidRPr="00D6562B">
        <w:rPr>
          <w:color w:val="FF0000"/>
          <w:u w:val="single"/>
        </w:rPr>
        <w:t>. De ese etiquetado también podrán salir muchas puertas giratorias.</w:t>
      </w:r>
    </w:p>
    <w:p w:rsidR="00E764C0" w:rsidRDefault="00E764C0" w:rsidP="00E764C0">
      <w:pPr>
        <w:pStyle w:val="bbc-bm53ic"/>
        <w:shd w:val="clear" w:color="auto" w:fill="FDFDFD"/>
        <w:spacing w:after="0"/>
        <w:jc w:val="both"/>
      </w:pPr>
      <w:r>
        <w:t>Por supuesto, nada de esto debería ocurrir en una economía de mercado. En los sistemas económicos planificados por el Estado son los políticos sean los que deciden cómo se debe distribuir el dinero, cómo se debe escorar la producción... En cambio, bajo el capitalismo las empresas deciden y los consumidores determinan si la empresa es “beneficiosa” o no, determinando preferencias a través de las decisiones de compra. Por lo tanto, no hay nada más democrático que el capitalismo.</w:t>
      </w:r>
    </w:p>
    <w:p w:rsidR="00E764C0" w:rsidRDefault="00E764C0" w:rsidP="00E764C0">
      <w:pPr>
        <w:pStyle w:val="bbc-bm53ic"/>
        <w:shd w:val="clear" w:color="auto" w:fill="FDFDFD"/>
        <w:spacing w:after="0"/>
        <w:jc w:val="both"/>
      </w:pPr>
      <w:r>
        <w:t>Friedrich Hayek, ganador del Premio Nobel de Economía, consideraba que la “presunción de conocimiento” era el error central de todos los socialistas. Las economías planificadas por el Estado han fracasado una y otra vez, porque se basan en la creencia de que los políticos y los funcionarios saben lo que es bueno para las personas, en lugar de dejar que la decisión la tomen las empresas y los consumidores.</w:t>
      </w:r>
    </w:p>
    <w:p w:rsidR="00E764C0" w:rsidRDefault="00E764C0" w:rsidP="00E764C0">
      <w:pPr>
        <w:pStyle w:val="bbc-bm53ic"/>
        <w:shd w:val="clear" w:color="auto" w:fill="FDFDFD"/>
        <w:spacing w:after="0"/>
        <w:jc w:val="both"/>
        <w:rPr>
          <w:color w:val="FF0000"/>
          <w:u w:val="single"/>
        </w:rPr>
      </w:pPr>
      <w:r w:rsidRPr="00D6562B">
        <w:rPr>
          <w:color w:val="FF0000"/>
          <w:u w:val="single"/>
        </w:rPr>
        <w:t>La economía planificada celebra así su renacimiento en Bruselas. Los políticos, no el despreciado merc</w:t>
      </w:r>
      <w:r>
        <w:rPr>
          <w:color w:val="FF0000"/>
          <w:u w:val="single"/>
        </w:rPr>
        <w:t>ado, volverán a decidir qué es “socialmente beneficioso” y qué es “socialmente perjudicial”</w:t>
      </w:r>
      <w:r w:rsidRPr="00D6562B">
        <w:rPr>
          <w:color w:val="FF0000"/>
          <w:u w:val="single"/>
        </w:rPr>
        <w:t>. Ha habido al menos 24 experimentos socialistas en los últimos cien años, y todos ellos, sin excepción, han fracasado. Sin embargo, y de forma incomprensible a medida que pasan los años, las ideas que guiaron estos experimentos empiezan a vivir un r</w:t>
      </w:r>
      <w:r>
        <w:rPr>
          <w:color w:val="FF0000"/>
          <w:u w:val="single"/>
        </w:rPr>
        <w:t>enacimiento. Ya no se habla de “socialismo” pero, en última instancia, la “taxonomía”</w:t>
      </w:r>
      <w:r w:rsidRPr="00D6562B">
        <w:rPr>
          <w:color w:val="FF0000"/>
          <w:u w:val="single"/>
        </w:rPr>
        <w:t xml:space="preserve"> de la Comisión Europea nos lleva por un camino muy parecido.</w:t>
      </w:r>
    </w:p>
    <w:p w:rsidR="00E764C0" w:rsidRDefault="00E764C0" w:rsidP="00E764C0">
      <w:pPr>
        <w:pStyle w:val="bbc-bm53ic"/>
        <w:shd w:val="clear" w:color="auto" w:fill="FDFDFD"/>
        <w:spacing w:after="0"/>
        <w:jc w:val="both"/>
      </w:pPr>
      <w:r>
        <w:t xml:space="preserve">- </w:t>
      </w:r>
      <w:r w:rsidRPr="00E73386">
        <w:rPr>
          <w:u w:val="single"/>
        </w:rPr>
        <w:t>La superpotencia ingenua: ¿está despertando Alemania al nuevo orden mundial</w:t>
      </w:r>
      <w:r>
        <w:t xml:space="preserve">? (El Confidencial - </w:t>
      </w:r>
      <w:r w:rsidRPr="00E73386">
        <w:rPr>
          <w:b/>
        </w:rPr>
        <w:t>26/2/22</w:t>
      </w:r>
      <w:r>
        <w:t>)</w:t>
      </w:r>
    </w:p>
    <w:p w:rsidR="00E764C0" w:rsidRPr="00FE747A" w:rsidRDefault="00E764C0" w:rsidP="00E764C0">
      <w:pPr>
        <w:pStyle w:val="bbc-bm53ic"/>
        <w:shd w:val="clear" w:color="auto" w:fill="FDFDFD"/>
        <w:spacing w:after="0"/>
        <w:jc w:val="both"/>
        <w:rPr>
          <w:color w:val="FF0000"/>
        </w:rPr>
      </w:pPr>
      <w:r w:rsidRPr="00FE747A">
        <w:rPr>
          <w:color w:val="FF0000"/>
        </w:rPr>
        <w:t>Berlín, que abogaba siempre por mantener abierto el canal diplomático con Moscú, cambia su postura histórica y anuncia una política de mano dura con el Kremlin</w:t>
      </w:r>
    </w:p>
    <w:p w:rsidR="00E764C0" w:rsidRDefault="00E764C0" w:rsidP="00E764C0">
      <w:pPr>
        <w:pStyle w:val="bbc-bm53ic"/>
        <w:shd w:val="clear" w:color="auto" w:fill="FDFDFD"/>
        <w:spacing w:after="0"/>
        <w:jc w:val="both"/>
      </w:pPr>
      <w:r>
        <w:t>(Por Isaac Risco. Berlín)</w:t>
      </w:r>
    </w:p>
    <w:p w:rsidR="00E764C0" w:rsidRDefault="00E764C0" w:rsidP="00E764C0">
      <w:pPr>
        <w:pStyle w:val="bbc-bm53ic"/>
        <w:shd w:val="clear" w:color="auto" w:fill="FDFDFD"/>
        <w:spacing w:after="0"/>
        <w:jc w:val="both"/>
      </w:pPr>
      <w:r w:rsidRPr="00FE747A">
        <w:rPr>
          <w:u w:val="single"/>
        </w:rPr>
        <w:t xml:space="preserve">Consternación, decepción </w:t>
      </w:r>
      <w:r>
        <w:rPr>
          <w:u w:val="single"/>
        </w:rPr>
        <w:t>y también enfado por la propia “ingenuidad”</w:t>
      </w:r>
      <w:r w:rsidRPr="00FE747A">
        <w:rPr>
          <w:u w:val="single"/>
        </w:rPr>
        <w:t>. La invasión rusa en Ucrania ha sacudido los cimientos de la política exterior de Alemania hasta el punto de que es posible que esté cambiando, para siempre, algunas de sus coordenadas más claras</w:t>
      </w:r>
      <w:r>
        <w:t xml:space="preserve">. </w:t>
      </w:r>
      <w:r w:rsidRPr="00FE747A">
        <w:rPr>
          <w:color w:val="FF0000"/>
          <w:u w:val="single"/>
        </w:rPr>
        <w:t>La guerra iniciada por Vladimir Putin es también un fracaso de la diplomacia germana, que apostó hasta última hora por la buena voluntad del Kremlin. Y un fiasco a mayor escala para la tradicional política de apaciguamiento de Berlín, hasta ahora siempre preocupada por atender y respetar las sensibilidades de Moscú</w:t>
      </w:r>
      <w:r>
        <w:t xml:space="preserve">. Los golpes de realidad han echado por la borda viejas convicciones políticas forjadas en la Alemania de la posguerra. La gran potencia europea, tumbada en el diván geopolítico. Este cambio de paradigma se empezaba intuir en las </w:t>
      </w:r>
      <w:r>
        <w:lastRenderedPageBreak/>
        <w:t>primeras palabras públicas del canciller alemán, el socialdemócrata Olaf Scholz, a mediodía del jueves. Tanto por su tono sombrío y resoluto, como por todo aquello que no dijo. “Para esto no hay justificación. Esta es la guerra de Putin”, dijo Scholz en Berlín en una breve comparecencia de poco más de tres minutos en la que por primera vez no habló de diplomacia, sino de impulsar duras sanciones conjuntas contra Rusia.</w:t>
      </w:r>
    </w:p>
    <w:p w:rsidR="00E764C0" w:rsidRDefault="00E764C0" w:rsidP="00E764C0">
      <w:pPr>
        <w:pStyle w:val="bbc-bm53ic"/>
        <w:shd w:val="clear" w:color="auto" w:fill="FDFDFD"/>
        <w:spacing w:after="0"/>
        <w:jc w:val="both"/>
      </w:pPr>
      <w:r>
        <w:rPr>
          <w:color w:val="FF0000"/>
          <w:u w:val="single"/>
        </w:rPr>
        <w:t>“</w:t>
      </w:r>
      <w:r w:rsidRPr="00FE747A">
        <w:rPr>
          <w:color w:val="FF0000"/>
          <w:u w:val="single"/>
        </w:rPr>
        <w:t>El objetivo de las sanciones es dejarle claro a la cúpula rusa que va a pagar un amargo precio por esta agresión. Va a quedar claro que Putin comet</w:t>
      </w:r>
      <w:r>
        <w:rPr>
          <w:color w:val="FF0000"/>
          <w:u w:val="single"/>
        </w:rPr>
        <w:t>ió un grave error con su guerra”</w:t>
      </w:r>
      <w:r w:rsidRPr="00FE747A">
        <w:rPr>
          <w:color w:val="FF0000"/>
          <w:u w:val="single"/>
        </w:rPr>
        <w:t>, agregó. La dureza de Scholz con su homólogo ruso dejaba atrás así la era de los intentos de apaciguamiento de su predecesora, Angela Merkel, en sus numerosas visitas al Kremlin entre 2005 y 2021, y enterraba definitivamente la época del abierto compadreo del excanciller y compañe</w:t>
      </w:r>
      <w:r>
        <w:rPr>
          <w:color w:val="FF0000"/>
          <w:u w:val="single"/>
        </w:rPr>
        <w:t xml:space="preserve">ro de partido Gerhard </w:t>
      </w:r>
      <w:r w:rsidR="0073771A">
        <w:rPr>
          <w:color w:val="FF0000"/>
          <w:u w:val="single"/>
        </w:rPr>
        <w:t>Schroeder</w:t>
      </w:r>
      <w:r>
        <w:rPr>
          <w:color w:val="FF0000"/>
          <w:u w:val="single"/>
        </w:rPr>
        <w:t xml:space="preserve"> -</w:t>
      </w:r>
      <w:r w:rsidRPr="00FE747A">
        <w:rPr>
          <w:color w:val="FF0000"/>
          <w:u w:val="single"/>
        </w:rPr>
        <w:t>quien ahora es uno de los miembros del consejo de dirección de la g</w:t>
      </w:r>
      <w:r>
        <w:rPr>
          <w:color w:val="FF0000"/>
          <w:u w:val="single"/>
        </w:rPr>
        <w:t>igante paraestatal rusa Gazprom-</w:t>
      </w:r>
      <w:r>
        <w:t>. Pero el fracaso de la diplomacia alemana lo encarna también el mismo Scholz, quien hace diez días visitó el Kremlin siguiendo los pasos del presidente francés, Emmanuel Macron, para intentar convencer a Putin de no empezar una guerra. Todo fue en vano. “A posteriori”, la puesta en escena de las conversaciones con los líderes de Francia y Alemania, así como los supuestos gestos del Kremlin al ordenar un repliegue de tropas rusas en Bielorrusia el mismo día en que Scholz desembarcaba en Moscú, parecen hoy una mofa de Putin.</w:t>
      </w:r>
    </w:p>
    <w:p w:rsidR="00E764C0" w:rsidRPr="00FE747A" w:rsidRDefault="00E764C0" w:rsidP="00E764C0">
      <w:pPr>
        <w:pStyle w:val="bbc-bm53ic"/>
        <w:shd w:val="clear" w:color="auto" w:fill="FDFDFD"/>
        <w:spacing w:after="0"/>
        <w:jc w:val="both"/>
        <w:rPr>
          <w:u w:val="single"/>
        </w:rPr>
      </w:pPr>
      <w:r>
        <w:t xml:space="preserve">En ese momento, algunos observadores vieron aún con algo de esperanza la iniciativa diplomática de Scholz. Pero ahora reina en la opinión pública germana una convicción generalizada de que Berlín necesita redefinir sus posturas por la llegada de una nueva era para Europa y para el orden político mundial. “Nos hemos despertado en un mundo distinto”, avisaba la ministra de Exteriores, la “verde” Annalena Baerbock. “Si no les salimos al frente ahora (a los rusos) de forma decidida, pagaremos un precio aún más alto”, agregó. Más cruda fue incluso la reacción de Annegret Kramp-Karrenbauer, exministra de Defensa de Merkel y exlíder de la conservadora CDU, el partido de gobierno por excelencia en la Alemania de la posguerra. “Estoy furiosa con nosotros mismos por nuestro fracaso histórico. Después de (los conflictos en) Georgia, Crimea y el Donbás, no preparamos nada que pudiese contener de verdad a Putin”, escribió Kramp-Karrenbauer en Twitter. Sus palabras eran un ajuste de cuentas general con </w:t>
      </w:r>
      <w:r>
        <w:rPr>
          <w:u w:val="single"/>
        </w:rPr>
        <w:t>la política del “appeasement”</w:t>
      </w:r>
      <w:r w:rsidRPr="00FE747A">
        <w:rPr>
          <w:u w:val="single"/>
        </w:rPr>
        <w:t>, del apaciguamiento frente a Rusia.</w:t>
      </w:r>
    </w:p>
    <w:p w:rsidR="00E764C0" w:rsidRDefault="00E764C0" w:rsidP="00E764C0">
      <w:pPr>
        <w:pStyle w:val="bbc-bm53ic"/>
        <w:shd w:val="clear" w:color="auto" w:fill="FDFDFD"/>
        <w:spacing w:after="0"/>
        <w:jc w:val="both"/>
      </w:pPr>
      <w:r>
        <w:t>El fracaso del “appeasement”</w:t>
      </w:r>
    </w:p>
    <w:p w:rsidR="00E764C0" w:rsidRDefault="00E764C0" w:rsidP="00E764C0">
      <w:pPr>
        <w:pStyle w:val="bbc-bm53ic"/>
        <w:shd w:val="clear" w:color="auto" w:fill="FDFDFD"/>
        <w:spacing w:after="0"/>
        <w:jc w:val="both"/>
      </w:pPr>
      <w:r>
        <w:t xml:space="preserve">Este despertar a regañadientes es visible también en la coalición de gobierno, tanto en las filas de los socialdemócratas -históricamente defensoras de la línea rusófila de diálogo con el Kremlin-, como entre Los Verdes -abanderados del pacifismo alemán y de la política de no entregar armas a Ucrania-. “El ataque de Putin a Ucrania representa un profundo cambio”, señaló el jefe de la bancada socialdemócrata en el Bundestag, Rolf Mützenich, una de las voces que más abogaba hasta ahora por el diálogo. “El presidente de Rusia es un criminal de guerra”, agregó Mützenich con dureza en un comunicado difundido por su bancada.  </w:t>
      </w:r>
    </w:p>
    <w:p w:rsidR="00E764C0" w:rsidRDefault="00E764C0" w:rsidP="00E764C0">
      <w:pPr>
        <w:pStyle w:val="bbc-bm53ic"/>
        <w:shd w:val="clear" w:color="auto" w:fill="FDFDFD"/>
        <w:spacing w:after="0"/>
        <w:jc w:val="both"/>
      </w:pPr>
      <w:r w:rsidRPr="00FE747A">
        <w:rPr>
          <w:u w:val="single"/>
        </w:rPr>
        <w:t>Una de las reflexiones más claras sobre el cambio de p</w:t>
      </w:r>
      <w:r>
        <w:rPr>
          <w:u w:val="single"/>
        </w:rPr>
        <w:t>aradigma la hizo otro político “verde”</w:t>
      </w:r>
      <w:r w:rsidRPr="00FE747A">
        <w:rPr>
          <w:u w:val="single"/>
        </w:rPr>
        <w:t>, Robert Habeck, actual ministr</w:t>
      </w:r>
      <w:r>
        <w:rPr>
          <w:u w:val="single"/>
        </w:rPr>
        <w:t>o de Economía y vicecanciller. “</w:t>
      </w:r>
      <w:r w:rsidRPr="00FE747A">
        <w:rPr>
          <w:u w:val="single"/>
        </w:rPr>
        <w:t>En retrospectiva hay que decir (...) que fuimos muy ingenu</w:t>
      </w:r>
      <w:r>
        <w:rPr>
          <w:u w:val="single"/>
        </w:rPr>
        <w:t>os. Occidente, Europa, Alemania”</w:t>
      </w:r>
      <w:r w:rsidRPr="00FE747A">
        <w:rPr>
          <w:u w:val="single"/>
        </w:rPr>
        <w:t>, enumeró Habeck en una entrevista con la televisión pública</w:t>
      </w:r>
      <w:r>
        <w:t>. Horas antes del comienzo de la invasión rusa, también había formulado de forma aún difusa cuáles son los nuevos retos para Alemania, entre ellos el de reducir su dependencia del gas ruso e incluso el de reforzar la capacidad militar, un tema particularmente espinoso para cualquier Gobierno germano.</w:t>
      </w:r>
    </w:p>
    <w:p w:rsidR="00E764C0" w:rsidRPr="0006081B" w:rsidRDefault="00E764C0" w:rsidP="00E764C0">
      <w:pPr>
        <w:pStyle w:val="bbc-bm53ic"/>
        <w:shd w:val="clear" w:color="auto" w:fill="FDFDFD"/>
        <w:spacing w:after="0"/>
        <w:jc w:val="both"/>
        <w:rPr>
          <w:u w:val="single"/>
        </w:rPr>
      </w:pPr>
      <w:r w:rsidRPr="0006081B">
        <w:rPr>
          <w:u w:val="single"/>
        </w:rPr>
        <w:lastRenderedPageBreak/>
        <w:t>“Estamos viviendo una profunda ruptura en la política alemana, en la política europea y en la política transatlántica”, dijo Habeck durante una tertulia televisiva en la noche del miércoles. Esto fuerza una “reorientación por completo del sector energético, del rumbo de la economía, también de la capacidad de las Fuerzas Armadas alemanas y de la relación transatlántica”, vaticinó. El mayor compromiso para financiar la alianza militar de la OTAN, en particular de potencias económicas continentales como Alemania, es una vieja exigencia de Estados Unidos.</w:t>
      </w:r>
    </w:p>
    <w:p w:rsidR="00E764C0" w:rsidRDefault="00E764C0" w:rsidP="00E764C0">
      <w:pPr>
        <w:pStyle w:val="bbc-bm53ic"/>
        <w:shd w:val="clear" w:color="auto" w:fill="FDFDFD"/>
        <w:spacing w:after="0"/>
        <w:jc w:val="both"/>
      </w:pPr>
      <w:r>
        <w:t>¿Armas a Ucrania?</w:t>
      </w:r>
    </w:p>
    <w:p w:rsidR="00E764C0" w:rsidRDefault="00E764C0" w:rsidP="00E764C0">
      <w:pPr>
        <w:pStyle w:val="bbc-bm53ic"/>
        <w:shd w:val="clear" w:color="auto" w:fill="FDFDFD"/>
        <w:spacing w:after="0"/>
        <w:jc w:val="both"/>
      </w:pPr>
      <w:r>
        <w:t>La posibilidad de un aumento de la capacidad militar alemana, como sugería Habeck, no se asoma aún en el debate público y parece, “a priori”, difícil de impulsar en Alemania, un país marcado por un robusto movimiento pacifista tras el trauma de la Segunda Guerra Mundial. Algo que ha marcado la política exterior alemana hasta extremos insospechados. “Aquí vuestro recordatorio de que los alemanes han estado debatiendo la adquisición de drones armados durante décadas y todavía no tienen ninguno porque piensan que los drones son malvados. Estáis mirando a un país entero que ha decidido ser débil”, reflexionó Marcel Dirsus, profesor de ciencia política en el Instituto de Política de Seguridad de la Universidad de Kiel, en su cuenta de Twitter. “Si a los alemanes les ha llevado décadas comprar drones armados pese a que son obviamente útiles y perfectamente compatibles con los valores occidentales, ¿qué esperanza hay de que tengan un pensamiento estratégico y un liderazgo europeo más amplio? Es deprimente”, agregó. Sí vuelven a oírse, en cambio, las exigencias de que Berlín reconsidere su posición de no enviar armas a Ucrania, después de las recientes burlas del alcalde de Kiev, Vitali Klitschko, sobre la exigua ayuda militar alemana de 5.000 cascos. “¿Qué es lo siguiente que va a enviar Alemania como apoyo? ¿Almohadas?”, ironizó el regidor.</w:t>
      </w:r>
    </w:p>
    <w:p w:rsidR="00E764C0" w:rsidRDefault="00E764C0" w:rsidP="00E764C0">
      <w:pPr>
        <w:pStyle w:val="bbc-bm53ic"/>
        <w:shd w:val="clear" w:color="auto" w:fill="FDFDFD"/>
        <w:spacing w:after="0"/>
        <w:jc w:val="both"/>
      </w:pPr>
      <w:r>
        <w:t>“Yo me oponía al envío de armas para mantener abiertos los canales de comunicación con Rusia”, señaló el diputado conservador Norbert Röttgen, aspirante hace unos meses a asumir el liderazgo de la CDU. “Eso se acabó. Ahora se trata de defensa. Tenemos que entregar a Ucrania las armas que podamos poner a disposición”. Röttgen es miembro del Comité de Exteriores del Bundestag, un gremio que él mismo presidió hasta 2020, y que podría ser clave para un eventual apoyo de la Cámara al suministro de armamento a Ucrania. Y aunque el actual líder de los conservadores, Friedrich Merz, ya se había pronunciado a favor del envío de armas defensivas, el cambio de opinión de Röttgen podría reflejar además un posible nuevo ánimo en la opinión pública alemana. El “shock” en el país es grande tras la invasión rusa. El jueves hubo manifestaciones espontáneas de rechazo a la guerra ante la emblemática Puerta de Brandemburgo en Berlín, que en la noche del miércoles fue iluminada con los colores de la bandera ucraniana en señal de solidaridad. El canciller justifica su negativa a suministrar armamento a Ucrania con el rechazo que manifestaba hasta ahora la mayoría de alemanes en las encuestas de opinión. Scholz tiene previsto dar el domingo un discurso ante el Parlamento, donde podría trazar las nuevas líneas de su política hacia Rusia tras el comienzo de la guerra en Ucrania.</w:t>
      </w:r>
    </w:p>
    <w:p w:rsidR="00E764C0" w:rsidRDefault="00E764C0" w:rsidP="00E764C0">
      <w:pPr>
        <w:pStyle w:val="bbc-bm53ic"/>
        <w:shd w:val="clear" w:color="auto" w:fill="FDFDFD"/>
        <w:spacing w:after="0"/>
        <w:jc w:val="both"/>
      </w:pPr>
      <w:r>
        <w:t>Otro paradigma energético</w:t>
      </w:r>
    </w:p>
    <w:p w:rsidR="00E764C0" w:rsidRPr="00FE747A" w:rsidRDefault="00E764C0" w:rsidP="00E764C0">
      <w:pPr>
        <w:pStyle w:val="bbc-bm53ic"/>
        <w:shd w:val="clear" w:color="auto" w:fill="FDFDFD"/>
        <w:spacing w:after="0"/>
        <w:jc w:val="both"/>
        <w:rPr>
          <w:color w:val="FF0000"/>
          <w:u w:val="single"/>
        </w:rPr>
      </w:pPr>
      <w:r w:rsidRPr="00FE747A">
        <w:rPr>
          <w:color w:val="FF0000"/>
          <w:u w:val="single"/>
        </w:rPr>
        <w:t>En la capital alemana preocupa, por lo demás, el impacto que pueda tener la ofensiva rusa en su economía, especialmen</w:t>
      </w:r>
      <w:r>
        <w:rPr>
          <w:color w:val="FF0000"/>
          <w:u w:val="single"/>
        </w:rPr>
        <w:t>te en el suministro energético -</w:t>
      </w:r>
      <w:r w:rsidRPr="00FE747A">
        <w:rPr>
          <w:color w:val="FF0000"/>
          <w:u w:val="single"/>
        </w:rPr>
        <w:t>Alemania importa el 55% del gas desde Rusia, según d</w:t>
      </w:r>
      <w:r>
        <w:rPr>
          <w:color w:val="FF0000"/>
          <w:u w:val="single"/>
        </w:rPr>
        <w:t>atos del Ministerio de Economía-</w:t>
      </w:r>
      <w:r w:rsidRPr="00FE747A">
        <w:rPr>
          <w:color w:val="FF0000"/>
          <w:u w:val="single"/>
        </w:rPr>
        <w:t>. Pese a ello, Habeck aseguró que están preparados para afrontar un recorte e incluso una suspensión total del suministr</w:t>
      </w:r>
      <w:r>
        <w:rPr>
          <w:color w:val="FF0000"/>
          <w:u w:val="single"/>
        </w:rPr>
        <w:t xml:space="preserve">o ruso debido </w:t>
      </w:r>
      <w:r>
        <w:rPr>
          <w:color w:val="FF0000"/>
          <w:u w:val="single"/>
        </w:rPr>
        <w:lastRenderedPageBreak/>
        <w:t>a las sanciones. “</w:t>
      </w:r>
      <w:r w:rsidRPr="00FE747A">
        <w:rPr>
          <w:color w:val="FF0000"/>
          <w:u w:val="single"/>
        </w:rPr>
        <w:t xml:space="preserve">Vamos a tener que comprar más gas, pero </w:t>
      </w:r>
      <w:r>
        <w:rPr>
          <w:color w:val="FF0000"/>
          <w:u w:val="single"/>
        </w:rPr>
        <w:t>también carbón, en otros países”</w:t>
      </w:r>
      <w:r w:rsidRPr="00FE747A">
        <w:rPr>
          <w:color w:val="FF0000"/>
          <w:u w:val="single"/>
        </w:rPr>
        <w:t>, señaló el ministro. El político ecologista calificó además con más claridad que nunca el</w:t>
      </w:r>
      <w:r>
        <w:rPr>
          <w:color w:val="FF0000"/>
          <w:u w:val="single"/>
        </w:rPr>
        <w:t xml:space="preserve"> suministro energético como un “</w:t>
      </w:r>
      <w:r w:rsidRPr="00FE747A">
        <w:rPr>
          <w:color w:val="FF0000"/>
          <w:u w:val="single"/>
        </w:rPr>
        <w:t>a</w:t>
      </w:r>
      <w:r>
        <w:rPr>
          <w:color w:val="FF0000"/>
          <w:u w:val="single"/>
        </w:rPr>
        <w:t>sunto estratégico y geopolítico”</w:t>
      </w:r>
      <w:r w:rsidRPr="00FE747A">
        <w:rPr>
          <w:color w:val="FF0000"/>
          <w:u w:val="single"/>
        </w:rPr>
        <w:t xml:space="preserve"> crucial para Alemania, pocos días después de que el Gobierno suspendiese la entrada en funcionamiento de Nord Stream 2, el gasoducto que une directamente Rusia y Alemania.</w:t>
      </w:r>
    </w:p>
    <w:p w:rsidR="00E764C0" w:rsidRDefault="00E764C0" w:rsidP="00E764C0">
      <w:pPr>
        <w:pStyle w:val="bbc-bm53ic"/>
        <w:shd w:val="clear" w:color="auto" w:fill="FDFDFD"/>
        <w:spacing w:after="0"/>
        <w:jc w:val="both"/>
      </w:pPr>
      <w:r>
        <w:t>El cambio de paradigma alemán se había reflejado ya de forma clara en la suspensión de Nord Stream 2, que Berlín calificaba hasta hace poco como un proyecto meramente económico. Fue el propio Habeck quien admitió hace unos días que el gasoducto no podía ser visto sin tener en cuenta aspectos geopolíticos, como la dependencia energética de Rusia. Toda una novedad para el discurso oficial alemán, en un momento en el que el Gobierno asegura que lleva semanas preparándose para una nueva era en su diplomacia. Su primer reto: abandonar la 'ingenuidad' del diálogo a toda costa y plantarle cara a Putin.</w:t>
      </w:r>
    </w:p>
    <w:p w:rsidR="00E764C0" w:rsidRPr="0095668D"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Schroeder, el apestado de la “nueva era”</w:t>
      </w:r>
      <w:r w:rsidRPr="0095668D">
        <w:rPr>
          <w:rFonts w:ascii="Times New Roman" w:hAnsi="Times New Roman" w:cs="Times New Roman"/>
          <w:sz w:val="24"/>
          <w:szCs w:val="24"/>
          <w:u w:val="single"/>
        </w:rPr>
        <w:t xml:space="preserve"> en Alemania</w:t>
      </w:r>
      <w:r>
        <w:rPr>
          <w:rFonts w:ascii="Times New Roman" w:hAnsi="Times New Roman" w:cs="Times New Roman"/>
          <w:sz w:val="24"/>
          <w:szCs w:val="24"/>
        </w:rPr>
        <w:t xml:space="preserve"> (Libertad Digital - </w:t>
      </w:r>
      <w:r w:rsidRPr="0095668D">
        <w:rPr>
          <w:rFonts w:ascii="Times New Roman" w:hAnsi="Times New Roman" w:cs="Times New Roman"/>
          <w:b/>
          <w:sz w:val="24"/>
          <w:szCs w:val="24"/>
        </w:rPr>
        <w:t>2/3/22</w:t>
      </w:r>
      <w:r>
        <w:rPr>
          <w:rFonts w:ascii="Times New Roman" w:hAnsi="Times New Roman" w:cs="Times New Roman"/>
          <w:sz w:val="24"/>
          <w:szCs w:val="24"/>
        </w:rPr>
        <w:t>)</w:t>
      </w:r>
    </w:p>
    <w:p w:rsidR="00E764C0" w:rsidRPr="00406FE5" w:rsidRDefault="00E764C0" w:rsidP="00E764C0">
      <w:pPr>
        <w:spacing w:line="240" w:lineRule="auto"/>
        <w:jc w:val="both"/>
        <w:rPr>
          <w:rFonts w:ascii="Times New Roman" w:hAnsi="Times New Roman" w:cs="Times New Roman"/>
          <w:color w:val="FF0000"/>
          <w:sz w:val="24"/>
          <w:szCs w:val="24"/>
        </w:rPr>
      </w:pPr>
      <w:r w:rsidRPr="00406FE5">
        <w:rPr>
          <w:rFonts w:ascii="Times New Roman" w:hAnsi="Times New Roman" w:cs="Times New Roman"/>
          <w:color w:val="FF0000"/>
          <w:sz w:val="24"/>
          <w:szCs w:val="24"/>
        </w:rPr>
        <w:t xml:space="preserve">Su íntima amistad con Putin, sus vínculos con Rusia y sus decisiones como </w:t>
      </w:r>
      <w:r>
        <w:rPr>
          <w:rFonts w:ascii="Times New Roman" w:hAnsi="Times New Roman" w:cs="Times New Roman"/>
          <w:color w:val="FF0000"/>
          <w:sz w:val="24"/>
          <w:szCs w:val="24"/>
        </w:rPr>
        <w:t>canciller han convertido a Schroe</w:t>
      </w:r>
      <w:r w:rsidRPr="00406FE5">
        <w:rPr>
          <w:rFonts w:ascii="Times New Roman" w:hAnsi="Times New Roman" w:cs="Times New Roman"/>
          <w:color w:val="FF0000"/>
          <w:sz w:val="24"/>
          <w:szCs w:val="24"/>
        </w:rPr>
        <w:t>der en un personaje incómodo.</w:t>
      </w:r>
    </w:p>
    <w:p w:rsidR="00E764C0"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95668D">
        <w:rPr>
          <w:rFonts w:ascii="Times New Roman" w:hAnsi="Times New Roman" w:cs="Times New Roman"/>
          <w:sz w:val="24"/>
          <w:szCs w:val="24"/>
        </w:rPr>
        <w:t>M. R. Martín</w:t>
      </w:r>
      <w:r>
        <w:rPr>
          <w:rFonts w:ascii="Times New Roman" w:hAnsi="Times New Roman" w:cs="Times New Roman"/>
          <w:sz w:val="24"/>
          <w:szCs w:val="24"/>
        </w:rPr>
        <w:t>)</w:t>
      </w:r>
    </w:p>
    <w:p w:rsidR="00E764C0" w:rsidRPr="00406FE5" w:rsidRDefault="00E764C0" w:rsidP="00E764C0">
      <w:pPr>
        <w:spacing w:line="240" w:lineRule="auto"/>
        <w:jc w:val="both"/>
        <w:rPr>
          <w:rFonts w:ascii="Times New Roman" w:hAnsi="Times New Roman" w:cs="Times New Roman"/>
          <w:sz w:val="24"/>
          <w:szCs w:val="24"/>
          <w:u w:val="single"/>
        </w:rPr>
      </w:pPr>
      <w:r w:rsidRPr="00406FE5">
        <w:rPr>
          <w:rFonts w:ascii="Times New Roman" w:hAnsi="Times New Roman" w:cs="Times New Roman"/>
          <w:sz w:val="24"/>
          <w:szCs w:val="24"/>
          <w:u w:val="single"/>
        </w:rPr>
        <w:t>El pasado domingo el canciller alemán, el socialdemócrata Olaf</w:t>
      </w:r>
      <w:r>
        <w:rPr>
          <w:rFonts w:ascii="Times New Roman" w:hAnsi="Times New Roman" w:cs="Times New Roman"/>
          <w:sz w:val="24"/>
          <w:szCs w:val="24"/>
          <w:u w:val="single"/>
        </w:rPr>
        <w:t xml:space="preserve"> Scholz, habló de un “cambio de era”</w:t>
      </w:r>
      <w:r w:rsidRPr="00406FE5">
        <w:rPr>
          <w:rFonts w:ascii="Times New Roman" w:hAnsi="Times New Roman" w:cs="Times New Roman"/>
          <w:sz w:val="24"/>
          <w:szCs w:val="24"/>
          <w:u w:val="single"/>
        </w:rPr>
        <w:t xml:space="preserve"> en Alemania con el anuncio de envío de armas a Ucrania, el compromiso de rearmar el país ante futuras amenazas y también cambios en la política energética, centrada en los últimos años en las tecnologías verdes y con una altísima dependencia del gas ruso.</w:t>
      </w:r>
    </w:p>
    <w:p w:rsidR="00E764C0" w:rsidRPr="00406FE5" w:rsidRDefault="00E764C0" w:rsidP="00E764C0">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En esa “nueva era”</w:t>
      </w:r>
      <w:r w:rsidRPr="00406FE5">
        <w:rPr>
          <w:rFonts w:ascii="Times New Roman" w:hAnsi="Times New Roman" w:cs="Times New Roman"/>
          <w:sz w:val="24"/>
          <w:szCs w:val="24"/>
          <w:u w:val="single"/>
        </w:rPr>
        <w:t xml:space="preserve"> el excanciller alemán Gerhard Schroeder se ha convertido en el símbolo de los errores que el país ha cometido hasta aquí y en el blanco de las críticas políticas y mediáticas, con el que fuera su partido a la cabeza</w:t>
      </w:r>
      <w:r w:rsidRPr="0095668D">
        <w:rPr>
          <w:rFonts w:ascii="Times New Roman" w:hAnsi="Times New Roman" w:cs="Times New Roman"/>
          <w:sz w:val="24"/>
          <w:szCs w:val="24"/>
        </w:rPr>
        <w:t xml:space="preserve">. El SPD trata de cortar lazos con el ex mandatario, cuya íntima amistad con Vladimir Putin desde su etapa en el gobierno es bien conocida y que hace sólo unos días proyectaba su entrada en el consejo de Gazprom. </w:t>
      </w:r>
      <w:r w:rsidRPr="00406FE5">
        <w:rPr>
          <w:rFonts w:ascii="Times New Roman" w:hAnsi="Times New Roman" w:cs="Times New Roman"/>
          <w:sz w:val="24"/>
          <w:szCs w:val="24"/>
          <w:u w:val="single"/>
        </w:rPr>
        <w:t>Ahora, los medios se lamentan por lo que sigue cobrando del erario público pese a sus nego</w:t>
      </w:r>
      <w:r>
        <w:rPr>
          <w:rFonts w:ascii="Times New Roman" w:hAnsi="Times New Roman" w:cs="Times New Roman"/>
          <w:sz w:val="24"/>
          <w:szCs w:val="24"/>
          <w:u w:val="single"/>
        </w:rPr>
        <w:t>cios privados, la CDU habla de “bochorno”</w:t>
      </w:r>
      <w:r w:rsidRPr="00406FE5">
        <w:rPr>
          <w:rFonts w:ascii="Times New Roman" w:hAnsi="Times New Roman" w:cs="Times New Roman"/>
          <w:sz w:val="24"/>
          <w:szCs w:val="24"/>
          <w:u w:val="single"/>
        </w:rPr>
        <w:t xml:space="preserve"> y los socialistas reniegan de él.</w:t>
      </w:r>
    </w:p>
    <w:p w:rsidR="00E764C0" w:rsidRPr="00406FE5" w:rsidRDefault="00E764C0" w:rsidP="00E764C0">
      <w:pPr>
        <w:spacing w:line="240" w:lineRule="auto"/>
        <w:jc w:val="both"/>
        <w:rPr>
          <w:rFonts w:ascii="Times New Roman" w:hAnsi="Times New Roman" w:cs="Times New Roman"/>
          <w:color w:val="FF0000"/>
          <w:sz w:val="24"/>
          <w:szCs w:val="24"/>
          <w:u w:val="single"/>
        </w:rPr>
      </w:pPr>
      <w:r w:rsidRPr="00406FE5">
        <w:rPr>
          <w:rFonts w:ascii="Times New Roman" w:hAnsi="Times New Roman" w:cs="Times New Roman"/>
          <w:color w:val="FF0000"/>
          <w:sz w:val="24"/>
          <w:szCs w:val="24"/>
          <w:u w:val="single"/>
        </w:rPr>
        <w:t>Schroeder, que presidió el país entre 1998 y 2005, es en la actualidad presidente del comité de accionistas de Nord Stream y del consejo de administración de Nord Stream 2, miembro del consejo de vigilancia del consorcio energético ruso Rosneft y aspira a formar parte del consejo de vigilancia de Gazprom en junio. Al mismo tiempo, como destacaba este martes el Hannoverische Allgemeine Zeitung, cobra 7.062 euros mensualmente de las arcas públicas como excanciller. Además, la oficina de representación personal de que disfruta con trabajadores públicos a su servicio cuesta 407.000 euros al año. Al mismo tiempo, el diario estima que por su cargo en Rosneft recibe 600.000 euros al año, mientras que de Nord Stream recibe 250.000 euros anuales. Su fortuna ascendería a 20 millones de euros.</w:t>
      </w:r>
    </w:p>
    <w:p w:rsidR="00E764C0" w:rsidRDefault="00E764C0" w:rsidP="00E764C0">
      <w:pPr>
        <w:spacing w:line="240" w:lineRule="auto"/>
        <w:jc w:val="both"/>
        <w:rPr>
          <w:rFonts w:ascii="Times New Roman" w:hAnsi="Times New Roman" w:cs="Times New Roman"/>
          <w:sz w:val="24"/>
          <w:szCs w:val="24"/>
        </w:rPr>
      </w:pPr>
      <w:r w:rsidRPr="0095668D">
        <w:rPr>
          <w:rFonts w:ascii="Times New Roman" w:hAnsi="Times New Roman" w:cs="Times New Roman"/>
          <w:sz w:val="24"/>
          <w:szCs w:val="24"/>
        </w:rPr>
        <w:t xml:space="preserve">La prensa germana recuerda estos días cómo es íntimo amigo de Putin desde su etapa en el poder y cómo continúan en estrecho contacto: en los últimos años Putin se han intercambiado invitaciones a cumpleaños y fiestas, tanto en Alemania como en Rusia. Causó una enorme polémica la gran fiesta que le preparó el ruso en San </w:t>
      </w:r>
      <w:r>
        <w:rPr>
          <w:rFonts w:ascii="Times New Roman" w:hAnsi="Times New Roman" w:cs="Times New Roman"/>
          <w:sz w:val="24"/>
          <w:szCs w:val="24"/>
        </w:rPr>
        <w:t>Petersburgo al cumplir 70 años.</w:t>
      </w:r>
    </w:p>
    <w:p w:rsidR="00E764C0" w:rsidRDefault="00E764C0" w:rsidP="00E764C0">
      <w:pPr>
        <w:spacing w:line="240" w:lineRule="auto"/>
        <w:jc w:val="both"/>
        <w:rPr>
          <w:rFonts w:ascii="Times New Roman" w:hAnsi="Times New Roman" w:cs="Times New Roman"/>
          <w:sz w:val="24"/>
          <w:szCs w:val="24"/>
        </w:rPr>
      </w:pPr>
    </w:p>
    <w:p w:rsidR="00E764C0" w:rsidRPr="0095668D" w:rsidRDefault="00E764C0" w:rsidP="00E764C0">
      <w:pPr>
        <w:spacing w:line="240" w:lineRule="auto"/>
        <w:jc w:val="both"/>
        <w:rPr>
          <w:rFonts w:ascii="Times New Roman" w:hAnsi="Times New Roman" w:cs="Times New Roman"/>
          <w:sz w:val="24"/>
          <w:szCs w:val="24"/>
        </w:rPr>
      </w:pPr>
    </w:p>
    <w:p w:rsidR="00E764C0" w:rsidRPr="0095668D" w:rsidRDefault="00E764C0" w:rsidP="00E764C0">
      <w:pPr>
        <w:spacing w:line="240" w:lineRule="auto"/>
        <w:jc w:val="both"/>
        <w:rPr>
          <w:rFonts w:ascii="Times New Roman" w:hAnsi="Times New Roman" w:cs="Times New Roman"/>
          <w:sz w:val="24"/>
          <w:szCs w:val="24"/>
        </w:rPr>
      </w:pPr>
      <w:r w:rsidRPr="0095668D">
        <w:rPr>
          <w:rFonts w:ascii="Times New Roman" w:hAnsi="Times New Roman" w:cs="Times New Roman"/>
          <w:sz w:val="24"/>
          <w:szCs w:val="24"/>
        </w:rPr>
        <w:lastRenderedPageBreak/>
        <w:t>Abandonado por los suyos</w:t>
      </w:r>
    </w:p>
    <w:p w:rsidR="00E764C0" w:rsidRPr="0095668D" w:rsidRDefault="00E764C0" w:rsidP="00E764C0">
      <w:pPr>
        <w:spacing w:line="240" w:lineRule="auto"/>
        <w:jc w:val="both"/>
        <w:rPr>
          <w:rFonts w:ascii="Times New Roman" w:hAnsi="Times New Roman" w:cs="Times New Roman"/>
          <w:sz w:val="24"/>
          <w:szCs w:val="24"/>
        </w:rPr>
      </w:pPr>
      <w:r w:rsidRPr="0095668D">
        <w:rPr>
          <w:rFonts w:ascii="Times New Roman" w:hAnsi="Times New Roman" w:cs="Times New Roman"/>
          <w:sz w:val="24"/>
          <w:szCs w:val="24"/>
        </w:rPr>
        <w:t>Los medios también comentan sus declaraciones más recientes defendiendo a Rusia y minimizando la posibilidad de una invasión hasta hace muy poco. Indignó que se refiriera a lo</w:t>
      </w:r>
      <w:r>
        <w:rPr>
          <w:rFonts w:ascii="Times New Roman" w:hAnsi="Times New Roman" w:cs="Times New Roman"/>
          <w:sz w:val="24"/>
          <w:szCs w:val="24"/>
        </w:rPr>
        <w:t xml:space="preserve"> que estaba ocurriendo como un “ruido de sables”</w:t>
      </w:r>
      <w:r w:rsidRPr="0095668D">
        <w:rPr>
          <w:rFonts w:ascii="Times New Roman" w:hAnsi="Times New Roman" w:cs="Times New Roman"/>
          <w:sz w:val="24"/>
          <w:szCs w:val="24"/>
        </w:rPr>
        <w:t xml:space="preserve"> lanzado desde Ucrania y que justificara los movimientos de tropas rusas en la frontera como reacción a las actividades de la OTAN en el Báltico. Incluso criticó al nuevo ministro de Exteriores alemán por haber pasado por Kiev en su camino hacia Moscú para r</w:t>
      </w:r>
      <w:r>
        <w:rPr>
          <w:rFonts w:ascii="Times New Roman" w:hAnsi="Times New Roman" w:cs="Times New Roman"/>
          <w:sz w:val="24"/>
          <w:szCs w:val="24"/>
        </w:rPr>
        <w:t>eunirse con su homólogo ruso. “Quizás debería haberse evitado” pero “</w:t>
      </w:r>
      <w:r w:rsidRPr="0095668D">
        <w:rPr>
          <w:rFonts w:ascii="Times New Roman" w:hAnsi="Times New Roman" w:cs="Times New Roman"/>
          <w:sz w:val="24"/>
          <w:szCs w:val="24"/>
        </w:rPr>
        <w:t>ca</w:t>
      </w:r>
      <w:r>
        <w:rPr>
          <w:rFonts w:ascii="Times New Roman" w:hAnsi="Times New Roman" w:cs="Times New Roman"/>
          <w:sz w:val="24"/>
          <w:szCs w:val="24"/>
        </w:rPr>
        <w:t>da cual tiene su estilo”, dijo.</w:t>
      </w:r>
    </w:p>
    <w:p w:rsidR="00E764C0" w:rsidRPr="0095668D" w:rsidRDefault="00E764C0" w:rsidP="00E764C0">
      <w:pPr>
        <w:spacing w:line="240" w:lineRule="auto"/>
        <w:jc w:val="both"/>
        <w:rPr>
          <w:rFonts w:ascii="Times New Roman" w:hAnsi="Times New Roman" w:cs="Times New Roman"/>
          <w:sz w:val="24"/>
          <w:szCs w:val="24"/>
        </w:rPr>
      </w:pPr>
      <w:r w:rsidRPr="0095668D">
        <w:rPr>
          <w:rFonts w:ascii="Times New Roman" w:hAnsi="Times New Roman" w:cs="Times New Roman"/>
          <w:sz w:val="24"/>
          <w:szCs w:val="24"/>
        </w:rPr>
        <w:t>La oposi</w:t>
      </w:r>
      <w:r>
        <w:rPr>
          <w:rFonts w:ascii="Times New Roman" w:hAnsi="Times New Roman" w:cs="Times New Roman"/>
          <w:sz w:val="24"/>
          <w:szCs w:val="24"/>
        </w:rPr>
        <w:t>ción lleva semanas hablando de “vergüenza”</w:t>
      </w:r>
      <w:r w:rsidRPr="0095668D">
        <w:rPr>
          <w:rFonts w:ascii="Times New Roman" w:hAnsi="Times New Roman" w:cs="Times New Roman"/>
          <w:sz w:val="24"/>
          <w:szCs w:val="24"/>
        </w:rPr>
        <w:t xml:space="preserve"> por declaraciones como estas y tras la invasión rusa las críticas se han multiplicado. También su propio equipo le ha abandonado: según el Hannoverische Allgemeine Zeitung, cuatro de sus colaboradores, entre ellos el jefe de su oficina, Albrecht Funk, dejaron sus cargos por su ambigüedad con Rusia. El mismo diario señala que Funk le habría pedido que renunciara a su futuro cargo en Gazprom.</w:t>
      </w:r>
    </w:p>
    <w:p w:rsidR="00E764C0" w:rsidRPr="0095668D" w:rsidRDefault="00E764C0" w:rsidP="00E764C0">
      <w:pPr>
        <w:spacing w:line="240" w:lineRule="auto"/>
        <w:jc w:val="both"/>
        <w:rPr>
          <w:rFonts w:ascii="Times New Roman" w:hAnsi="Times New Roman" w:cs="Times New Roman"/>
          <w:sz w:val="24"/>
          <w:szCs w:val="24"/>
        </w:rPr>
      </w:pPr>
      <w:r w:rsidRPr="0095668D">
        <w:rPr>
          <w:rFonts w:ascii="Times New Roman" w:hAnsi="Times New Roman" w:cs="Times New Roman"/>
          <w:sz w:val="24"/>
          <w:szCs w:val="24"/>
        </w:rPr>
        <w:t>El padre del Nord Stream</w:t>
      </w:r>
    </w:p>
    <w:p w:rsidR="00E764C0" w:rsidRPr="00E141CE" w:rsidRDefault="00E764C0" w:rsidP="00E764C0">
      <w:pPr>
        <w:spacing w:line="240" w:lineRule="auto"/>
        <w:jc w:val="both"/>
        <w:rPr>
          <w:rFonts w:ascii="Times New Roman" w:hAnsi="Times New Roman" w:cs="Times New Roman"/>
          <w:sz w:val="24"/>
          <w:szCs w:val="24"/>
          <w:u w:val="single"/>
        </w:rPr>
      </w:pPr>
      <w:r w:rsidRPr="00E141CE">
        <w:rPr>
          <w:rFonts w:ascii="Times New Roman" w:hAnsi="Times New Roman" w:cs="Times New Roman"/>
          <w:sz w:val="24"/>
          <w:szCs w:val="24"/>
          <w:u w:val="single"/>
        </w:rPr>
        <w:t>La polémica actual se entiende mejor recordando el papel esencial que ha tenido Schroeder en la deriva de la política energética alemana primero como canciller y luego como lobbista. Desde el poder, el socialdemócrata fue clave para el nacimiento del Nord Stream 2, el nuevo gasoducto para llevar gas ruso hasta el país que Scholz ha decidido ahora paralizar cuando sólo faltaba un paso para su puesta en marcha y tras una inversión de 11.000 millones de dólares de un consorcio controlado al 50% por la rusa Gazprom.</w:t>
      </w:r>
    </w:p>
    <w:p w:rsidR="00E764C0" w:rsidRPr="0095668D" w:rsidRDefault="00E764C0" w:rsidP="00E764C0">
      <w:pPr>
        <w:spacing w:line="240" w:lineRule="auto"/>
        <w:jc w:val="both"/>
        <w:rPr>
          <w:rFonts w:ascii="Times New Roman" w:hAnsi="Times New Roman" w:cs="Times New Roman"/>
          <w:sz w:val="24"/>
          <w:szCs w:val="24"/>
        </w:rPr>
      </w:pPr>
      <w:r w:rsidRPr="00E141CE">
        <w:rPr>
          <w:rFonts w:ascii="Times New Roman" w:hAnsi="Times New Roman" w:cs="Times New Roman"/>
          <w:sz w:val="24"/>
          <w:szCs w:val="24"/>
          <w:u w:val="single"/>
        </w:rPr>
        <w:t>Schroeder respaldó como canciller primero la construcción del Nord Stream 1, el gasoducto que permitiría recibir gas ruso a través del Báltico sin atravesar Ucrania y luego el Nord Stream 2, construido en paralelo y cuya puesta en marcha supondría doblar la capacidad de importación</w:t>
      </w:r>
      <w:r w:rsidRPr="0095668D">
        <w:rPr>
          <w:rFonts w:ascii="Times New Roman" w:hAnsi="Times New Roman" w:cs="Times New Roman"/>
          <w:sz w:val="24"/>
          <w:szCs w:val="24"/>
        </w:rPr>
        <w:t>. En 2005, asistió a la firma junto a Putin del acuerdo entre Gazprom y las alemanas Wintershall y E.ON. Ese mismo año perdió las elecciones frente a Merkel y sólo un mes más tarde, en diciembre, se incorporó como consejero del consorcio al frente del Nord Stream, algo que en su día le costó duras críticas de la oposición, aunque su partido decidió defenderlo en</w:t>
      </w:r>
      <w:r>
        <w:rPr>
          <w:rFonts w:ascii="Times New Roman" w:hAnsi="Times New Roman" w:cs="Times New Roman"/>
          <w:sz w:val="24"/>
          <w:szCs w:val="24"/>
        </w:rPr>
        <w:t xml:space="preserve"> su paso a la “esfera privada”.</w:t>
      </w:r>
    </w:p>
    <w:p w:rsidR="00E764C0" w:rsidRPr="0095668D" w:rsidRDefault="00E764C0" w:rsidP="00E764C0">
      <w:pPr>
        <w:spacing w:line="240" w:lineRule="auto"/>
        <w:jc w:val="both"/>
        <w:rPr>
          <w:rFonts w:ascii="Times New Roman" w:hAnsi="Times New Roman" w:cs="Times New Roman"/>
          <w:sz w:val="24"/>
          <w:szCs w:val="24"/>
        </w:rPr>
      </w:pPr>
      <w:r w:rsidRPr="0095668D">
        <w:rPr>
          <w:rFonts w:ascii="Times New Roman" w:hAnsi="Times New Roman" w:cs="Times New Roman"/>
          <w:sz w:val="24"/>
          <w:szCs w:val="24"/>
        </w:rPr>
        <w:t>Contra las nucleares</w:t>
      </w:r>
    </w:p>
    <w:p w:rsidR="00E764C0" w:rsidRPr="0095668D" w:rsidRDefault="00E764C0" w:rsidP="00E764C0">
      <w:pPr>
        <w:spacing w:line="240" w:lineRule="auto"/>
        <w:jc w:val="both"/>
        <w:rPr>
          <w:rFonts w:ascii="Times New Roman" w:hAnsi="Times New Roman" w:cs="Times New Roman"/>
          <w:sz w:val="24"/>
          <w:szCs w:val="24"/>
        </w:rPr>
      </w:pPr>
      <w:r w:rsidRPr="0095668D">
        <w:rPr>
          <w:rFonts w:ascii="Times New Roman" w:hAnsi="Times New Roman" w:cs="Times New Roman"/>
          <w:sz w:val="24"/>
          <w:szCs w:val="24"/>
        </w:rPr>
        <w:t>Mientras las obras suscitaban rechazo en Polonia, Finlandia o Estados Unidos por el aumento de la dependencia energética de Rusia, la sucesora de Schroeder, Angela M</w:t>
      </w:r>
      <w:r>
        <w:rPr>
          <w:rFonts w:ascii="Times New Roman" w:hAnsi="Times New Roman" w:cs="Times New Roman"/>
          <w:sz w:val="24"/>
          <w:szCs w:val="24"/>
        </w:rPr>
        <w:t>erkel, decidió seguir adelante.</w:t>
      </w:r>
    </w:p>
    <w:p w:rsidR="00E764C0" w:rsidRDefault="00E764C0" w:rsidP="00E764C0">
      <w:pPr>
        <w:spacing w:line="240" w:lineRule="auto"/>
        <w:jc w:val="both"/>
        <w:rPr>
          <w:rFonts w:ascii="Times New Roman" w:hAnsi="Times New Roman" w:cs="Times New Roman"/>
          <w:sz w:val="24"/>
          <w:szCs w:val="24"/>
        </w:rPr>
      </w:pPr>
      <w:r w:rsidRPr="00E141CE">
        <w:rPr>
          <w:rFonts w:ascii="Times New Roman" w:hAnsi="Times New Roman" w:cs="Times New Roman"/>
          <w:sz w:val="24"/>
          <w:szCs w:val="24"/>
          <w:u w:val="single"/>
        </w:rPr>
        <w:t>En para</w:t>
      </w:r>
      <w:r>
        <w:rPr>
          <w:rFonts w:ascii="Times New Roman" w:hAnsi="Times New Roman" w:cs="Times New Roman"/>
          <w:sz w:val="24"/>
          <w:szCs w:val="24"/>
          <w:u w:val="single"/>
        </w:rPr>
        <w:t>lelo, Schroeder también fue el “padre”</w:t>
      </w:r>
      <w:r w:rsidRPr="00E141CE">
        <w:rPr>
          <w:rFonts w:ascii="Times New Roman" w:hAnsi="Times New Roman" w:cs="Times New Roman"/>
          <w:sz w:val="24"/>
          <w:szCs w:val="24"/>
          <w:u w:val="single"/>
        </w:rPr>
        <w:t xml:space="preserve"> de la decisión alemana de prescindir de la energía nuclear con la firma de la Atomgesetz en 2000 que apostaba por reducir la vida útil de las centrales nucleares a 32 años y no abrir ninguna más</w:t>
      </w:r>
      <w:r w:rsidRPr="0095668D">
        <w:rPr>
          <w:rFonts w:ascii="Times New Roman" w:hAnsi="Times New Roman" w:cs="Times New Roman"/>
          <w:sz w:val="24"/>
          <w:szCs w:val="24"/>
        </w:rPr>
        <w:t>. Aunque Merkel en un primer momento apostó por volver a prolongar su vida útil, tras el terremoto de Fukushima y las presiones verdes decidió dar marcha atrás: ahora, sólo hay tres centrales nucleares en marcha en Alemania y está previsto que se cierren a finales de este mismo año.</w:t>
      </w:r>
    </w:p>
    <w:p w:rsidR="00E764C0" w:rsidRPr="00E4549A"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4549A">
        <w:rPr>
          <w:rFonts w:ascii="Times New Roman" w:hAnsi="Times New Roman" w:cs="Times New Roman"/>
          <w:sz w:val="24"/>
          <w:szCs w:val="24"/>
          <w:u w:val="single"/>
        </w:rPr>
        <w:t>Una guerra que evidencia la grave fragilidad energética europea</w:t>
      </w:r>
      <w:r>
        <w:rPr>
          <w:rFonts w:ascii="Times New Roman" w:hAnsi="Times New Roman" w:cs="Times New Roman"/>
          <w:sz w:val="24"/>
          <w:szCs w:val="24"/>
        </w:rPr>
        <w:t xml:space="preserve"> (Cinco Días - </w:t>
      </w:r>
      <w:r w:rsidRPr="00E4549A">
        <w:rPr>
          <w:rFonts w:ascii="Times New Roman" w:hAnsi="Times New Roman" w:cs="Times New Roman"/>
          <w:b/>
          <w:sz w:val="24"/>
          <w:szCs w:val="24"/>
        </w:rPr>
        <w:t>8/3/22</w:t>
      </w:r>
      <w:r>
        <w:rPr>
          <w:rFonts w:ascii="Times New Roman" w:hAnsi="Times New Roman" w:cs="Times New Roman"/>
          <w:sz w:val="24"/>
          <w:szCs w:val="24"/>
        </w:rPr>
        <w:t>)</w:t>
      </w:r>
    </w:p>
    <w:p w:rsidR="00E764C0" w:rsidRPr="00E4549A" w:rsidRDefault="00E764C0" w:rsidP="00E764C0">
      <w:pPr>
        <w:spacing w:line="240" w:lineRule="auto"/>
        <w:jc w:val="both"/>
        <w:rPr>
          <w:rFonts w:ascii="Times New Roman" w:hAnsi="Times New Roman" w:cs="Times New Roman"/>
          <w:sz w:val="24"/>
          <w:szCs w:val="24"/>
        </w:rPr>
      </w:pPr>
      <w:r w:rsidRPr="00E4549A">
        <w:rPr>
          <w:rFonts w:ascii="Times New Roman" w:hAnsi="Times New Roman" w:cs="Times New Roman"/>
          <w:sz w:val="24"/>
          <w:szCs w:val="24"/>
        </w:rPr>
        <w:t>La hipótesis de un shock de suministro de gas y petróleo que suma a Europa en una grave crisis energética y trunque de raíz la recuperación ha dejado de ser un escenario más o menos teórico para convertirse en una inquietante posibilidad. Los mercados reflejaron ayer este temor con fuertes va</w:t>
      </w:r>
      <w:r>
        <w:rPr>
          <w:rFonts w:ascii="Times New Roman" w:hAnsi="Times New Roman" w:cs="Times New Roman"/>
          <w:sz w:val="24"/>
          <w:szCs w:val="24"/>
        </w:rPr>
        <w:t>riaciones tanto en el petróleo -</w:t>
      </w:r>
      <w:r w:rsidRPr="00E4549A">
        <w:rPr>
          <w:rFonts w:ascii="Times New Roman" w:hAnsi="Times New Roman" w:cs="Times New Roman"/>
          <w:sz w:val="24"/>
          <w:szCs w:val="24"/>
        </w:rPr>
        <w:t xml:space="preserve">con un Brent que llegó a tocar los 139 </w:t>
      </w:r>
      <w:r w:rsidRPr="00E4549A">
        <w:rPr>
          <w:rFonts w:ascii="Times New Roman" w:hAnsi="Times New Roman" w:cs="Times New Roman"/>
          <w:sz w:val="24"/>
          <w:szCs w:val="24"/>
        </w:rPr>
        <w:lastRenderedPageBreak/>
        <w:t>dólares, cifra que no alcanzaba desde 2008, aunque finalmente r</w:t>
      </w:r>
      <w:r>
        <w:rPr>
          <w:rFonts w:ascii="Times New Roman" w:hAnsi="Times New Roman" w:cs="Times New Roman"/>
          <w:sz w:val="24"/>
          <w:szCs w:val="24"/>
        </w:rPr>
        <w:t>etrocedió hasta los 121 dólares-</w:t>
      </w:r>
      <w:r w:rsidRPr="00E4549A">
        <w:rPr>
          <w:rFonts w:ascii="Times New Roman" w:hAnsi="Times New Roman" w:cs="Times New Roman"/>
          <w:sz w:val="24"/>
          <w:szCs w:val="24"/>
        </w:rPr>
        <w:t xml:space="preserve"> como en el gas, donde los futuros en el mercado neerlandés se dispararon hasta en un 79% respecto al viernes y cerraron en 229 euros/mwh. Por su parte, el precio de la electricidad en el mercado mayorista marca hoy la cifra más cara de la historia: 544,98</w:t>
      </w:r>
      <w:r>
        <w:rPr>
          <w:rFonts w:ascii="Times New Roman" w:hAnsi="Times New Roman" w:cs="Times New Roman"/>
          <w:sz w:val="24"/>
          <w:szCs w:val="24"/>
        </w:rPr>
        <w:t xml:space="preserve"> euros el megavatio/hora (MWh).</w:t>
      </w:r>
    </w:p>
    <w:p w:rsidR="00E764C0" w:rsidRPr="00733E58" w:rsidRDefault="00E764C0" w:rsidP="00E764C0">
      <w:pPr>
        <w:spacing w:line="240" w:lineRule="auto"/>
        <w:jc w:val="both"/>
        <w:rPr>
          <w:rFonts w:ascii="Times New Roman" w:hAnsi="Times New Roman" w:cs="Times New Roman"/>
          <w:sz w:val="24"/>
          <w:szCs w:val="24"/>
          <w:u w:val="single"/>
        </w:rPr>
      </w:pPr>
      <w:r w:rsidRPr="00733E58">
        <w:rPr>
          <w:rFonts w:ascii="Times New Roman" w:hAnsi="Times New Roman" w:cs="Times New Roman"/>
          <w:sz w:val="24"/>
          <w:szCs w:val="24"/>
          <w:u w:val="single"/>
        </w:rPr>
        <w:t>Aunque la subida del coste de la energía estaba azotando ya las economías occidentales antes de la invasión de Ucrania, el conflicto bélico y, sobre todo, la posibilidad de que se prolongue durante meses, ha terminado de incendiar el mercado energético mundial. Las violentas subidas del crudo y del gas son la reacción ante dos escenarios de grave riesgo para el abastecimiento. Por un lado, la posible prohibición de las importaciones de petróleo ruso, una medida que Washington baraja adoptar de forma unilateral. Por otro, la hipótesis de que las sanciones desencadenen un corte de suministro del gas por parte de Moscú, lo que golpearía seriamente a Europa, que se abastece en Rusia de hasta un 40% del gas que importa. Desde las autoridades europeas se reconocía ayer, con una elevada dosis de realismo, que la UE no puede prescindir del suministro ruso “de un día para otro”, al tiempo que se anunciaba un plan para reducir la dependencia energética de Moscú que es necesario, sin duda, pero que llega tarde.</w:t>
      </w:r>
    </w:p>
    <w:p w:rsidR="00E764C0" w:rsidRDefault="00E764C0" w:rsidP="00E764C0">
      <w:pPr>
        <w:spacing w:line="240" w:lineRule="auto"/>
        <w:jc w:val="both"/>
        <w:rPr>
          <w:rFonts w:ascii="Times New Roman" w:hAnsi="Times New Roman" w:cs="Times New Roman"/>
          <w:sz w:val="24"/>
          <w:szCs w:val="24"/>
        </w:rPr>
      </w:pPr>
      <w:r w:rsidRPr="00E4549A">
        <w:rPr>
          <w:rFonts w:ascii="Times New Roman" w:hAnsi="Times New Roman" w:cs="Times New Roman"/>
          <w:sz w:val="24"/>
          <w:szCs w:val="24"/>
        </w:rPr>
        <w:t>Más allá de que la solución más deseable a esta crisis sería un alto al fuego y una reconducción del conflicto, la guerra debe servir de acicate a Europa para avanzar en el diseño de un mapa de suministro energético más diversificado y menos vulnerable. Si los acontecimientos en Ucrania se agravan todavía más y el conflicto desencadena una crisis global de energía, Europa deberá asumir como primera consecuencia un racionamiento energético que tendrá un alto coste económico y social. España aprobó ayer una serie de medidas para mitigar el impacto de ese escenario, entre ellas, el desligamiento de los usuarios vulnerables de los altos precios determinados en el pool, pero se trata de parches temporales. La verdadera respuesta a la crisis no está solo en Moscú, sino también en Bruselas, que debería recordar aquello de que la diversificación es un seguro, también en la energía.</w:t>
      </w:r>
    </w:p>
    <w:p w:rsidR="00E764C0" w:rsidRPr="0006081B" w:rsidRDefault="00E764C0" w:rsidP="00E764C0">
      <w:pPr>
        <w:spacing w:line="240" w:lineRule="auto"/>
        <w:jc w:val="both"/>
        <w:rPr>
          <w:rFonts w:ascii="Times New Roman" w:hAnsi="Times New Roman" w:cs="Times New Roman"/>
          <w:sz w:val="24"/>
          <w:szCs w:val="24"/>
        </w:rPr>
      </w:pPr>
      <w:r w:rsidRPr="0006081B">
        <w:rPr>
          <w:rFonts w:ascii="Times New Roman" w:hAnsi="Times New Roman" w:cs="Times New Roman"/>
          <w:b/>
          <w:sz w:val="24"/>
          <w:szCs w:val="24"/>
        </w:rPr>
        <w:t>Nota</w:t>
      </w:r>
      <w:r w:rsidRPr="0006081B">
        <w:rPr>
          <w:rFonts w:ascii="Times New Roman" w:hAnsi="Times New Roman" w:cs="Times New Roman"/>
          <w:sz w:val="24"/>
          <w:szCs w:val="24"/>
        </w:rPr>
        <w:t xml:space="preserve">: </w:t>
      </w:r>
      <w:r w:rsidRPr="0006081B">
        <w:rPr>
          <w:rFonts w:ascii="Times New Roman" w:hAnsi="Times New Roman" w:cs="Times New Roman"/>
          <w:b/>
          <w:sz w:val="24"/>
          <w:szCs w:val="24"/>
        </w:rPr>
        <w:t xml:space="preserve">El “chantaje” de Rusia, a la “ambigua” Alemania (y </w:t>
      </w:r>
      <w:r>
        <w:rPr>
          <w:rFonts w:ascii="Times New Roman" w:hAnsi="Times New Roman" w:cs="Times New Roman"/>
          <w:b/>
          <w:sz w:val="24"/>
          <w:szCs w:val="24"/>
        </w:rPr>
        <w:t>de paso a toda la “ecolojeta” Unión Europea</w:t>
      </w:r>
      <w:r w:rsidRPr="0006081B">
        <w:rPr>
          <w:rFonts w:ascii="Times New Roman" w:hAnsi="Times New Roman" w:cs="Times New Roman"/>
          <w:b/>
          <w:sz w:val="24"/>
          <w:szCs w:val="24"/>
        </w:rPr>
        <w:t>)</w:t>
      </w:r>
    </w:p>
    <w:p w:rsidR="00E764C0" w:rsidRDefault="00E764C0" w:rsidP="00E764C0">
      <w:pPr>
        <w:spacing w:line="240" w:lineRule="auto"/>
        <w:jc w:val="both"/>
        <w:rPr>
          <w:rFonts w:ascii="Times New Roman" w:hAnsi="Times New Roman" w:cs="Times New Roman"/>
          <w:sz w:val="24"/>
          <w:szCs w:val="24"/>
        </w:rPr>
      </w:pPr>
      <w:r>
        <w:rPr>
          <w:noProof/>
          <w:lang w:eastAsia="es-ES"/>
        </w:rPr>
        <w:drawing>
          <wp:inline distT="0" distB="0" distL="0" distR="0" wp14:anchorId="3856F3F9" wp14:editId="7ADA599E">
            <wp:extent cx="5727700" cy="3194050"/>
            <wp:effectExtent l="0" t="0" r="6350" b="6350"/>
            <wp:docPr id="89" name="Imagen 89" descr="hfgh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fghf"/>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731510" cy="3196175"/>
                    </a:xfrm>
                    <a:prstGeom prst="rect">
                      <a:avLst/>
                    </a:prstGeom>
                    <a:noFill/>
                    <a:ln>
                      <a:noFill/>
                    </a:ln>
                  </pic:spPr>
                </pic:pic>
              </a:graphicData>
            </a:graphic>
          </wp:inline>
        </w:drawing>
      </w:r>
    </w:p>
    <w:p w:rsidR="00E764C0" w:rsidRDefault="00E764C0" w:rsidP="00E764C0">
      <w:pPr>
        <w:spacing w:line="240" w:lineRule="auto"/>
        <w:jc w:val="both"/>
        <w:rPr>
          <w:rFonts w:ascii="Times New Roman" w:hAnsi="Times New Roman" w:cs="Times New Roman"/>
          <w:sz w:val="24"/>
          <w:szCs w:val="24"/>
          <w:shd w:val="clear" w:color="auto" w:fill="FDFDFD"/>
        </w:rPr>
      </w:pPr>
      <w:r w:rsidRPr="00733E58">
        <w:rPr>
          <w:rFonts w:ascii="Times New Roman" w:hAnsi="Times New Roman" w:cs="Times New Roman"/>
          <w:sz w:val="24"/>
          <w:szCs w:val="24"/>
          <w:shd w:val="clear" w:color="auto" w:fill="FDFDFD"/>
        </w:rPr>
        <w:lastRenderedPageBreak/>
        <w:t>De unos cinco millones de barriles de petróleo crudo que exporta cada día, más de la mitad va a Europa. Estados Unidos es menos dependiente, con alrededor del </w:t>
      </w:r>
      <w:r w:rsidRPr="00733E58">
        <w:rPr>
          <w:rFonts w:ascii="Times New Roman" w:hAnsi="Times New Roman" w:cs="Times New Roman"/>
          <w:bCs/>
          <w:sz w:val="24"/>
          <w:szCs w:val="24"/>
          <w:shd w:val="clear" w:color="auto" w:fill="FDFDFD"/>
        </w:rPr>
        <w:t>3% de su petróleo</w:t>
      </w:r>
      <w:r w:rsidRPr="00733E58">
        <w:rPr>
          <w:rFonts w:ascii="Times New Roman" w:hAnsi="Times New Roman" w:cs="Times New Roman"/>
          <w:b/>
          <w:bCs/>
          <w:sz w:val="24"/>
          <w:szCs w:val="24"/>
          <w:shd w:val="clear" w:color="auto" w:fill="FDFDFD"/>
        </w:rPr>
        <w:t xml:space="preserve"> </w:t>
      </w:r>
      <w:r w:rsidRPr="00733E58">
        <w:rPr>
          <w:rFonts w:ascii="Times New Roman" w:hAnsi="Times New Roman" w:cs="Times New Roman"/>
          <w:bCs/>
          <w:sz w:val="24"/>
          <w:szCs w:val="24"/>
          <w:shd w:val="clear" w:color="auto" w:fill="FDFDFD"/>
        </w:rPr>
        <w:t>importado</w:t>
      </w:r>
      <w:r w:rsidRPr="00733E58">
        <w:rPr>
          <w:rFonts w:ascii="Times New Roman" w:hAnsi="Times New Roman" w:cs="Times New Roman"/>
          <w:sz w:val="24"/>
          <w:szCs w:val="24"/>
          <w:shd w:val="clear" w:color="auto" w:fill="FDFDFD"/>
        </w:rPr>
        <w:t> procedente de Rusia en 2020.</w:t>
      </w:r>
    </w:p>
    <w:p w:rsidR="00E764C0" w:rsidRPr="00733E58" w:rsidRDefault="00E764C0" w:rsidP="00E764C0">
      <w:pPr>
        <w:spacing w:line="240" w:lineRule="auto"/>
        <w:jc w:val="both"/>
        <w:rPr>
          <w:rFonts w:ascii="Times New Roman" w:hAnsi="Times New Roman" w:cs="Times New Roman"/>
          <w:sz w:val="24"/>
          <w:szCs w:val="24"/>
        </w:rPr>
      </w:pPr>
      <w:r w:rsidRPr="0006081B">
        <w:rPr>
          <w:rFonts w:ascii="Times New Roman" w:hAnsi="Times New Roman" w:cs="Times New Roman"/>
          <w:sz w:val="24"/>
          <w:szCs w:val="24"/>
        </w:rPr>
        <w:t>Rusia considera que tiene todo el derecho a tomar medidas si se imponen sanciones a sus exportaciones energéticas, entre ellas establecer un embargo al gas que llega a Europa a través del gasoducto Nord Stream 1, según ha afirmado el viceprimer ministro Alexander Novak. “Hoy en día, Europa consume alrededor de 500.000 millones de metros cúbicos de gas al año, y el 40 % de esto proviene de Rusia”, ha destacado. La decisión no está tomada -ha dicho- pero “los políticos europeos, con sus reclamos y acusaciones, nos están empujando hacia ello”</w:t>
      </w:r>
      <w:r>
        <w:rPr>
          <w:rFonts w:ascii="Times New Roman" w:hAnsi="Times New Roman" w:cs="Times New Roman"/>
          <w:sz w:val="24"/>
          <w:szCs w:val="24"/>
        </w:rPr>
        <w:t>.</w:t>
      </w:r>
    </w:p>
    <w:p w:rsidR="00E764C0" w:rsidRDefault="00E764C0" w:rsidP="00E764C0">
      <w:pPr>
        <w:spacing w:line="240" w:lineRule="auto"/>
        <w:jc w:val="both"/>
        <w:rPr>
          <w:rFonts w:ascii="Times New Roman" w:hAnsi="Times New Roman" w:cs="Times New Roman"/>
          <w:sz w:val="24"/>
          <w:szCs w:val="24"/>
        </w:rPr>
      </w:pPr>
      <w:r>
        <w:rPr>
          <w:noProof/>
          <w:lang w:eastAsia="es-ES"/>
        </w:rPr>
        <w:drawing>
          <wp:inline distT="0" distB="0" distL="0" distR="0" wp14:anchorId="6DC35D12" wp14:editId="7AD67213">
            <wp:extent cx="5734050" cy="3492500"/>
            <wp:effectExtent l="0" t="0" r="0" b="0"/>
            <wp:docPr id="90" name="Imagen 90" descr="gdf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dfg"/>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731510" cy="3490953"/>
                    </a:xfrm>
                    <a:prstGeom prst="rect">
                      <a:avLst/>
                    </a:prstGeom>
                    <a:noFill/>
                    <a:ln>
                      <a:noFill/>
                    </a:ln>
                  </pic:spPr>
                </pic:pic>
              </a:graphicData>
            </a:graphic>
          </wp:inline>
        </w:drawing>
      </w:r>
    </w:p>
    <w:p w:rsidR="00E764C0" w:rsidRPr="0022719C" w:rsidRDefault="00E764C0" w:rsidP="00E764C0">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¿Qué pasaría si el gas ruso dejara de fluir hacia Europa Occidental?</w:t>
      </w:r>
    </w:p>
    <w:p w:rsidR="00E764C0" w:rsidRPr="0022719C" w:rsidRDefault="00E764C0" w:rsidP="00E764C0">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Los precios de la calefacción, que ya son altos, aumentarían aún más.</w:t>
      </w:r>
    </w:p>
    <w:p w:rsidR="00E764C0" w:rsidRPr="0022719C" w:rsidRDefault="00E764C0" w:rsidP="00E764C0">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Si el suministro de gas ruso fuese interrumpido, Italia y Alemania serían especialmente vulnerables.</w:t>
      </w:r>
    </w:p>
    <w:p w:rsidR="00E764C0" w:rsidRPr="0022719C" w:rsidRDefault="00E764C0" w:rsidP="00E764C0">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En cambio, Rusia solo proporciona alrededor del 5% del suminis</w:t>
      </w:r>
      <w:r>
        <w:rPr>
          <w:rFonts w:ascii="Times New Roman" w:hAnsi="Times New Roman" w:cs="Times New Roman"/>
          <w:sz w:val="24"/>
          <w:szCs w:val="24"/>
        </w:rPr>
        <w:t>tro de gas de Reino Unido, y EEUU</w:t>
      </w:r>
      <w:r w:rsidRPr="0022719C">
        <w:rPr>
          <w:rFonts w:ascii="Times New Roman" w:hAnsi="Times New Roman" w:cs="Times New Roman"/>
          <w:sz w:val="24"/>
          <w:szCs w:val="24"/>
        </w:rPr>
        <w:t xml:space="preserve"> no importa gas ruso.</w:t>
      </w:r>
    </w:p>
    <w:p w:rsidR="00E764C0" w:rsidRDefault="00E764C0" w:rsidP="00E764C0">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 xml:space="preserve">Sin embargo, </w:t>
      </w:r>
      <w:r>
        <w:rPr>
          <w:rFonts w:ascii="Times New Roman" w:hAnsi="Times New Roman" w:cs="Times New Roman"/>
          <w:sz w:val="24"/>
          <w:szCs w:val="24"/>
        </w:rPr>
        <w:t>los precios en Reino Unido y EEUU,</w:t>
      </w:r>
      <w:r w:rsidRPr="0022719C">
        <w:rPr>
          <w:rFonts w:ascii="Times New Roman" w:hAnsi="Times New Roman" w:cs="Times New Roman"/>
          <w:sz w:val="24"/>
          <w:szCs w:val="24"/>
        </w:rPr>
        <w:t xml:space="preserve"> siguen subiendo significativamente debido al efecto global que genera la escasez de suministro.</w:t>
      </w:r>
    </w:p>
    <w:p w:rsidR="00E764C0" w:rsidRPr="0022719C" w:rsidRDefault="00E764C0" w:rsidP="00E764C0">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¿Se podrían encontrar alternativas al gas ruso?</w:t>
      </w:r>
    </w:p>
    <w:p w:rsidR="00E764C0"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No muy fácilmente.</w:t>
      </w:r>
    </w:p>
    <w:p w:rsidR="00E764C0" w:rsidRPr="0022719C"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22719C">
        <w:rPr>
          <w:rFonts w:ascii="Times New Roman" w:hAnsi="Times New Roman" w:cs="Times New Roman"/>
          <w:sz w:val="24"/>
          <w:szCs w:val="24"/>
        </w:rPr>
        <w:t xml:space="preserve">Es más difícil sustituir el gas porque tenemos estos grandes gasoductos </w:t>
      </w:r>
      <w:r>
        <w:rPr>
          <w:rFonts w:ascii="Times New Roman" w:hAnsi="Times New Roman" w:cs="Times New Roman"/>
          <w:sz w:val="24"/>
          <w:szCs w:val="24"/>
        </w:rPr>
        <w:t>que llevan el gas ruso a Europa”</w:t>
      </w:r>
      <w:r w:rsidRPr="0022719C">
        <w:rPr>
          <w:rFonts w:ascii="Times New Roman" w:hAnsi="Times New Roman" w:cs="Times New Roman"/>
          <w:sz w:val="24"/>
          <w:szCs w:val="24"/>
        </w:rPr>
        <w:t>, le dice a la BBC Ben McWilliams, analista de investig</w:t>
      </w:r>
      <w:r>
        <w:rPr>
          <w:rFonts w:ascii="Times New Roman" w:hAnsi="Times New Roman" w:cs="Times New Roman"/>
          <w:sz w:val="24"/>
          <w:szCs w:val="24"/>
        </w:rPr>
        <w:t>ación de políticas energéticas.</w:t>
      </w:r>
    </w:p>
    <w:p w:rsidR="00E764C0" w:rsidRDefault="00E764C0" w:rsidP="00E764C0">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lastRenderedPageBreak/>
        <w:t xml:space="preserve">El centro de estudios Bruegel predice que si Rusia detuviera el suministro de gas a Europa, entonces Europa posiblemente podría importar más </w:t>
      </w:r>
      <w:r>
        <w:rPr>
          <w:rFonts w:ascii="Times New Roman" w:hAnsi="Times New Roman" w:cs="Times New Roman"/>
          <w:sz w:val="24"/>
          <w:szCs w:val="24"/>
        </w:rPr>
        <w:t>gas natural licuado (GNL) de EE</w:t>
      </w:r>
      <w:r w:rsidRPr="0022719C">
        <w:rPr>
          <w:rFonts w:ascii="Times New Roman" w:hAnsi="Times New Roman" w:cs="Times New Roman"/>
          <w:sz w:val="24"/>
          <w:szCs w:val="24"/>
        </w:rPr>
        <w:t>UU.</w:t>
      </w:r>
    </w:p>
    <w:p w:rsidR="00E764C0" w:rsidRDefault="00E764C0" w:rsidP="00E764C0">
      <w:pPr>
        <w:spacing w:line="240" w:lineRule="auto"/>
        <w:jc w:val="both"/>
        <w:rPr>
          <w:rFonts w:ascii="Times New Roman" w:hAnsi="Times New Roman" w:cs="Times New Roman"/>
          <w:sz w:val="24"/>
          <w:szCs w:val="24"/>
        </w:rPr>
      </w:pPr>
      <w:r>
        <w:rPr>
          <w:noProof/>
          <w:lang w:eastAsia="es-ES"/>
        </w:rPr>
        <w:drawing>
          <wp:inline distT="0" distB="0" distL="0" distR="0" wp14:anchorId="28A63460" wp14:editId="0B340033">
            <wp:extent cx="5727700" cy="3467100"/>
            <wp:effectExtent l="0" t="0" r="6350" b="0"/>
            <wp:docPr id="91" name="Imagen 91" descr="fgd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gdg"/>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731510" cy="3469406"/>
                    </a:xfrm>
                    <a:prstGeom prst="rect">
                      <a:avLst/>
                    </a:prstGeom>
                    <a:noFill/>
                    <a:ln>
                      <a:noFill/>
                    </a:ln>
                  </pic:spPr>
                </pic:pic>
              </a:graphicData>
            </a:graphic>
          </wp:inline>
        </w:drawing>
      </w:r>
    </w:p>
    <w:p w:rsidR="00E764C0" w:rsidRPr="0022719C" w:rsidRDefault="00E764C0" w:rsidP="00E764C0">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También podría aumentar el uso de otras fuentes de energía, pero hacerlo no es rápido ni fácil.</w:t>
      </w:r>
    </w:p>
    <w:p w:rsidR="00E764C0" w:rsidRPr="0022719C"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22719C">
        <w:rPr>
          <w:rFonts w:ascii="Times New Roman" w:hAnsi="Times New Roman" w:cs="Times New Roman"/>
          <w:sz w:val="24"/>
          <w:szCs w:val="24"/>
        </w:rPr>
        <w:t>Las energías renovables tardan en implementarse, por lo que a cort</w:t>
      </w:r>
      <w:r>
        <w:rPr>
          <w:rFonts w:ascii="Times New Roman" w:hAnsi="Times New Roman" w:cs="Times New Roman"/>
          <w:sz w:val="24"/>
          <w:szCs w:val="24"/>
        </w:rPr>
        <w:t>o plazo esta no es una solución”</w:t>
      </w:r>
      <w:r w:rsidRPr="0022719C">
        <w:rPr>
          <w:rFonts w:ascii="Times New Roman" w:hAnsi="Times New Roman" w:cs="Times New Roman"/>
          <w:sz w:val="24"/>
          <w:szCs w:val="24"/>
        </w:rPr>
        <w:t>, dice la analista de investigación Simone Tagliapietra.</w:t>
      </w:r>
    </w:p>
    <w:p w:rsidR="00E764C0"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22719C">
        <w:rPr>
          <w:rFonts w:ascii="Times New Roman" w:hAnsi="Times New Roman" w:cs="Times New Roman"/>
          <w:sz w:val="24"/>
          <w:szCs w:val="24"/>
        </w:rPr>
        <w:t>Entonces, para el próximo invierno, lo que puede marcar la diferencia es el cambio de combustible, como la apertura de centrales eléctricas de carbón, una alternativa que Italia y Alemania tienen consid</w:t>
      </w:r>
      <w:r>
        <w:rPr>
          <w:rFonts w:ascii="Times New Roman" w:hAnsi="Times New Roman" w:cs="Times New Roman"/>
          <w:sz w:val="24"/>
          <w:szCs w:val="24"/>
        </w:rPr>
        <w:t>erada en caso de una emergencia”</w:t>
      </w:r>
      <w:r w:rsidRPr="0022719C">
        <w:rPr>
          <w:rFonts w:ascii="Times New Roman" w:hAnsi="Times New Roman" w:cs="Times New Roman"/>
          <w:sz w:val="24"/>
          <w:szCs w:val="24"/>
        </w:rPr>
        <w:t>.</w:t>
      </w:r>
    </w:p>
    <w:p w:rsidR="00E764C0" w:rsidRPr="0022719C" w:rsidRDefault="00E764C0" w:rsidP="00E764C0">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¿Y qué pasa con el petróleo?</w:t>
      </w:r>
    </w:p>
    <w:p w:rsidR="00E764C0" w:rsidRPr="0022719C"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22719C">
        <w:rPr>
          <w:rFonts w:ascii="Times New Roman" w:hAnsi="Times New Roman" w:cs="Times New Roman"/>
          <w:sz w:val="24"/>
          <w:szCs w:val="24"/>
        </w:rPr>
        <w:t>Sobre el p</w:t>
      </w:r>
      <w:r>
        <w:rPr>
          <w:rFonts w:ascii="Times New Roman" w:hAnsi="Times New Roman" w:cs="Times New Roman"/>
          <w:sz w:val="24"/>
          <w:szCs w:val="24"/>
        </w:rPr>
        <w:t>etróleo, debería ser más fácil (encontrar fuentes alternativas)</w:t>
      </w:r>
      <w:r w:rsidRPr="0022719C">
        <w:rPr>
          <w:rFonts w:ascii="Times New Roman" w:hAnsi="Times New Roman" w:cs="Times New Roman"/>
          <w:sz w:val="24"/>
          <w:szCs w:val="24"/>
        </w:rPr>
        <w:t>, ya que no se requieren tantos oleod</w:t>
      </w:r>
      <w:r>
        <w:rPr>
          <w:rFonts w:ascii="Times New Roman" w:hAnsi="Times New Roman" w:cs="Times New Roman"/>
          <w:sz w:val="24"/>
          <w:szCs w:val="24"/>
        </w:rPr>
        <w:t>uctos”, explica Ben McWilliams.</w:t>
      </w:r>
    </w:p>
    <w:p w:rsidR="00E764C0" w:rsidRPr="0022719C"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22719C">
        <w:rPr>
          <w:rFonts w:ascii="Times New Roman" w:hAnsi="Times New Roman" w:cs="Times New Roman"/>
          <w:sz w:val="24"/>
          <w:szCs w:val="24"/>
        </w:rPr>
        <w:t>Algunos vienen de Rusia, pero también hay muchos envíos de otros lug</w:t>
      </w:r>
      <w:r>
        <w:rPr>
          <w:rFonts w:ascii="Times New Roman" w:hAnsi="Times New Roman" w:cs="Times New Roman"/>
          <w:sz w:val="24"/>
          <w:szCs w:val="24"/>
        </w:rPr>
        <w:t>ares”.</w:t>
      </w:r>
    </w:p>
    <w:p w:rsidR="00E764C0" w:rsidRPr="0022719C" w:rsidRDefault="00E764C0" w:rsidP="00E764C0">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Estados Unidos le ha estado pidiendo a Arabia Saudita que aumente su producción de petróleo, pero ese país ha rechaza</w:t>
      </w:r>
      <w:r>
        <w:rPr>
          <w:rFonts w:ascii="Times New Roman" w:hAnsi="Times New Roman" w:cs="Times New Roman"/>
          <w:sz w:val="24"/>
          <w:szCs w:val="24"/>
        </w:rPr>
        <w:t>do solicitudes anteriores de EE</w:t>
      </w:r>
      <w:r w:rsidRPr="0022719C">
        <w:rPr>
          <w:rFonts w:ascii="Times New Roman" w:hAnsi="Times New Roman" w:cs="Times New Roman"/>
          <w:sz w:val="24"/>
          <w:szCs w:val="24"/>
        </w:rPr>
        <w:t>UU para aumentar la producción a fin de reducir los precios del petróleo.</w:t>
      </w:r>
    </w:p>
    <w:p w:rsidR="00E764C0" w:rsidRPr="0022719C" w:rsidRDefault="00E764C0" w:rsidP="00E764C0">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Arabia Saudita es el mayor productor de la OPEP, el grupo de países petroleros que representa alrededor del 60% del crudo comercializado internacionalmente. Debido a esto, la OPEP tiene un papel clave para influ</w:t>
      </w:r>
      <w:r>
        <w:rPr>
          <w:rFonts w:ascii="Times New Roman" w:hAnsi="Times New Roman" w:cs="Times New Roman"/>
          <w:sz w:val="24"/>
          <w:szCs w:val="24"/>
        </w:rPr>
        <w:t>ir en los precios del petróleo.</w:t>
      </w:r>
    </w:p>
    <w:p w:rsidR="00E764C0" w:rsidRDefault="00E764C0" w:rsidP="00E764C0">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Rusia no pertenece oficialmente a la OPEP, pero ha estado trabajando con ella desde 2017 para poner límites a la producción de petróleo, a fin de mantener las ganancias de los productores.</w:t>
      </w:r>
    </w:p>
    <w:p w:rsidR="00E764C0" w:rsidRPr="0022719C" w:rsidRDefault="00E764C0" w:rsidP="00E764C0">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lastRenderedPageBreak/>
        <w:t>Los consumidores del mundo tendrán que pagar más</w:t>
      </w:r>
    </w:p>
    <w:p w:rsidR="00E764C0" w:rsidRPr="0022719C" w:rsidRDefault="00E764C0" w:rsidP="00E764C0">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Buscando otras opciones, Europa podría recurrir a los exportadores de gas existentes, como Qatar, Argelia o Nigeria, pero existen obstáculos prácticos para expandir rápidamente la p</w:t>
      </w:r>
      <w:r>
        <w:rPr>
          <w:rFonts w:ascii="Times New Roman" w:hAnsi="Times New Roman" w:cs="Times New Roman"/>
          <w:sz w:val="24"/>
          <w:szCs w:val="24"/>
        </w:rPr>
        <w:t>roducción.</w:t>
      </w:r>
    </w:p>
    <w:p w:rsidR="00E764C0" w:rsidRPr="0022719C" w:rsidRDefault="00E764C0" w:rsidP="00E764C0">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Como resultado de esta guerra los consumidores enfrentarán aumentos en las fac</w:t>
      </w:r>
      <w:r>
        <w:rPr>
          <w:rFonts w:ascii="Times New Roman" w:hAnsi="Times New Roman" w:cs="Times New Roman"/>
          <w:sz w:val="24"/>
          <w:szCs w:val="24"/>
        </w:rPr>
        <w:t>turas de energía y combustible.</w:t>
      </w:r>
    </w:p>
    <w:p w:rsidR="00E764C0" w:rsidRPr="0022719C"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En EE</w:t>
      </w:r>
      <w:r w:rsidRPr="0022719C">
        <w:rPr>
          <w:rFonts w:ascii="Times New Roman" w:hAnsi="Times New Roman" w:cs="Times New Roman"/>
          <w:sz w:val="24"/>
          <w:szCs w:val="24"/>
        </w:rPr>
        <w:t>UU, por ejemplo, los costos de la gasolina alcanzaron sus niveles más altos desde 2008. La Asociación Estadounidense del Automóvil precisó que los precios aumentaron u</w:t>
      </w:r>
      <w:r>
        <w:rPr>
          <w:rFonts w:ascii="Times New Roman" w:hAnsi="Times New Roman" w:cs="Times New Roman"/>
          <w:sz w:val="24"/>
          <w:szCs w:val="24"/>
        </w:rPr>
        <w:t>n 11% durante la última semana.</w:t>
      </w:r>
    </w:p>
    <w:p w:rsidR="00E764C0"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22719C">
        <w:rPr>
          <w:rFonts w:ascii="Times New Roman" w:hAnsi="Times New Roman" w:cs="Times New Roman"/>
          <w:sz w:val="24"/>
          <w:szCs w:val="24"/>
        </w:rPr>
        <w:t>Creo que si estamos en un mundo donde el petróleo y el gas rusos dejan de fluir hacia Europa, entonces vamos a necesita</w:t>
      </w:r>
      <w:r>
        <w:rPr>
          <w:rFonts w:ascii="Times New Roman" w:hAnsi="Times New Roman" w:cs="Times New Roman"/>
          <w:sz w:val="24"/>
          <w:szCs w:val="24"/>
        </w:rPr>
        <w:t>r medidas como un racionamiento”</w:t>
      </w:r>
      <w:r w:rsidRPr="0022719C">
        <w:rPr>
          <w:rFonts w:ascii="Times New Roman" w:hAnsi="Times New Roman" w:cs="Times New Roman"/>
          <w:sz w:val="24"/>
          <w:szCs w:val="24"/>
        </w:rPr>
        <w:t>, apunta McWilliams.</w:t>
      </w:r>
    </w:p>
    <w:p w:rsidR="00E764C0" w:rsidRPr="005D79C3"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D79C3">
        <w:rPr>
          <w:rFonts w:ascii="Times New Roman" w:hAnsi="Times New Roman" w:cs="Times New Roman"/>
          <w:sz w:val="24"/>
          <w:szCs w:val="24"/>
          <w:u w:val="single"/>
        </w:rPr>
        <w:t>El coste geopolítico de postergar a mañana las decisiones de hoy</w:t>
      </w:r>
      <w:r>
        <w:rPr>
          <w:rFonts w:ascii="Times New Roman" w:hAnsi="Times New Roman" w:cs="Times New Roman"/>
          <w:sz w:val="24"/>
          <w:szCs w:val="24"/>
        </w:rPr>
        <w:t xml:space="preserve"> (Cinco Días - </w:t>
      </w:r>
      <w:r w:rsidRPr="005D79C3">
        <w:rPr>
          <w:rFonts w:ascii="Times New Roman" w:hAnsi="Times New Roman" w:cs="Times New Roman"/>
          <w:b/>
          <w:sz w:val="24"/>
          <w:szCs w:val="24"/>
        </w:rPr>
        <w:t>11/3/22</w:t>
      </w:r>
      <w:r>
        <w:rPr>
          <w:rFonts w:ascii="Times New Roman" w:hAnsi="Times New Roman" w:cs="Times New Roman"/>
          <w:sz w:val="24"/>
          <w:szCs w:val="24"/>
        </w:rPr>
        <w:t>)</w:t>
      </w:r>
    </w:p>
    <w:p w:rsidR="00E764C0" w:rsidRPr="005D79C3" w:rsidRDefault="00E764C0" w:rsidP="00E764C0">
      <w:pPr>
        <w:spacing w:line="240" w:lineRule="auto"/>
        <w:jc w:val="both"/>
        <w:rPr>
          <w:rFonts w:ascii="Times New Roman" w:hAnsi="Times New Roman" w:cs="Times New Roman"/>
          <w:color w:val="FF0000"/>
          <w:sz w:val="24"/>
          <w:szCs w:val="24"/>
        </w:rPr>
      </w:pPr>
      <w:r w:rsidRPr="005D79C3">
        <w:rPr>
          <w:rFonts w:ascii="Times New Roman" w:hAnsi="Times New Roman" w:cs="Times New Roman"/>
          <w:color w:val="FF0000"/>
          <w:sz w:val="24"/>
          <w:szCs w:val="24"/>
        </w:rPr>
        <w:t>Si Europa quiere recuperar el respeto que merece debe fortalecer tres grandes ámbitos de soberanía: la defensiva, la energética y la tecnológica</w:t>
      </w:r>
    </w:p>
    <w:p w:rsidR="00E764C0"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5D79C3">
        <w:rPr>
          <w:rFonts w:ascii="Times New Roman" w:hAnsi="Times New Roman" w:cs="Times New Roman"/>
          <w:sz w:val="24"/>
          <w:szCs w:val="24"/>
        </w:rPr>
        <w:t>Javier Santacruz Cano</w:t>
      </w:r>
      <w:r>
        <w:rPr>
          <w:rFonts w:ascii="Times New Roman" w:hAnsi="Times New Roman" w:cs="Times New Roman"/>
          <w:sz w:val="24"/>
          <w:szCs w:val="24"/>
        </w:rPr>
        <w:t>)</w:t>
      </w:r>
    </w:p>
    <w:p w:rsidR="00E764C0" w:rsidRPr="005D79C3" w:rsidRDefault="00E764C0" w:rsidP="00E764C0">
      <w:pPr>
        <w:spacing w:line="240" w:lineRule="auto"/>
        <w:jc w:val="both"/>
        <w:rPr>
          <w:rFonts w:ascii="Times New Roman" w:hAnsi="Times New Roman" w:cs="Times New Roman"/>
          <w:sz w:val="24"/>
          <w:szCs w:val="24"/>
        </w:rPr>
      </w:pPr>
      <w:r w:rsidRPr="005D79C3">
        <w:rPr>
          <w:rFonts w:ascii="Times New Roman" w:hAnsi="Times New Roman" w:cs="Times New Roman"/>
          <w:sz w:val="24"/>
          <w:szCs w:val="24"/>
        </w:rPr>
        <w:t xml:space="preserve">Analizar las decisiones tomadas en los últimos días por las autoridades europeas, como mínimo, es redundante y aporta poco al debate de qué decisiones deben tomarse en los próximos tiempos. Sí es justo reconocer la posición que ha mantenido el alto representante para la política exterior europea, Josep Borrell, la cual no ha podido ser más clarividente y certera en torno a los movimientos que Rusia iba a hacer en las siguientes semanas y la necesidad de abrir el campo de batalla de la guerra financiera como forma de atacar el flanco </w:t>
      </w:r>
      <w:r>
        <w:rPr>
          <w:rFonts w:ascii="Times New Roman" w:hAnsi="Times New Roman" w:cs="Times New Roman"/>
          <w:sz w:val="24"/>
          <w:szCs w:val="24"/>
        </w:rPr>
        <w:t>más débil del régimen de Putin.</w:t>
      </w:r>
    </w:p>
    <w:p w:rsidR="00E764C0" w:rsidRPr="00AA77B7" w:rsidRDefault="00E764C0" w:rsidP="00E764C0">
      <w:pPr>
        <w:spacing w:line="240" w:lineRule="auto"/>
        <w:jc w:val="both"/>
        <w:rPr>
          <w:rFonts w:ascii="Times New Roman" w:hAnsi="Times New Roman" w:cs="Times New Roman"/>
          <w:sz w:val="24"/>
          <w:szCs w:val="24"/>
          <w:u w:val="single"/>
        </w:rPr>
      </w:pPr>
      <w:r w:rsidRPr="00AA77B7">
        <w:rPr>
          <w:rFonts w:ascii="Times New Roman" w:hAnsi="Times New Roman" w:cs="Times New Roman"/>
          <w:sz w:val="24"/>
          <w:szCs w:val="24"/>
          <w:u w:val="single"/>
        </w:rPr>
        <w:t>Sin embargo, para tomar un rumbo decidido y claro a medio y largo plazo, no es suficiente la política declarativa, sino que es necesaria una realpolitik contundente que devuelva el respeto que merece la Unión Europea en el actual desequilibrio geopolítico. Esto pasa necesariamente por fortalecer tres ámbitos de soberanía: el primero, la seguridad y la defensa, la cual depende enormemente de Estados Unidos. La segunda, la soberanía energética, en tanto en cuanto Europa necesita de importaciones masivas de productos energéticos básicos provenientes de declarados enemigos geopolíticos (como es Rusia) o potenciales enemigos de medio plazo. Y la tercera y última, la soberanía digital, cuyo grado de independencia es reducido con respecto a las big tech americanas y chinas.</w:t>
      </w:r>
    </w:p>
    <w:p w:rsidR="00E764C0" w:rsidRPr="005D79C3" w:rsidRDefault="00E764C0" w:rsidP="00E764C0">
      <w:pPr>
        <w:spacing w:line="240" w:lineRule="auto"/>
        <w:jc w:val="both"/>
        <w:rPr>
          <w:rFonts w:ascii="Times New Roman" w:hAnsi="Times New Roman" w:cs="Times New Roman"/>
          <w:sz w:val="24"/>
          <w:szCs w:val="24"/>
        </w:rPr>
      </w:pPr>
      <w:r w:rsidRPr="00AA77B7">
        <w:rPr>
          <w:rFonts w:ascii="Times New Roman" w:hAnsi="Times New Roman" w:cs="Times New Roman"/>
          <w:sz w:val="24"/>
          <w:szCs w:val="24"/>
          <w:u w:val="single"/>
        </w:rPr>
        <w:t>Sobre el primer aspecto relativo a la seguridad y defensa, ya es tarde para esgrimir el discurso del objetivo del 2% del PIB de presupuesto de Defensa tal como establece el mandato de la OTAN</w:t>
      </w:r>
      <w:r w:rsidRPr="005D79C3">
        <w:rPr>
          <w:rFonts w:ascii="Times New Roman" w:hAnsi="Times New Roman" w:cs="Times New Roman"/>
          <w:sz w:val="24"/>
          <w:szCs w:val="24"/>
        </w:rPr>
        <w:t>. Es así porque el esfuerzo en construir una fuerza europea unitaria e independiente de EE UU no sólo consiste en mayor armamento, sino en fuertes inversiones en tecnología de defensa, ciberseguridad y otras herramientas digitales que permitan a Europa hacerse dueña de su defensa frente a las amenazas exteriores. En este sentido, según los últimos datos publicados, al cierre de 2020 se invirtieron 198.000 millones de euros en materia militar, un récord histórico. Sin embargo, sería necesario superar por entre 3 y 4 veces este récord para tener un presupuesto acor</w:t>
      </w:r>
      <w:r>
        <w:rPr>
          <w:rFonts w:ascii="Times New Roman" w:hAnsi="Times New Roman" w:cs="Times New Roman"/>
          <w:sz w:val="24"/>
          <w:szCs w:val="24"/>
        </w:rPr>
        <w:t>de con las exigencias actuales.</w:t>
      </w:r>
    </w:p>
    <w:p w:rsidR="00E764C0" w:rsidRPr="005D79C3" w:rsidRDefault="00E764C0" w:rsidP="00E764C0">
      <w:pPr>
        <w:spacing w:line="240" w:lineRule="auto"/>
        <w:jc w:val="both"/>
        <w:rPr>
          <w:rFonts w:ascii="Times New Roman" w:hAnsi="Times New Roman" w:cs="Times New Roman"/>
          <w:sz w:val="24"/>
          <w:szCs w:val="24"/>
        </w:rPr>
      </w:pPr>
      <w:r w:rsidRPr="005D79C3">
        <w:rPr>
          <w:rFonts w:ascii="Times New Roman" w:hAnsi="Times New Roman" w:cs="Times New Roman"/>
          <w:sz w:val="24"/>
          <w:szCs w:val="24"/>
        </w:rPr>
        <w:t xml:space="preserve">Pero muy especialmente es necesario invertir en instrumentos conjuntos, ya que el incremento presupuestario mencionado es país por país, no de manera conjunta. De hecho, la </w:t>
      </w:r>
      <w:r w:rsidRPr="005D79C3">
        <w:rPr>
          <w:rFonts w:ascii="Times New Roman" w:hAnsi="Times New Roman" w:cs="Times New Roman"/>
          <w:sz w:val="24"/>
          <w:szCs w:val="24"/>
        </w:rPr>
        <w:lastRenderedPageBreak/>
        <w:t>inversión en equipos de defensa conjuntos descendió un 13% en términos interanuales en 2020 según la Agencia de la Defensa Europea. En este momento, solo el 11% del gasto individual de los países en términos medios corresponde a un esfuerzo en coordinación con el resto de la Unión, cuando en 2017 se e</w:t>
      </w:r>
      <w:r>
        <w:rPr>
          <w:rFonts w:ascii="Times New Roman" w:hAnsi="Times New Roman" w:cs="Times New Roman"/>
          <w:sz w:val="24"/>
          <w:szCs w:val="24"/>
        </w:rPr>
        <w:t>stableció como objetivo el 35%.</w:t>
      </w:r>
    </w:p>
    <w:p w:rsidR="00E764C0" w:rsidRPr="00AA77B7" w:rsidRDefault="00E764C0" w:rsidP="00E764C0">
      <w:pPr>
        <w:spacing w:line="240" w:lineRule="auto"/>
        <w:jc w:val="both"/>
        <w:rPr>
          <w:rFonts w:ascii="Times New Roman" w:hAnsi="Times New Roman" w:cs="Times New Roman"/>
          <w:sz w:val="24"/>
          <w:szCs w:val="24"/>
          <w:u w:val="single"/>
        </w:rPr>
      </w:pPr>
      <w:r w:rsidRPr="00AA77B7">
        <w:rPr>
          <w:rFonts w:ascii="Times New Roman" w:hAnsi="Times New Roman" w:cs="Times New Roman"/>
          <w:sz w:val="24"/>
          <w:szCs w:val="24"/>
          <w:u w:val="single"/>
        </w:rPr>
        <w:t>Por tanto, he aquí una importante decisión que, si se posterga a medio plazo, el coste puede volverse extraordinariamente alto, más aún dada la crisis de confianza de los países occidentales en Estados Unidos tras la caótica salida de Afganistán.</w:t>
      </w:r>
    </w:p>
    <w:p w:rsidR="00E764C0" w:rsidRPr="005D79C3" w:rsidRDefault="00E764C0" w:rsidP="00E764C0">
      <w:pPr>
        <w:spacing w:line="240" w:lineRule="auto"/>
        <w:jc w:val="both"/>
        <w:rPr>
          <w:rFonts w:ascii="Times New Roman" w:hAnsi="Times New Roman" w:cs="Times New Roman"/>
          <w:sz w:val="24"/>
          <w:szCs w:val="24"/>
        </w:rPr>
      </w:pPr>
      <w:r w:rsidRPr="00AA77B7">
        <w:rPr>
          <w:rFonts w:ascii="Times New Roman" w:hAnsi="Times New Roman" w:cs="Times New Roman"/>
          <w:sz w:val="24"/>
          <w:szCs w:val="24"/>
          <w:u w:val="single"/>
        </w:rPr>
        <w:t>En segundo lugar, la soberanía energética es, probablemente, un punto más débil que la propia seguridad y defensa</w:t>
      </w:r>
      <w:r w:rsidRPr="005D79C3">
        <w:rPr>
          <w:rFonts w:ascii="Times New Roman" w:hAnsi="Times New Roman" w:cs="Times New Roman"/>
          <w:sz w:val="24"/>
          <w:szCs w:val="24"/>
        </w:rPr>
        <w:t>. Al igual que sucedió en la crisis de los setenta, la dependencia energética está por encima del 50% del consumo tanto de fuentes de energía primaria como secundaria. Es evidente el esfuerzo de la Unión Europea en transición energética y el incremento masivo de generación renovable, pero los últimos años han supuesto un revés para la construcción de la autonomía estratégica europea tras el cerrojazo al desarrollo nuclear en Centro Europa, a pesar de que en Francia sí se incremente la capacidad instal</w:t>
      </w:r>
      <w:r>
        <w:rPr>
          <w:rFonts w:ascii="Times New Roman" w:hAnsi="Times New Roman" w:cs="Times New Roman"/>
          <w:sz w:val="24"/>
          <w:szCs w:val="24"/>
        </w:rPr>
        <w:t>ada, siendo esto no suficiente.</w:t>
      </w:r>
    </w:p>
    <w:p w:rsidR="00E764C0" w:rsidRPr="005D79C3" w:rsidRDefault="00E764C0" w:rsidP="00E764C0">
      <w:pPr>
        <w:spacing w:line="240" w:lineRule="auto"/>
        <w:jc w:val="both"/>
        <w:rPr>
          <w:rFonts w:ascii="Times New Roman" w:hAnsi="Times New Roman" w:cs="Times New Roman"/>
          <w:sz w:val="24"/>
          <w:szCs w:val="24"/>
        </w:rPr>
      </w:pPr>
      <w:r w:rsidRPr="00AA77B7">
        <w:rPr>
          <w:rFonts w:ascii="Times New Roman" w:hAnsi="Times New Roman" w:cs="Times New Roman"/>
          <w:sz w:val="24"/>
          <w:szCs w:val="24"/>
          <w:u w:val="single"/>
        </w:rPr>
        <w:t>Por ello, se necesita un esfuerzo titánico en los próximos 2-3 años para terminar de construir infraestructuras de canalización, instalar parque de energía limpia (con la recuperación casi obligada de la nuclear) y ampliar la capacidad estratégica de almacenamiento para asegurar el suministro durante un tiempo prudencial</w:t>
      </w:r>
      <w:r w:rsidRPr="005D79C3">
        <w:rPr>
          <w:rFonts w:ascii="Times New Roman" w:hAnsi="Times New Roman" w:cs="Times New Roman"/>
          <w:sz w:val="24"/>
          <w:szCs w:val="24"/>
        </w:rPr>
        <w:t xml:space="preserve">. En un momento en que el gas se ha convertido en el nuevo petróleo en el siglo XXI, erigido como combustible fundamental de transición por parte de la UE en la nueva taxonomía de finanzas sostenibles, es la pieza con la que juega Rusia con sus enemigos geopolíticos. Dejará de jugar en el momento en que se diversifique de forma rápida con otras fuentes, pero para ello es necesario tener un sistema de infraestructuras previo suficiente </w:t>
      </w:r>
      <w:r>
        <w:rPr>
          <w:rFonts w:ascii="Times New Roman" w:hAnsi="Times New Roman" w:cs="Times New Roman"/>
          <w:sz w:val="24"/>
          <w:szCs w:val="24"/>
        </w:rPr>
        <w:t>y correctamente interconectado.</w:t>
      </w:r>
    </w:p>
    <w:p w:rsidR="00E764C0" w:rsidRPr="00AA77B7" w:rsidRDefault="00E764C0" w:rsidP="00E764C0">
      <w:pPr>
        <w:spacing w:line="240" w:lineRule="auto"/>
        <w:jc w:val="both"/>
        <w:rPr>
          <w:rFonts w:ascii="Times New Roman" w:hAnsi="Times New Roman" w:cs="Times New Roman"/>
          <w:sz w:val="24"/>
          <w:szCs w:val="24"/>
          <w:u w:val="single"/>
        </w:rPr>
      </w:pPr>
      <w:r w:rsidRPr="00AA77B7">
        <w:rPr>
          <w:rFonts w:ascii="Times New Roman" w:hAnsi="Times New Roman" w:cs="Times New Roman"/>
          <w:sz w:val="24"/>
          <w:szCs w:val="24"/>
          <w:u w:val="single"/>
        </w:rPr>
        <w:t>Por el momento, por la vía de los hechos, Rusia está haciendo valer su posición de dominio en el mercado global del gas natural, del cual es su segundo mayor productor global (17% del mercado mundial) y el principal exportador global (35% de su producción) hasta ahora fundamentalmente dirigidas hacia Europa (el 83% del gas se canaliza mediante gasoductos cuya mayor parte pasan por Ucrania). Tampoco es menor el peso de las exportaciones de petróleo ruso hacia Europa, un 53% de lo que Rusia exporta, siendo el segundo mayor exportador por detrás de Arabia Saudí.</w:t>
      </w:r>
    </w:p>
    <w:p w:rsidR="00E764C0" w:rsidRPr="005D79C3" w:rsidRDefault="00E764C0" w:rsidP="00E764C0">
      <w:pPr>
        <w:spacing w:line="240" w:lineRule="auto"/>
        <w:jc w:val="both"/>
        <w:rPr>
          <w:rFonts w:ascii="Times New Roman" w:hAnsi="Times New Roman" w:cs="Times New Roman"/>
          <w:sz w:val="24"/>
          <w:szCs w:val="24"/>
        </w:rPr>
      </w:pPr>
      <w:r w:rsidRPr="00AA77B7">
        <w:rPr>
          <w:rFonts w:ascii="Times New Roman" w:hAnsi="Times New Roman" w:cs="Times New Roman"/>
          <w:sz w:val="24"/>
          <w:szCs w:val="24"/>
          <w:u w:val="single"/>
        </w:rPr>
        <w:t>Por último, el tercer ángulo que es la soberanía digital, exige volcarse en tecnologías, empresas y mercados propios que hagan a Europa menos dependiente de las big tech, las cuales ocupan más de la mitad del mercado europeo en segmentos como el comercio electrónico</w:t>
      </w:r>
      <w:r w:rsidRPr="005D79C3">
        <w:rPr>
          <w:rFonts w:ascii="Times New Roman" w:hAnsi="Times New Roman" w:cs="Times New Roman"/>
          <w:sz w:val="24"/>
          <w:szCs w:val="24"/>
        </w:rPr>
        <w:t>. Más allá de la tramitación legislativa de las Digital Acts que sirven como muro de contención de los gigantes tecnológicos, es necesario articular mercados competitivos y realzar las ventajas que en Europa existen con respecto a</w:t>
      </w:r>
      <w:r>
        <w:rPr>
          <w:rFonts w:ascii="Times New Roman" w:hAnsi="Times New Roman" w:cs="Times New Roman"/>
          <w:sz w:val="24"/>
          <w:szCs w:val="24"/>
        </w:rPr>
        <w:t xml:space="preserve"> los bloques americano y chino.</w:t>
      </w:r>
    </w:p>
    <w:p w:rsidR="00E764C0" w:rsidRPr="00AA77B7" w:rsidRDefault="00E764C0" w:rsidP="00E764C0">
      <w:pPr>
        <w:spacing w:line="240" w:lineRule="auto"/>
        <w:jc w:val="both"/>
        <w:rPr>
          <w:rFonts w:ascii="Times New Roman" w:hAnsi="Times New Roman" w:cs="Times New Roman"/>
          <w:sz w:val="24"/>
          <w:szCs w:val="24"/>
          <w:u w:val="single"/>
        </w:rPr>
      </w:pPr>
      <w:r w:rsidRPr="00AA77B7">
        <w:rPr>
          <w:rFonts w:ascii="Times New Roman" w:hAnsi="Times New Roman" w:cs="Times New Roman"/>
          <w:sz w:val="24"/>
          <w:szCs w:val="24"/>
          <w:u w:val="single"/>
        </w:rPr>
        <w:t>En suma, la posición geopolítica de Europa depende de estos tres vectores. Cada día que pasa sin un plan claro a futuro y una orientación estratégica determinada, el coste se va haciendo cada vez mayor hasta que suponga una carga difícilmente soportable para las próximas generaciones. Esperemos no llegar a ese escenario.</w:t>
      </w:r>
    </w:p>
    <w:p w:rsidR="00E764C0"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5D79C3">
        <w:rPr>
          <w:rFonts w:ascii="Times New Roman" w:hAnsi="Times New Roman" w:cs="Times New Roman"/>
          <w:sz w:val="24"/>
          <w:szCs w:val="24"/>
        </w:rPr>
        <w:t>Javier Santacruz es Economista y profesor del IEB</w:t>
      </w:r>
      <w:r>
        <w:rPr>
          <w:rFonts w:ascii="Times New Roman" w:hAnsi="Times New Roman" w:cs="Times New Roman"/>
          <w:sz w:val="24"/>
          <w:szCs w:val="24"/>
        </w:rPr>
        <w:t>)</w:t>
      </w:r>
    </w:p>
    <w:p w:rsidR="00E764C0" w:rsidRDefault="00E764C0" w:rsidP="00E764C0">
      <w:pPr>
        <w:spacing w:line="240" w:lineRule="auto"/>
        <w:jc w:val="both"/>
        <w:rPr>
          <w:rFonts w:ascii="Times New Roman" w:hAnsi="Times New Roman" w:cs="Times New Roman"/>
          <w:sz w:val="24"/>
          <w:szCs w:val="24"/>
        </w:rPr>
      </w:pPr>
    </w:p>
    <w:p w:rsidR="00E764C0" w:rsidRPr="002632E8"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B71F78">
        <w:rPr>
          <w:rFonts w:ascii="Times New Roman" w:hAnsi="Times New Roman" w:cs="Times New Roman"/>
          <w:sz w:val="24"/>
          <w:szCs w:val="24"/>
          <w:u w:val="single"/>
        </w:rPr>
        <w:t>Alemania reactiva plantas de carbón ante el riesgo de falta de suministro energético</w:t>
      </w:r>
      <w:r>
        <w:rPr>
          <w:rFonts w:ascii="Times New Roman" w:hAnsi="Times New Roman" w:cs="Times New Roman"/>
          <w:sz w:val="24"/>
          <w:szCs w:val="24"/>
        </w:rPr>
        <w:t xml:space="preserve"> (El Economista - </w:t>
      </w:r>
      <w:r w:rsidRPr="00B71F78">
        <w:rPr>
          <w:rFonts w:ascii="Times New Roman" w:hAnsi="Times New Roman" w:cs="Times New Roman"/>
          <w:b/>
          <w:sz w:val="24"/>
          <w:szCs w:val="24"/>
        </w:rPr>
        <w:t>11/3/22</w:t>
      </w:r>
      <w:r>
        <w:rPr>
          <w:rFonts w:ascii="Times New Roman" w:hAnsi="Times New Roman" w:cs="Times New Roman"/>
          <w:sz w:val="24"/>
          <w:szCs w:val="24"/>
        </w:rPr>
        <w:t>)</w:t>
      </w:r>
    </w:p>
    <w:p w:rsidR="00E764C0" w:rsidRPr="00132EE7" w:rsidRDefault="00E764C0" w:rsidP="00E764C0">
      <w:pPr>
        <w:spacing w:line="240" w:lineRule="auto"/>
        <w:jc w:val="both"/>
        <w:rPr>
          <w:rFonts w:ascii="Times New Roman" w:hAnsi="Times New Roman" w:cs="Times New Roman"/>
          <w:color w:val="FF0000"/>
          <w:sz w:val="24"/>
          <w:szCs w:val="24"/>
        </w:rPr>
      </w:pPr>
      <w:r w:rsidRPr="00132EE7">
        <w:rPr>
          <w:rFonts w:ascii="Times New Roman" w:hAnsi="Times New Roman" w:cs="Times New Roman"/>
          <w:color w:val="FF0000"/>
          <w:sz w:val="24"/>
          <w:szCs w:val="24"/>
        </w:rPr>
        <w:t>El país da un paso atrás en su objetivo de descarbonización</w:t>
      </w:r>
    </w:p>
    <w:p w:rsidR="00E764C0"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2632E8">
        <w:rPr>
          <w:rFonts w:ascii="Times New Roman" w:hAnsi="Times New Roman" w:cs="Times New Roman"/>
          <w:sz w:val="24"/>
          <w:szCs w:val="24"/>
        </w:rPr>
        <w:t>Sandra Acosta</w:t>
      </w:r>
      <w:r>
        <w:rPr>
          <w:rFonts w:ascii="Times New Roman" w:hAnsi="Times New Roman" w:cs="Times New Roman"/>
          <w:sz w:val="24"/>
          <w:szCs w:val="24"/>
        </w:rPr>
        <w:t>)</w:t>
      </w:r>
    </w:p>
    <w:p w:rsidR="00E764C0" w:rsidRPr="00811735" w:rsidRDefault="00E764C0" w:rsidP="00E764C0">
      <w:pPr>
        <w:spacing w:line="240" w:lineRule="auto"/>
        <w:jc w:val="both"/>
        <w:rPr>
          <w:rFonts w:ascii="Times New Roman" w:hAnsi="Times New Roman" w:cs="Times New Roman"/>
          <w:color w:val="FF0000"/>
          <w:sz w:val="24"/>
          <w:szCs w:val="24"/>
          <w:u w:val="single"/>
        </w:rPr>
      </w:pPr>
      <w:r w:rsidRPr="00811735">
        <w:rPr>
          <w:rFonts w:ascii="Times New Roman" w:hAnsi="Times New Roman" w:cs="Times New Roman"/>
          <w:color w:val="FF0000"/>
          <w:sz w:val="24"/>
          <w:szCs w:val="24"/>
          <w:u w:val="single"/>
        </w:rPr>
        <w:t>Mientras Alemania lleva a cabo el cierre de sus últimos reactores nucleares, reactiva las viejas centrales de carbón para garantizar la seguridad del suministro eléctrico en medio de las amenazas por parte del Kremlin de cerrar el grifo del gas.</w:t>
      </w:r>
    </w:p>
    <w:p w:rsidR="00E764C0" w:rsidRPr="00811735" w:rsidRDefault="00E764C0" w:rsidP="00E764C0">
      <w:pPr>
        <w:spacing w:line="240" w:lineRule="auto"/>
        <w:jc w:val="both"/>
        <w:rPr>
          <w:rFonts w:ascii="Times New Roman" w:hAnsi="Times New Roman" w:cs="Times New Roman"/>
          <w:sz w:val="24"/>
          <w:szCs w:val="24"/>
          <w:u w:val="single"/>
        </w:rPr>
      </w:pPr>
      <w:r w:rsidRPr="00811735">
        <w:rPr>
          <w:rFonts w:ascii="Times New Roman" w:hAnsi="Times New Roman" w:cs="Times New Roman"/>
          <w:sz w:val="24"/>
          <w:szCs w:val="24"/>
          <w:u w:val="single"/>
        </w:rPr>
        <w:t>El intento de Alemania de eliminar simultáneamente la energía nuclear y el carbón se complica en un momento en el que Rusia libra una guerra en Ucrania y amenaza con dejar de bombear gas a través del gasoducto Nord Stream 1.</w:t>
      </w:r>
    </w:p>
    <w:p w:rsidR="00E764C0" w:rsidRPr="00811735" w:rsidRDefault="00E764C0" w:rsidP="00E764C0">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Pr="00811735">
        <w:rPr>
          <w:rFonts w:ascii="Times New Roman" w:hAnsi="Times New Roman" w:cs="Times New Roman"/>
          <w:color w:val="FF0000"/>
          <w:sz w:val="24"/>
          <w:szCs w:val="24"/>
          <w:u w:val="single"/>
        </w:rPr>
        <w:t>El carb</w:t>
      </w:r>
      <w:r>
        <w:rPr>
          <w:rFonts w:ascii="Times New Roman" w:hAnsi="Times New Roman" w:cs="Times New Roman"/>
          <w:color w:val="FF0000"/>
          <w:sz w:val="24"/>
          <w:szCs w:val="24"/>
          <w:u w:val="single"/>
        </w:rPr>
        <w:t>ón desempeñará un papel crucial”</w:t>
      </w:r>
      <w:r w:rsidRPr="00811735">
        <w:rPr>
          <w:rFonts w:ascii="Times New Roman" w:hAnsi="Times New Roman" w:cs="Times New Roman"/>
          <w:color w:val="FF0000"/>
          <w:sz w:val="24"/>
          <w:szCs w:val="24"/>
          <w:u w:val="single"/>
        </w:rPr>
        <w:t>, dijo Olaf Lies, minist</w:t>
      </w:r>
      <w:r>
        <w:rPr>
          <w:rFonts w:ascii="Times New Roman" w:hAnsi="Times New Roman" w:cs="Times New Roman"/>
          <w:color w:val="FF0000"/>
          <w:sz w:val="24"/>
          <w:szCs w:val="24"/>
          <w:u w:val="single"/>
        </w:rPr>
        <w:t>ro de Energía de Baja Sajonia. “</w:t>
      </w:r>
      <w:r w:rsidRPr="00811735">
        <w:rPr>
          <w:rFonts w:ascii="Times New Roman" w:hAnsi="Times New Roman" w:cs="Times New Roman"/>
          <w:color w:val="FF0000"/>
          <w:sz w:val="24"/>
          <w:szCs w:val="24"/>
          <w:u w:val="single"/>
        </w:rPr>
        <w:t xml:space="preserve">Que volvamos a elegir esta frase no es del todo evidente, dado el plan del país </w:t>
      </w:r>
      <w:r>
        <w:rPr>
          <w:rFonts w:ascii="Times New Roman" w:hAnsi="Times New Roman" w:cs="Times New Roman"/>
          <w:color w:val="FF0000"/>
          <w:sz w:val="24"/>
          <w:szCs w:val="24"/>
          <w:u w:val="single"/>
        </w:rPr>
        <w:t>de eliminar el carbón para 2030”</w:t>
      </w:r>
      <w:r w:rsidRPr="00811735">
        <w:rPr>
          <w:rFonts w:ascii="Times New Roman" w:hAnsi="Times New Roman" w:cs="Times New Roman"/>
          <w:color w:val="FF0000"/>
          <w:sz w:val="24"/>
          <w:szCs w:val="24"/>
          <w:u w:val="single"/>
        </w:rPr>
        <w:t xml:space="preserve">, dijo el pasado martes en rueda de prensa. </w:t>
      </w:r>
    </w:p>
    <w:p w:rsidR="00E764C0" w:rsidRPr="002632E8" w:rsidRDefault="00E764C0" w:rsidP="00E764C0">
      <w:pPr>
        <w:spacing w:line="240" w:lineRule="auto"/>
        <w:jc w:val="both"/>
        <w:rPr>
          <w:rFonts w:ascii="Times New Roman" w:hAnsi="Times New Roman" w:cs="Times New Roman"/>
          <w:sz w:val="24"/>
          <w:szCs w:val="24"/>
        </w:rPr>
      </w:pPr>
      <w:r w:rsidRPr="002632E8">
        <w:rPr>
          <w:rFonts w:ascii="Times New Roman" w:hAnsi="Times New Roman" w:cs="Times New Roman"/>
          <w:sz w:val="24"/>
          <w:szCs w:val="24"/>
        </w:rPr>
        <w:t>Capacidad energética</w:t>
      </w:r>
    </w:p>
    <w:p w:rsidR="00E764C0" w:rsidRPr="002632E8" w:rsidRDefault="00E764C0" w:rsidP="00E764C0">
      <w:pPr>
        <w:spacing w:line="240" w:lineRule="auto"/>
        <w:jc w:val="both"/>
        <w:rPr>
          <w:rFonts w:ascii="Times New Roman" w:hAnsi="Times New Roman" w:cs="Times New Roman"/>
          <w:sz w:val="24"/>
          <w:szCs w:val="24"/>
        </w:rPr>
      </w:pPr>
      <w:r w:rsidRPr="002632E8">
        <w:rPr>
          <w:rFonts w:ascii="Times New Roman" w:hAnsi="Times New Roman" w:cs="Times New Roman"/>
          <w:sz w:val="24"/>
          <w:szCs w:val="24"/>
        </w:rPr>
        <w:t>En la actualidad, Alemania cuenta con unos 45 GW de capacidad energética de carbón. Aunque una parte se ha apagado, otra se mantiene en reserva para garantizar la seg</w:t>
      </w:r>
      <w:r>
        <w:rPr>
          <w:rFonts w:ascii="Times New Roman" w:hAnsi="Times New Roman" w:cs="Times New Roman"/>
          <w:sz w:val="24"/>
          <w:szCs w:val="24"/>
        </w:rPr>
        <w:t>uridad del suministro del país.</w:t>
      </w:r>
    </w:p>
    <w:p w:rsidR="00E764C0" w:rsidRPr="00811735" w:rsidRDefault="00E764C0" w:rsidP="00E764C0">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Pr="00811735">
        <w:rPr>
          <w:rFonts w:ascii="Times New Roman" w:hAnsi="Times New Roman" w:cs="Times New Roman"/>
          <w:color w:val="FF0000"/>
          <w:sz w:val="24"/>
          <w:szCs w:val="24"/>
          <w:u w:val="single"/>
        </w:rPr>
        <w:t>Sabemos, y tenemos que admitirlo, que en los últimos 20 años hemos maniobrado para depender cada vez más de las importac</w:t>
      </w:r>
      <w:r>
        <w:rPr>
          <w:rFonts w:ascii="Times New Roman" w:hAnsi="Times New Roman" w:cs="Times New Roman"/>
          <w:color w:val="FF0000"/>
          <w:sz w:val="24"/>
          <w:szCs w:val="24"/>
          <w:u w:val="single"/>
        </w:rPr>
        <w:t>iones de energía fósil de Rusia”</w:t>
      </w:r>
      <w:r w:rsidRPr="00811735">
        <w:rPr>
          <w:rFonts w:ascii="Times New Roman" w:hAnsi="Times New Roman" w:cs="Times New Roman"/>
          <w:color w:val="FF0000"/>
          <w:sz w:val="24"/>
          <w:szCs w:val="24"/>
          <w:u w:val="single"/>
        </w:rPr>
        <w:t>, dijo el vicecanciller Robert Hab</w:t>
      </w:r>
      <w:r>
        <w:rPr>
          <w:rFonts w:ascii="Times New Roman" w:hAnsi="Times New Roman" w:cs="Times New Roman"/>
          <w:color w:val="FF0000"/>
          <w:sz w:val="24"/>
          <w:szCs w:val="24"/>
          <w:u w:val="single"/>
        </w:rPr>
        <w:t>eck, que hablaba junto a Lies. “</w:t>
      </w:r>
      <w:r w:rsidRPr="00811735">
        <w:rPr>
          <w:rFonts w:ascii="Times New Roman" w:hAnsi="Times New Roman" w:cs="Times New Roman"/>
          <w:color w:val="FF0000"/>
          <w:sz w:val="24"/>
          <w:szCs w:val="24"/>
          <w:u w:val="single"/>
        </w:rPr>
        <w:t>Esta no es una buena situación. Todos los esfuerzos del gobierno federal, e incluso del país, están dirigidos a reducir es</w:t>
      </w:r>
      <w:r>
        <w:rPr>
          <w:rFonts w:ascii="Times New Roman" w:hAnsi="Times New Roman" w:cs="Times New Roman"/>
          <w:color w:val="FF0000"/>
          <w:sz w:val="24"/>
          <w:szCs w:val="24"/>
          <w:u w:val="single"/>
        </w:rPr>
        <w:t>ta dependencia lo antes posible”</w:t>
      </w:r>
      <w:r w:rsidRPr="00811735">
        <w:rPr>
          <w:rFonts w:ascii="Times New Roman" w:hAnsi="Times New Roman" w:cs="Times New Roman"/>
          <w:color w:val="FF0000"/>
          <w:sz w:val="24"/>
          <w:szCs w:val="24"/>
          <w:u w:val="single"/>
        </w:rPr>
        <w:t>, añadió.</w:t>
      </w:r>
    </w:p>
    <w:p w:rsidR="00E764C0" w:rsidRPr="00B71F78"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B71F78">
        <w:rPr>
          <w:rFonts w:ascii="Times New Roman" w:hAnsi="Times New Roman" w:cs="Times New Roman"/>
          <w:sz w:val="24"/>
          <w:szCs w:val="24"/>
          <w:u w:val="single"/>
        </w:rPr>
        <w:t>Despedir a Rusia como proveedor de energía reabre el debate de las nucleares en la UE</w:t>
      </w:r>
      <w:r>
        <w:rPr>
          <w:rFonts w:ascii="Times New Roman" w:hAnsi="Times New Roman" w:cs="Times New Roman"/>
          <w:sz w:val="24"/>
          <w:szCs w:val="24"/>
        </w:rPr>
        <w:t xml:space="preserve"> (El Economista - </w:t>
      </w:r>
      <w:r w:rsidRPr="00B71F78">
        <w:rPr>
          <w:rFonts w:ascii="Times New Roman" w:hAnsi="Times New Roman" w:cs="Times New Roman"/>
          <w:b/>
          <w:sz w:val="24"/>
          <w:szCs w:val="24"/>
        </w:rPr>
        <w:t>11/3/22</w:t>
      </w:r>
      <w:r>
        <w:rPr>
          <w:rFonts w:ascii="Times New Roman" w:hAnsi="Times New Roman" w:cs="Times New Roman"/>
          <w:sz w:val="24"/>
          <w:szCs w:val="24"/>
        </w:rPr>
        <w:t>)</w:t>
      </w:r>
    </w:p>
    <w:p w:rsidR="00E764C0" w:rsidRPr="00811735" w:rsidRDefault="00E764C0" w:rsidP="00E764C0">
      <w:pPr>
        <w:spacing w:line="240" w:lineRule="auto"/>
        <w:jc w:val="both"/>
        <w:rPr>
          <w:rFonts w:ascii="Times New Roman" w:hAnsi="Times New Roman" w:cs="Times New Roman"/>
          <w:color w:val="FF0000"/>
          <w:sz w:val="24"/>
          <w:szCs w:val="24"/>
          <w:u w:val="single"/>
        </w:rPr>
      </w:pPr>
      <w:r w:rsidRPr="00811735">
        <w:rPr>
          <w:rFonts w:ascii="Times New Roman" w:hAnsi="Times New Roman" w:cs="Times New Roman"/>
          <w:color w:val="FF0000"/>
          <w:sz w:val="24"/>
          <w:szCs w:val="24"/>
          <w:u w:val="single"/>
        </w:rPr>
        <w:t>Ser completamente independiente de las importaciones de gas y petróleo de Rusia se ha convertido en la tarea principal de la Unión Europea tras la invasión de Ucrania pero cortar lazos comerciales a corto plazo con quien es el proveedor del 100% de la energía para varios países miembro no es fácil y supone reabrir debates que ya estaban cerrados, como el de las nucleares.</w:t>
      </w:r>
    </w:p>
    <w:p w:rsidR="00E764C0" w:rsidRPr="00811735" w:rsidRDefault="00E764C0" w:rsidP="00E764C0">
      <w:pPr>
        <w:spacing w:line="240" w:lineRule="auto"/>
        <w:jc w:val="both"/>
        <w:rPr>
          <w:rFonts w:ascii="Times New Roman" w:hAnsi="Times New Roman" w:cs="Times New Roman"/>
          <w:sz w:val="24"/>
          <w:szCs w:val="24"/>
          <w:u w:val="single"/>
        </w:rPr>
      </w:pPr>
      <w:r w:rsidRPr="00811735">
        <w:rPr>
          <w:rFonts w:ascii="Times New Roman" w:hAnsi="Times New Roman" w:cs="Times New Roman"/>
          <w:color w:val="FF0000"/>
          <w:sz w:val="24"/>
          <w:szCs w:val="24"/>
          <w:u w:val="single"/>
        </w:rPr>
        <w:t>La Comisión Europea trabaja para que los Veintisiete puedan prescindir completamente de la energía rusa antes de 2030</w:t>
      </w:r>
      <w:r w:rsidRPr="00B71F78">
        <w:rPr>
          <w:rFonts w:ascii="Times New Roman" w:hAnsi="Times New Roman" w:cs="Times New Roman"/>
          <w:sz w:val="24"/>
          <w:szCs w:val="24"/>
        </w:rPr>
        <w:t xml:space="preserve">. </w:t>
      </w:r>
      <w:r w:rsidRPr="00811735">
        <w:rPr>
          <w:rFonts w:ascii="Times New Roman" w:hAnsi="Times New Roman" w:cs="Times New Roman"/>
          <w:sz w:val="24"/>
          <w:szCs w:val="24"/>
          <w:u w:val="single"/>
        </w:rPr>
        <w:t>En el plan presentado el miércoles, el objetivo inmediato pasa por reducir dos tercios esa relación este año. ¿Cómo? Sustituyendo como primera medidas a ese país por otros productores de gas, como EEUU, Catar, Argelia o Azerbaiyán, y rellenado los países sus reservas al menos al 90% antes de que empiece la temporada de invierno 2022-2023.</w:t>
      </w:r>
    </w:p>
    <w:p w:rsidR="00E764C0" w:rsidRDefault="00E764C0" w:rsidP="00E764C0">
      <w:pPr>
        <w:spacing w:line="240" w:lineRule="auto"/>
        <w:jc w:val="both"/>
        <w:rPr>
          <w:rFonts w:ascii="Times New Roman" w:hAnsi="Times New Roman" w:cs="Times New Roman"/>
          <w:color w:val="FF0000"/>
          <w:sz w:val="24"/>
          <w:szCs w:val="24"/>
          <w:u w:val="single"/>
        </w:rPr>
      </w:pPr>
      <w:r w:rsidRPr="00811735">
        <w:rPr>
          <w:rFonts w:ascii="Times New Roman" w:hAnsi="Times New Roman" w:cs="Times New Roman"/>
          <w:color w:val="FF0000"/>
          <w:sz w:val="24"/>
          <w:szCs w:val="24"/>
          <w:u w:val="single"/>
        </w:rPr>
        <w:t>LA UE produce solo el 10% del gas natural que necesita. El resto lo importa de Rusia (41%), Noruega (24%) y Argelia (11%), según datos de la Dirección General de Energía de la UE, que también reflejan que cerca del 25% del consumo de energía de la UE proviene del gas natural.</w:t>
      </w:r>
    </w:p>
    <w:p w:rsidR="00E764C0" w:rsidRPr="00811735" w:rsidRDefault="00E764C0" w:rsidP="00E764C0">
      <w:pPr>
        <w:spacing w:line="240" w:lineRule="auto"/>
        <w:jc w:val="both"/>
        <w:rPr>
          <w:rFonts w:ascii="Times New Roman" w:hAnsi="Times New Roman" w:cs="Times New Roman"/>
          <w:color w:val="FF0000"/>
          <w:sz w:val="24"/>
          <w:szCs w:val="24"/>
          <w:u w:val="single"/>
        </w:rPr>
      </w:pPr>
    </w:p>
    <w:p w:rsidR="00E764C0" w:rsidRPr="00B71F78"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r w:rsidRPr="00B71F78">
        <w:rPr>
          <w:rFonts w:ascii="Times New Roman" w:hAnsi="Times New Roman" w:cs="Times New Roman"/>
          <w:sz w:val="24"/>
          <w:szCs w:val="24"/>
        </w:rPr>
        <w:t>Todas l</w:t>
      </w:r>
      <w:r>
        <w:rPr>
          <w:rFonts w:ascii="Times New Roman" w:hAnsi="Times New Roman" w:cs="Times New Roman"/>
          <w:sz w:val="24"/>
          <w:szCs w:val="24"/>
        </w:rPr>
        <w:t>as opciones están sobre la mesa”</w:t>
      </w:r>
    </w:p>
    <w:p w:rsidR="00E764C0" w:rsidRPr="00811735" w:rsidRDefault="00E764C0" w:rsidP="00E764C0">
      <w:pPr>
        <w:spacing w:line="240" w:lineRule="auto"/>
        <w:jc w:val="both"/>
        <w:rPr>
          <w:rFonts w:ascii="Times New Roman" w:hAnsi="Times New Roman" w:cs="Times New Roman"/>
          <w:color w:val="FF0000"/>
          <w:sz w:val="24"/>
          <w:szCs w:val="24"/>
          <w:u w:val="single"/>
        </w:rPr>
      </w:pPr>
      <w:r w:rsidRPr="00811735">
        <w:rPr>
          <w:rFonts w:ascii="Times New Roman" w:hAnsi="Times New Roman" w:cs="Times New Roman"/>
          <w:color w:val="FF0000"/>
          <w:sz w:val="24"/>
          <w:szCs w:val="24"/>
          <w:u w:val="single"/>
        </w:rPr>
        <w:t>El comisario europeo del Mercado Interior, Thierry Breton, ha señalado este viernes en una entrevista en la em</w:t>
      </w:r>
      <w:r>
        <w:rPr>
          <w:rFonts w:ascii="Times New Roman" w:hAnsi="Times New Roman" w:cs="Times New Roman"/>
          <w:color w:val="FF0000"/>
          <w:sz w:val="24"/>
          <w:szCs w:val="24"/>
          <w:u w:val="single"/>
        </w:rPr>
        <w:t>isora France Info que trabajan “</w:t>
      </w:r>
      <w:r w:rsidRPr="00811735">
        <w:rPr>
          <w:rFonts w:ascii="Times New Roman" w:hAnsi="Times New Roman" w:cs="Times New Roman"/>
          <w:color w:val="FF0000"/>
          <w:sz w:val="24"/>
          <w:szCs w:val="24"/>
          <w:u w:val="single"/>
        </w:rPr>
        <w:t xml:space="preserve">para librarnos completamente de </w:t>
      </w:r>
      <w:r>
        <w:rPr>
          <w:rFonts w:ascii="Times New Roman" w:hAnsi="Times New Roman" w:cs="Times New Roman"/>
          <w:color w:val="FF0000"/>
          <w:sz w:val="24"/>
          <w:szCs w:val="24"/>
          <w:u w:val="single"/>
        </w:rPr>
        <w:t>Rusia como proveedor energético” y que “</w:t>
      </w:r>
      <w:r w:rsidRPr="00811735">
        <w:rPr>
          <w:rFonts w:ascii="Times New Roman" w:hAnsi="Times New Roman" w:cs="Times New Roman"/>
          <w:color w:val="FF0000"/>
          <w:sz w:val="24"/>
          <w:szCs w:val="24"/>
          <w:u w:val="single"/>
        </w:rPr>
        <w:t>pase l</w:t>
      </w:r>
      <w:r>
        <w:rPr>
          <w:rFonts w:ascii="Times New Roman" w:hAnsi="Times New Roman" w:cs="Times New Roman"/>
          <w:color w:val="FF0000"/>
          <w:sz w:val="24"/>
          <w:szCs w:val="24"/>
          <w:u w:val="single"/>
        </w:rPr>
        <w:t>o que pase”</w:t>
      </w:r>
      <w:r w:rsidRPr="00811735">
        <w:rPr>
          <w:rFonts w:ascii="Times New Roman" w:hAnsi="Times New Roman" w:cs="Times New Roman"/>
          <w:color w:val="FF0000"/>
          <w:sz w:val="24"/>
          <w:szCs w:val="24"/>
          <w:u w:val="single"/>
        </w:rPr>
        <w:t xml:space="preserve"> con la guerra de Ucrania, la UE debe li</w:t>
      </w:r>
      <w:r>
        <w:rPr>
          <w:rFonts w:ascii="Times New Roman" w:hAnsi="Times New Roman" w:cs="Times New Roman"/>
          <w:color w:val="FF0000"/>
          <w:sz w:val="24"/>
          <w:szCs w:val="24"/>
          <w:u w:val="single"/>
        </w:rPr>
        <w:t>brarse de esa dependencia. Ese “pase lo que pase”</w:t>
      </w:r>
      <w:r w:rsidRPr="00811735">
        <w:rPr>
          <w:rFonts w:ascii="Times New Roman" w:hAnsi="Times New Roman" w:cs="Times New Roman"/>
          <w:color w:val="FF0000"/>
          <w:sz w:val="24"/>
          <w:szCs w:val="24"/>
          <w:u w:val="single"/>
        </w:rPr>
        <w:t xml:space="preserve"> pone de nuevo sobre la mesa ampliar la duración de las centrales nucleares.</w:t>
      </w:r>
    </w:p>
    <w:p w:rsidR="00E764C0" w:rsidRPr="00811735" w:rsidRDefault="00E764C0" w:rsidP="00E764C0">
      <w:pPr>
        <w:spacing w:line="240" w:lineRule="auto"/>
        <w:jc w:val="both"/>
        <w:rPr>
          <w:rFonts w:ascii="Times New Roman" w:hAnsi="Times New Roman" w:cs="Times New Roman"/>
          <w:sz w:val="24"/>
          <w:szCs w:val="24"/>
          <w:u w:val="single"/>
        </w:rPr>
      </w:pPr>
      <w:r w:rsidRPr="00811735">
        <w:rPr>
          <w:rFonts w:ascii="Times New Roman" w:hAnsi="Times New Roman" w:cs="Times New Roman"/>
          <w:sz w:val="24"/>
          <w:szCs w:val="24"/>
          <w:u w:val="single"/>
        </w:rPr>
        <w:t>En el plan hay mención a la energía nuclear. Sí la hubo en la propuesta de la A</w:t>
      </w:r>
      <w:r>
        <w:rPr>
          <w:rFonts w:ascii="Times New Roman" w:hAnsi="Times New Roman" w:cs="Times New Roman"/>
          <w:sz w:val="24"/>
          <w:szCs w:val="24"/>
          <w:u w:val="single"/>
        </w:rPr>
        <w:t>IE para hacer frente al “chantaje”</w:t>
      </w:r>
      <w:r w:rsidRPr="00811735">
        <w:rPr>
          <w:rFonts w:ascii="Times New Roman" w:hAnsi="Times New Roman" w:cs="Times New Roman"/>
          <w:sz w:val="24"/>
          <w:szCs w:val="24"/>
          <w:u w:val="single"/>
        </w:rPr>
        <w:t xml:space="preserve"> ruso a Europa. Breton, defensor conocido de esta propuesta que suscriben países como Alemania, ha indicado en esa entrevista que ante el desafío de acabar con la dependencia de los hidrocarburos rusos, extender la duració</w:t>
      </w:r>
      <w:r>
        <w:rPr>
          <w:rFonts w:ascii="Times New Roman" w:hAnsi="Times New Roman" w:cs="Times New Roman"/>
          <w:sz w:val="24"/>
          <w:szCs w:val="24"/>
          <w:u w:val="single"/>
        </w:rPr>
        <w:t>n de estas plantas “está sobre la mesa”</w:t>
      </w:r>
      <w:r w:rsidRPr="00811735">
        <w:rPr>
          <w:rFonts w:ascii="Times New Roman" w:hAnsi="Times New Roman" w:cs="Times New Roman"/>
          <w:sz w:val="24"/>
          <w:szCs w:val="24"/>
          <w:u w:val="single"/>
        </w:rPr>
        <w:t>.</w:t>
      </w:r>
    </w:p>
    <w:p w:rsidR="00E764C0" w:rsidRPr="00811735" w:rsidRDefault="00E764C0" w:rsidP="00E764C0">
      <w:pPr>
        <w:spacing w:line="240" w:lineRule="auto"/>
        <w:jc w:val="both"/>
        <w:rPr>
          <w:rFonts w:ascii="Times New Roman" w:hAnsi="Times New Roman" w:cs="Times New Roman"/>
          <w:sz w:val="24"/>
          <w:szCs w:val="24"/>
          <w:u w:val="single"/>
        </w:rPr>
      </w:pPr>
      <w:r w:rsidRPr="00811735">
        <w:rPr>
          <w:rFonts w:ascii="Times New Roman" w:hAnsi="Times New Roman" w:cs="Times New Roman"/>
          <w:sz w:val="24"/>
          <w:szCs w:val="24"/>
          <w:u w:val="single"/>
        </w:rPr>
        <w:t xml:space="preserve">La diferente proporción de dependencia de los países de la UE del gas ruso complica el camino hacia una solución rápida. Del gas que recibe España, casi un 6% es ruso. Es de los países menos dependientes. Francia está en el 20%, Alemania en el 55% pero otros como Finlandia, Letonia o República Checa tienen una vinculación total, del 100%. </w:t>
      </w:r>
    </w:p>
    <w:p w:rsidR="00E764C0" w:rsidRPr="00811735" w:rsidRDefault="00E764C0" w:rsidP="00E764C0">
      <w:pPr>
        <w:spacing w:line="240" w:lineRule="auto"/>
        <w:jc w:val="both"/>
        <w:rPr>
          <w:rFonts w:ascii="Times New Roman" w:hAnsi="Times New Roman" w:cs="Times New Roman"/>
          <w:sz w:val="24"/>
          <w:szCs w:val="24"/>
          <w:u w:val="single"/>
        </w:rPr>
      </w:pPr>
      <w:r w:rsidRPr="00B71F78">
        <w:rPr>
          <w:rFonts w:ascii="Times New Roman" w:hAnsi="Times New Roman" w:cs="Times New Roman"/>
          <w:sz w:val="24"/>
          <w:szCs w:val="24"/>
        </w:rPr>
        <w:t xml:space="preserve">Los líderes de los Veintisiete concluyen hoy la cumbre de dos días que han celebrado en Versalles para abordar, entre otras cuestiones, la forma de cortar con Rusia en materia energética. </w:t>
      </w:r>
      <w:r w:rsidRPr="00811735">
        <w:rPr>
          <w:rFonts w:ascii="Times New Roman" w:hAnsi="Times New Roman" w:cs="Times New Roman"/>
          <w:sz w:val="24"/>
          <w:szCs w:val="24"/>
          <w:u w:val="single"/>
        </w:rPr>
        <w:t>De momento, parece descartarse un embargo similar al que ya aplica EEUU, país que compra muchos menos hidrocarburos a Rusia.</w:t>
      </w:r>
    </w:p>
    <w:p w:rsidR="00E764C0" w:rsidRPr="00B71F78" w:rsidRDefault="00E764C0" w:rsidP="00E764C0">
      <w:pPr>
        <w:spacing w:line="240" w:lineRule="auto"/>
        <w:jc w:val="both"/>
        <w:rPr>
          <w:rFonts w:ascii="Times New Roman" w:hAnsi="Times New Roman" w:cs="Times New Roman"/>
          <w:sz w:val="24"/>
          <w:szCs w:val="24"/>
        </w:rPr>
      </w:pPr>
      <w:r w:rsidRPr="00811735">
        <w:rPr>
          <w:rFonts w:ascii="Times New Roman" w:hAnsi="Times New Roman" w:cs="Times New Roman"/>
          <w:sz w:val="24"/>
          <w:szCs w:val="24"/>
          <w:u w:val="single"/>
        </w:rPr>
        <w:t>El tema que previsiblemente si se habrá abordado en Versalles cuando acabe la cumbre es el de la emisión masiva de bonos por parte de la UE para financiar energía y defensa que trascendió a principios de semana</w:t>
      </w:r>
      <w:r w:rsidRPr="00B71F78">
        <w:rPr>
          <w:rFonts w:ascii="Times New Roman" w:hAnsi="Times New Roman" w:cs="Times New Roman"/>
          <w:sz w:val="24"/>
          <w:szCs w:val="24"/>
        </w:rPr>
        <w:t>. En este sen</w:t>
      </w:r>
      <w:r>
        <w:rPr>
          <w:rFonts w:ascii="Times New Roman" w:hAnsi="Times New Roman" w:cs="Times New Roman"/>
          <w:sz w:val="24"/>
          <w:szCs w:val="24"/>
        </w:rPr>
        <w:t>tido, Breton ha confirmado que “no hay tabús”</w:t>
      </w:r>
      <w:r w:rsidRPr="00B71F78">
        <w:rPr>
          <w:rFonts w:ascii="Times New Roman" w:hAnsi="Times New Roman" w:cs="Times New Roman"/>
          <w:sz w:val="24"/>
          <w:szCs w:val="24"/>
        </w:rPr>
        <w:t xml:space="preserve"> sobre la posibilidad de lanzar nuevas emisiones de deuda en común para afrontar las necesidades derivadas de la guerra en Ucrania pero ha  puntualizado que las conversaciones aún no están en ese punto y ha recordado que todavía está activo el plan de recuperación por la crisis del covid, dotado con 750.000 millones de euros de créditos e</w:t>
      </w:r>
      <w:r>
        <w:rPr>
          <w:rFonts w:ascii="Times New Roman" w:hAnsi="Times New Roman" w:cs="Times New Roman"/>
          <w:sz w:val="24"/>
          <w:szCs w:val="24"/>
        </w:rPr>
        <w:t>mitidos en común, de forma que “hay reservas que van a llegar”</w:t>
      </w:r>
      <w:r w:rsidRPr="00B71F78">
        <w:rPr>
          <w:rFonts w:ascii="Times New Roman" w:hAnsi="Times New Roman" w:cs="Times New Roman"/>
          <w:sz w:val="24"/>
          <w:szCs w:val="24"/>
        </w:rPr>
        <w:t>. Ya el vicepresidente del Ejecutivo comunitario, Frans Timmermans, enfrió los</w:t>
      </w:r>
      <w:r>
        <w:rPr>
          <w:rFonts w:ascii="Times New Roman" w:hAnsi="Times New Roman" w:cs="Times New Roman"/>
          <w:sz w:val="24"/>
          <w:szCs w:val="24"/>
        </w:rPr>
        <w:t xml:space="preserve"> ánimos sobre esta posibilidad.</w:t>
      </w:r>
    </w:p>
    <w:p w:rsidR="00E764C0" w:rsidRDefault="00E764C0" w:rsidP="00E764C0">
      <w:pPr>
        <w:spacing w:line="240" w:lineRule="auto"/>
        <w:jc w:val="both"/>
        <w:rPr>
          <w:rFonts w:ascii="Times New Roman" w:hAnsi="Times New Roman" w:cs="Times New Roman"/>
          <w:sz w:val="24"/>
          <w:szCs w:val="24"/>
          <w:u w:val="single"/>
        </w:rPr>
      </w:pPr>
      <w:r w:rsidRPr="00811735">
        <w:rPr>
          <w:rFonts w:ascii="Times New Roman" w:hAnsi="Times New Roman" w:cs="Times New Roman"/>
          <w:sz w:val="24"/>
          <w:szCs w:val="24"/>
          <w:u w:val="single"/>
        </w:rPr>
        <w:t>La de los eurobonos es una posibilidad que ya han evocado abiertamente algunos dirigentes de los países de la UE, como el primer ministro italiano, Mario Draghi.</w:t>
      </w:r>
    </w:p>
    <w:p w:rsidR="00E764C0" w:rsidRPr="004175C5"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175C5">
        <w:rPr>
          <w:rFonts w:ascii="Times New Roman" w:hAnsi="Times New Roman" w:cs="Times New Roman"/>
          <w:sz w:val="24"/>
          <w:szCs w:val="24"/>
          <w:u w:val="single"/>
        </w:rPr>
        <w:t>Misterio en torno a la visita de Schroeder a Putin mientras su mujer hace el ridículo en Moscú</w:t>
      </w:r>
      <w:r>
        <w:rPr>
          <w:rFonts w:ascii="Times New Roman" w:hAnsi="Times New Roman" w:cs="Times New Roman"/>
          <w:sz w:val="24"/>
          <w:szCs w:val="24"/>
        </w:rPr>
        <w:t xml:space="preserve"> (Libertad Digital - </w:t>
      </w:r>
      <w:r w:rsidRPr="004175C5">
        <w:rPr>
          <w:rFonts w:ascii="Times New Roman" w:hAnsi="Times New Roman" w:cs="Times New Roman"/>
          <w:b/>
          <w:sz w:val="24"/>
          <w:szCs w:val="24"/>
        </w:rPr>
        <w:t>11/3/22</w:t>
      </w:r>
      <w:r>
        <w:rPr>
          <w:rFonts w:ascii="Times New Roman" w:hAnsi="Times New Roman" w:cs="Times New Roman"/>
          <w:sz w:val="24"/>
          <w:szCs w:val="24"/>
        </w:rPr>
        <w:t>)</w:t>
      </w:r>
    </w:p>
    <w:p w:rsidR="00E764C0" w:rsidRPr="004175C5" w:rsidRDefault="00E764C0" w:rsidP="00E764C0">
      <w:pPr>
        <w:spacing w:line="240" w:lineRule="auto"/>
        <w:jc w:val="both"/>
        <w:rPr>
          <w:rFonts w:ascii="Times New Roman" w:hAnsi="Times New Roman" w:cs="Times New Roman"/>
          <w:sz w:val="24"/>
          <w:szCs w:val="24"/>
        </w:rPr>
      </w:pPr>
      <w:r w:rsidRPr="004175C5">
        <w:rPr>
          <w:rFonts w:ascii="Times New Roman" w:hAnsi="Times New Roman" w:cs="Times New Roman"/>
          <w:sz w:val="24"/>
          <w:szCs w:val="24"/>
        </w:rPr>
        <w:t>El Kremlin asegura no saber nada del ex canciller. Mientras, la prensa alemana se mofa de una foto de su mujer.</w:t>
      </w:r>
    </w:p>
    <w:p w:rsidR="00E764C0" w:rsidRPr="004175C5"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4175C5">
        <w:rPr>
          <w:rFonts w:ascii="Times New Roman" w:hAnsi="Times New Roman" w:cs="Times New Roman"/>
          <w:sz w:val="24"/>
          <w:szCs w:val="24"/>
        </w:rPr>
        <w:t>M. R. Martín</w:t>
      </w:r>
      <w:r>
        <w:rPr>
          <w:rFonts w:ascii="Times New Roman" w:hAnsi="Times New Roman" w:cs="Times New Roman"/>
          <w:sz w:val="24"/>
          <w:szCs w:val="24"/>
        </w:rPr>
        <w:t>)</w:t>
      </w:r>
    </w:p>
    <w:p w:rsidR="00E764C0" w:rsidRPr="004175C5" w:rsidRDefault="00E764C0" w:rsidP="00E764C0">
      <w:pPr>
        <w:spacing w:line="240" w:lineRule="auto"/>
        <w:jc w:val="both"/>
        <w:rPr>
          <w:rFonts w:ascii="Times New Roman" w:hAnsi="Times New Roman" w:cs="Times New Roman"/>
          <w:sz w:val="24"/>
          <w:szCs w:val="24"/>
        </w:rPr>
      </w:pPr>
      <w:r w:rsidRPr="004175C5">
        <w:rPr>
          <w:rFonts w:ascii="Times New Roman" w:hAnsi="Times New Roman" w:cs="Times New Roman"/>
          <w:sz w:val="24"/>
          <w:szCs w:val="24"/>
        </w:rPr>
        <w:t xml:space="preserve">La prensa alemana sigue haciendo cábalas sobre el viaje secreto de Gerhard Schroeder a Moscú, destapado este jueves y del que el Gobierno alemán y el SPD dicen no saber nada. Schroeder, muy criticado en las últimas semanas por su íntima amistad por Putin, su tibieza al hablar de la invasión y sobre todo sus vínculos económicos con Rusia por sus cargos en empresas energéticas, ha vuelto a las portadas convertido en negociador y su partido, que hace unos días se esforzaba por cortar todo trato con él, celebra ahora la </w:t>
      </w:r>
      <w:r>
        <w:rPr>
          <w:rFonts w:ascii="Times New Roman" w:hAnsi="Times New Roman" w:cs="Times New Roman"/>
          <w:sz w:val="24"/>
          <w:szCs w:val="24"/>
        </w:rPr>
        <w:t>misión como una buena noticia. “</w:t>
      </w:r>
      <w:r w:rsidRPr="004175C5">
        <w:rPr>
          <w:rFonts w:ascii="Times New Roman" w:hAnsi="Times New Roman" w:cs="Times New Roman"/>
          <w:sz w:val="24"/>
          <w:szCs w:val="24"/>
        </w:rPr>
        <w:t xml:space="preserve">Todo lo que ayude a intentar parar </w:t>
      </w:r>
      <w:r>
        <w:rPr>
          <w:rFonts w:ascii="Times New Roman" w:hAnsi="Times New Roman" w:cs="Times New Roman"/>
          <w:sz w:val="24"/>
          <w:szCs w:val="24"/>
        </w:rPr>
        <w:t>la guerra de Ucrania es bueno”</w:t>
      </w:r>
      <w:r w:rsidRPr="004175C5">
        <w:rPr>
          <w:rFonts w:ascii="Times New Roman" w:hAnsi="Times New Roman" w:cs="Times New Roman"/>
          <w:sz w:val="24"/>
          <w:szCs w:val="24"/>
        </w:rPr>
        <w:t>, ha dicho esta mañana el</w:t>
      </w:r>
      <w:r>
        <w:rPr>
          <w:rFonts w:ascii="Times New Roman" w:hAnsi="Times New Roman" w:cs="Times New Roman"/>
          <w:sz w:val="24"/>
          <w:szCs w:val="24"/>
        </w:rPr>
        <w:t xml:space="preserve"> líder del SPD, Lars Kilngbail.</w:t>
      </w:r>
    </w:p>
    <w:p w:rsidR="00E764C0" w:rsidRPr="004175C5" w:rsidRDefault="00E764C0" w:rsidP="00E764C0">
      <w:pPr>
        <w:spacing w:line="240" w:lineRule="auto"/>
        <w:jc w:val="both"/>
        <w:rPr>
          <w:rFonts w:ascii="Times New Roman" w:hAnsi="Times New Roman" w:cs="Times New Roman"/>
          <w:sz w:val="24"/>
          <w:szCs w:val="24"/>
        </w:rPr>
      </w:pPr>
      <w:r w:rsidRPr="004175C5">
        <w:rPr>
          <w:rFonts w:ascii="Times New Roman" w:hAnsi="Times New Roman" w:cs="Times New Roman"/>
          <w:sz w:val="24"/>
          <w:szCs w:val="24"/>
        </w:rPr>
        <w:lastRenderedPageBreak/>
        <w:t>Según informó Político este jueves, el ex canciller viajó a Estambul el lunes para reunirse con miembros de la delegación ucraniana en las negociaciones con Rusia. Allí, habría planteado a Rusia la posibilidad de un encuentro con Putin, al que habría accedido Moscú. Schroeder habría volado hasta</w:t>
      </w:r>
      <w:r>
        <w:rPr>
          <w:rFonts w:ascii="Times New Roman" w:hAnsi="Times New Roman" w:cs="Times New Roman"/>
          <w:sz w:val="24"/>
          <w:szCs w:val="24"/>
        </w:rPr>
        <w:t xml:space="preserve"> allí a bordo de un avión ruso.</w:t>
      </w:r>
    </w:p>
    <w:p w:rsidR="00E764C0" w:rsidRDefault="00E764C0" w:rsidP="00E764C0">
      <w:pPr>
        <w:spacing w:line="240" w:lineRule="auto"/>
        <w:jc w:val="both"/>
        <w:rPr>
          <w:rFonts w:ascii="Times New Roman" w:hAnsi="Times New Roman" w:cs="Times New Roman"/>
          <w:sz w:val="24"/>
          <w:szCs w:val="24"/>
        </w:rPr>
      </w:pPr>
      <w:r w:rsidRPr="004175C5">
        <w:rPr>
          <w:rFonts w:ascii="Times New Roman" w:hAnsi="Times New Roman" w:cs="Times New Roman"/>
          <w:sz w:val="24"/>
          <w:szCs w:val="24"/>
        </w:rPr>
        <w:t>Por el momento no se sabe nada más aunque sí se habría confirmado que Schroeder está en un hotel de Moscú, por la presencia allí de su equipo de guardaespaldas y sobre todo por el post que publicó su mujer, la surcoreana Soyeon Schroeder Kim, en Instagram, y que está haciendo correr ríos de tinta. La mujer del ex canciller publicó una foto suya orando con los ojos cerrados ante una ventana por la que se atisba El Kremlin. La imagen ha provocado mofas en redes sociales y en la prensa seria: el Sueddeutsche Zeit</w:t>
      </w:r>
      <w:r>
        <w:rPr>
          <w:rFonts w:ascii="Times New Roman" w:hAnsi="Times New Roman" w:cs="Times New Roman"/>
          <w:sz w:val="24"/>
          <w:szCs w:val="24"/>
        </w:rPr>
        <w:t>ung cita la canción de Madonna “Like a prayer”</w:t>
      </w:r>
      <w:r w:rsidRPr="004175C5">
        <w:rPr>
          <w:rFonts w:ascii="Times New Roman" w:hAnsi="Times New Roman" w:cs="Times New Roman"/>
          <w:sz w:val="24"/>
          <w:szCs w:val="24"/>
        </w:rPr>
        <w:t xml:space="preserve"> para referirse a la surcoreana y un artículo de Der Spiegel sente</w:t>
      </w:r>
      <w:r>
        <w:rPr>
          <w:rFonts w:ascii="Times New Roman" w:hAnsi="Times New Roman" w:cs="Times New Roman"/>
          <w:sz w:val="24"/>
          <w:szCs w:val="24"/>
        </w:rPr>
        <w:t>ncia que la surcoreana debería “</w:t>
      </w:r>
      <w:r w:rsidRPr="004175C5">
        <w:rPr>
          <w:rFonts w:ascii="Times New Roman" w:hAnsi="Times New Roman" w:cs="Times New Roman"/>
          <w:sz w:val="24"/>
          <w:szCs w:val="24"/>
        </w:rPr>
        <w:t>arder como u</w:t>
      </w:r>
      <w:r>
        <w:rPr>
          <w:rFonts w:ascii="Times New Roman" w:hAnsi="Times New Roman" w:cs="Times New Roman"/>
          <w:sz w:val="24"/>
          <w:szCs w:val="24"/>
        </w:rPr>
        <w:t>na supernova de vergüenza ajena”. “</w:t>
      </w:r>
      <w:r w:rsidRPr="004175C5">
        <w:rPr>
          <w:rFonts w:ascii="Times New Roman" w:hAnsi="Times New Roman" w:cs="Times New Roman"/>
          <w:sz w:val="24"/>
          <w:szCs w:val="24"/>
        </w:rPr>
        <w:t>La imagen es un meme en sí</w:t>
      </w:r>
      <w:r>
        <w:rPr>
          <w:rFonts w:ascii="Times New Roman" w:hAnsi="Times New Roman" w:cs="Times New Roman"/>
          <w:sz w:val="24"/>
          <w:szCs w:val="24"/>
        </w:rPr>
        <w:t xml:space="preserve"> mismo, no necesita más”, dice.</w:t>
      </w:r>
    </w:p>
    <w:p w:rsidR="00E764C0" w:rsidRPr="004175C5" w:rsidRDefault="00E764C0" w:rsidP="00E764C0">
      <w:pPr>
        <w:spacing w:line="240" w:lineRule="auto"/>
        <w:jc w:val="both"/>
        <w:rPr>
          <w:rFonts w:ascii="Times New Roman" w:hAnsi="Times New Roman" w:cs="Times New Roman"/>
          <w:sz w:val="24"/>
          <w:szCs w:val="24"/>
        </w:rPr>
      </w:pPr>
      <w:r w:rsidRPr="004175C5">
        <w:rPr>
          <w:rFonts w:ascii="Times New Roman" w:hAnsi="Times New Roman" w:cs="Times New Roman"/>
          <w:sz w:val="24"/>
          <w:szCs w:val="24"/>
        </w:rPr>
        <w:t>En la prensa, se especula con que el encuentro podría ser un esfuerzo de Schroeder de dar un giro a su maltrecha imagen. Der Spiegel sugiere que consiga o no su objetivo, con el viaje podría intentar justificar ante la opinión pública su amistad con Putin y sobre todo sus negocios tras salir del poder.</w:t>
      </w:r>
    </w:p>
    <w:p w:rsidR="00E764C0" w:rsidRDefault="00E764C0" w:rsidP="00E764C0">
      <w:pPr>
        <w:spacing w:line="240" w:lineRule="auto"/>
        <w:jc w:val="both"/>
        <w:rPr>
          <w:rFonts w:ascii="Times New Roman" w:hAnsi="Times New Roman" w:cs="Times New Roman"/>
          <w:sz w:val="24"/>
          <w:szCs w:val="24"/>
        </w:rPr>
      </w:pPr>
      <w:r w:rsidRPr="004175C5">
        <w:rPr>
          <w:rFonts w:ascii="Times New Roman" w:hAnsi="Times New Roman" w:cs="Times New Roman"/>
          <w:sz w:val="24"/>
          <w:szCs w:val="24"/>
        </w:rPr>
        <w:t>Mientras, en El Kremlin no confirman si ha habido ya reunión con Putin o si habrá en</w:t>
      </w:r>
      <w:r>
        <w:rPr>
          <w:rFonts w:ascii="Times New Roman" w:hAnsi="Times New Roman" w:cs="Times New Roman"/>
          <w:sz w:val="24"/>
          <w:szCs w:val="24"/>
        </w:rPr>
        <w:t>cuentro en las próximas horas. “</w:t>
      </w:r>
      <w:r w:rsidRPr="004175C5">
        <w:rPr>
          <w:rFonts w:ascii="Times New Roman" w:hAnsi="Times New Roman" w:cs="Times New Roman"/>
          <w:sz w:val="24"/>
          <w:szCs w:val="24"/>
        </w:rPr>
        <w:t>No tengo ninguna información sobre</w:t>
      </w:r>
      <w:r>
        <w:rPr>
          <w:rFonts w:ascii="Times New Roman" w:hAnsi="Times New Roman" w:cs="Times New Roman"/>
          <w:sz w:val="24"/>
          <w:szCs w:val="24"/>
        </w:rPr>
        <w:t xml:space="preserve"> Schroeder, no puedo decir nada”</w:t>
      </w:r>
      <w:r w:rsidRPr="004175C5">
        <w:rPr>
          <w:rFonts w:ascii="Times New Roman" w:hAnsi="Times New Roman" w:cs="Times New Roman"/>
          <w:sz w:val="24"/>
          <w:szCs w:val="24"/>
        </w:rPr>
        <w:t>, afirmó este viernes el portavoz, Dimitri Peskow. Desde el Gobierno alemán insisten en que la cita les pilló por sorpresa y que no sabían nada de los planes del ex canciller y los medios apuntan que el encuentro puede haber generado malestar en el Ejecutivo ante una cita de un hombre irrelevante ya políticamente del que Scholz intenta desligarse.</w:t>
      </w:r>
    </w:p>
    <w:p w:rsidR="00E764C0" w:rsidRPr="006D65E8"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D65E8">
        <w:rPr>
          <w:rFonts w:ascii="Times New Roman" w:hAnsi="Times New Roman" w:cs="Times New Roman"/>
          <w:sz w:val="24"/>
          <w:szCs w:val="24"/>
          <w:u w:val="single"/>
        </w:rPr>
        <w:t>La transición ecológica de Europa, un enorme reto colectivo</w:t>
      </w:r>
      <w:r>
        <w:rPr>
          <w:rFonts w:ascii="Times New Roman" w:hAnsi="Times New Roman" w:cs="Times New Roman"/>
          <w:sz w:val="24"/>
          <w:szCs w:val="24"/>
        </w:rPr>
        <w:t xml:space="preserve"> (El Español - </w:t>
      </w:r>
      <w:r w:rsidRPr="006D65E8">
        <w:rPr>
          <w:rFonts w:ascii="Times New Roman" w:hAnsi="Times New Roman" w:cs="Times New Roman"/>
          <w:b/>
          <w:sz w:val="24"/>
          <w:szCs w:val="24"/>
        </w:rPr>
        <w:t>14/3/22</w:t>
      </w:r>
      <w:r>
        <w:rPr>
          <w:rFonts w:ascii="Times New Roman" w:hAnsi="Times New Roman" w:cs="Times New Roman"/>
          <w:sz w:val="24"/>
          <w:szCs w:val="24"/>
        </w:rPr>
        <w:t>)</w:t>
      </w:r>
    </w:p>
    <w:p w:rsidR="00E764C0" w:rsidRPr="006D65E8" w:rsidRDefault="00E764C0" w:rsidP="00E764C0">
      <w:pPr>
        <w:spacing w:line="240" w:lineRule="auto"/>
        <w:jc w:val="both"/>
        <w:rPr>
          <w:rFonts w:ascii="Times New Roman" w:hAnsi="Times New Roman" w:cs="Times New Roman"/>
          <w:sz w:val="24"/>
          <w:szCs w:val="24"/>
        </w:rPr>
      </w:pPr>
      <w:r w:rsidRPr="006D65E8">
        <w:rPr>
          <w:rFonts w:ascii="Times New Roman" w:hAnsi="Times New Roman" w:cs="Times New Roman"/>
          <w:sz w:val="24"/>
          <w:szCs w:val="24"/>
        </w:rPr>
        <w:t>Los representantes de los empresarios en Europa y en España muestran su compromiso con la transformación energética pero piden más colaboración con el sector público.</w:t>
      </w:r>
    </w:p>
    <w:p w:rsidR="00E764C0" w:rsidRPr="00FB1B75" w:rsidRDefault="00E764C0" w:rsidP="00E764C0">
      <w:pPr>
        <w:spacing w:line="240" w:lineRule="auto"/>
        <w:jc w:val="both"/>
        <w:rPr>
          <w:rFonts w:ascii="Times New Roman" w:hAnsi="Times New Roman" w:cs="Times New Roman"/>
          <w:color w:val="FF0000"/>
          <w:sz w:val="24"/>
          <w:szCs w:val="24"/>
          <w:u w:val="single"/>
        </w:rPr>
      </w:pPr>
      <w:r w:rsidRPr="00FB1B75">
        <w:rPr>
          <w:rFonts w:ascii="Times New Roman" w:hAnsi="Times New Roman" w:cs="Times New Roman"/>
          <w:color w:val="FF0000"/>
          <w:sz w:val="24"/>
          <w:szCs w:val="24"/>
          <w:u w:val="single"/>
        </w:rPr>
        <w:t>Hoy en día, las empresas españolas y europeas, al igual que la ciudadanía, esperan que su futuro sea verde, climáticamente neutro y socialmente justo. La clave está en cómo podremos lograrlo. ¿Tendremos la fuerza y podremos situar a nuestro continente y al resto del mundo en una senda en la que los fabricantes de automóviles, acero o cemento, las compañías aéreas, los productores de electricidad y todas nuestras industrias consumidoras de energía, así como los hogares, puedan reducir drásticamente su huella de carbono, mejorando al mismo tiempo el empleo de calidad y el bienestar?</w:t>
      </w:r>
    </w:p>
    <w:p w:rsidR="00E764C0" w:rsidRPr="00FB1B75" w:rsidRDefault="00E764C0" w:rsidP="00E764C0">
      <w:pPr>
        <w:spacing w:line="240" w:lineRule="auto"/>
        <w:jc w:val="both"/>
        <w:rPr>
          <w:rFonts w:ascii="Times New Roman" w:hAnsi="Times New Roman" w:cs="Times New Roman"/>
          <w:color w:val="FF0000"/>
          <w:sz w:val="24"/>
          <w:szCs w:val="24"/>
          <w:u w:val="single"/>
        </w:rPr>
      </w:pPr>
      <w:r w:rsidRPr="00FB1B75">
        <w:rPr>
          <w:rFonts w:ascii="Times New Roman" w:hAnsi="Times New Roman" w:cs="Times New Roman"/>
          <w:color w:val="FF0000"/>
          <w:sz w:val="24"/>
          <w:szCs w:val="24"/>
          <w:u w:val="single"/>
        </w:rPr>
        <w:t>El Parlamento Europeo y el Consejo de la UE, los colegisladores europeos, trabajan a</w:t>
      </w:r>
      <w:r>
        <w:rPr>
          <w:rFonts w:ascii="Times New Roman" w:hAnsi="Times New Roman" w:cs="Times New Roman"/>
          <w:color w:val="FF0000"/>
          <w:sz w:val="24"/>
          <w:szCs w:val="24"/>
          <w:u w:val="single"/>
        </w:rPr>
        <w:t>hora en el paquete legislativo “Objetivo 55”</w:t>
      </w:r>
      <w:r w:rsidRPr="00FB1B75">
        <w:rPr>
          <w:rFonts w:ascii="Times New Roman" w:hAnsi="Times New Roman" w:cs="Times New Roman"/>
          <w:color w:val="FF0000"/>
          <w:sz w:val="24"/>
          <w:szCs w:val="24"/>
          <w:u w:val="single"/>
        </w:rPr>
        <w:t>, más conocido</w:t>
      </w:r>
      <w:r>
        <w:rPr>
          <w:rFonts w:ascii="Times New Roman" w:hAnsi="Times New Roman" w:cs="Times New Roman"/>
          <w:color w:val="FF0000"/>
          <w:sz w:val="24"/>
          <w:szCs w:val="24"/>
          <w:u w:val="single"/>
        </w:rPr>
        <w:t xml:space="preserve"> por su denominación en inglés “Fit for 55”</w:t>
      </w:r>
      <w:r w:rsidRPr="00FB1B75">
        <w:rPr>
          <w:rFonts w:ascii="Times New Roman" w:hAnsi="Times New Roman" w:cs="Times New Roman"/>
          <w:color w:val="FF0000"/>
          <w:sz w:val="24"/>
          <w:szCs w:val="24"/>
          <w:u w:val="single"/>
        </w:rPr>
        <w:t>. En términos concretos, significa que los países de la UE tendrán que reducir más del 30% de sus emisiones actuales de gases de efecto invernadero en los próximos ocho años, ya que se ha acordado aumentar el objetivo de la UE para disminuir dichas emisiones un 55% para 2030 con respecto a los niveles de 1990.</w:t>
      </w:r>
    </w:p>
    <w:p w:rsidR="00E764C0" w:rsidRPr="00FB1B75" w:rsidRDefault="00E764C0" w:rsidP="00E764C0">
      <w:pPr>
        <w:spacing w:line="240" w:lineRule="auto"/>
        <w:jc w:val="both"/>
        <w:rPr>
          <w:rFonts w:ascii="Times New Roman" w:hAnsi="Times New Roman" w:cs="Times New Roman"/>
          <w:sz w:val="24"/>
          <w:szCs w:val="24"/>
          <w:u w:val="single"/>
        </w:rPr>
      </w:pPr>
      <w:r w:rsidRPr="00FB1B75">
        <w:rPr>
          <w:rFonts w:ascii="Times New Roman" w:hAnsi="Times New Roman" w:cs="Times New Roman"/>
          <w:sz w:val="24"/>
          <w:szCs w:val="24"/>
          <w:u w:val="single"/>
        </w:rPr>
        <w:t>Si se compara con la caída del 12% de las emisiones de CO2 en Europa debido a la enorme ralentización económica de 2020 a causa de la pandemia de la Covid-19, se puede ver la tarea hercúlea a la que nos enfrentamos todos: compaginar un crecimiento de calidad y un futuro climáticamente neutro.</w:t>
      </w:r>
    </w:p>
    <w:p w:rsidR="00E764C0" w:rsidRPr="006D65E8" w:rsidRDefault="00E764C0" w:rsidP="00E764C0">
      <w:pPr>
        <w:spacing w:line="240" w:lineRule="auto"/>
        <w:jc w:val="both"/>
        <w:rPr>
          <w:rFonts w:ascii="Times New Roman" w:hAnsi="Times New Roman" w:cs="Times New Roman"/>
          <w:sz w:val="24"/>
          <w:szCs w:val="24"/>
        </w:rPr>
      </w:pPr>
      <w:r w:rsidRPr="006D65E8">
        <w:rPr>
          <w:rFonts w:ascii="Times New Roman" w:hAnsi="Times New Roman" w:cs="Times New Roman"/>
          <w:sz w:val="24"/>
          <w:szCs w:val="24"/>
        </w:rPr>
        <w:lastRenderedPageBreak/>
        <w:t xml:space="preserve">Una tarea que significa que nuestras empresas tendrán que suministrar suficientes combustibles sostenibles de aviación, mientras las compañías aéreas siguen operando vuelos de manera rentable. Implica, además, una expansión generalizada de la movilidad verde basada en la electricidad renovable, las baterías de litio, el hidrógeno y los combustibles renovables, reduciendo al mismo tiempo rápidamente las emisiones de los vehículos de gasolina y diésel a un coste asequible para los hogares de manera que no ponga en </w:t>
      </w:r>
      <w:r>
        <w:rPr>
          <w:rFonts w:ascii="Times New Roman" w:hAnsi="Times New Roman" w:cs="Times New Roman"/>
          <w:sz w:val="24"/>
          <w:szCs w:val="24"/>
        </w:rPr>
        <w:t>riesgo la estabilidad política.</w:t>
      </w:r>
    </w:p>
    <w:p w:rsidR="00E764C0" w:rsidRPr="006D65E8" w:rsidRDefault="00E764C0" w:rsidP="00E764C0">
      <w:pPr>
        <w:spacing w:line="240" w:lineRule="auto"/>
        <w:jc w:val="both"/>
        <w:rPr>
          <w:rFonts w:ascii="Times New Roman" w:hAnsi="Times New Roman" w:cs="Times New Roman"/>
          <w:sz w:val="24"/>
          <w:szCs w:val="24"/>
        </w:rPr>
      </w:pPr>
      <w:r w:rsidRPr="006D65E8">
        <w:rPr>
          <w:rFonts w:ascii="Times New Roman" w:hAnsi="Times New Roman" w:cs="Times New Roman"/>
          <w:sz w:val="24"/>
          <w:szCs w:val="24"/>
        </w:rPr>
        <w:t>También supone redoblar los esfuerzos para la renovación de edificios, la transformación de infraestructuras y la electrificación de procesos industriales, que podrían duplicar con creces la demanda</w:t>
      </w:r>
      <w:r>
        <w:rPr>
          <w:rFonts w:ascii="Times New Roman" w:hAnsi="Times New Roman" w:cs="Times New Roman"/>
          <w:sz w:val="24"/>
          <w:szCs w:val="24"/>
        </w:rPr>
        <w:t xml:space="preserve"> mundial de energía hasta 2050.</w:t>
      </w:r>
    </w:p>
    <w:p w:rsidR="00E764C0" w:rsidRPr="006D65E8" w:rsidRDefault="00E764C0" w:rsidP="00E764C0">
      <w:pPr>
        <w:spacing w:line="240" w:lineRule="auto"/>
        <w:jc w:val="both"/>
        <w:rPr>
          <w:rFonts w:ascii="Times New Roman" w:hAnsi="Times New Roman" w:cs="Times New Roman"/>
          <w:sz w:val="24"/>
          <w:szCs w:val="24"/>
        </w:rPr>
      </w:pPr>
      <w:r w:rsidRPr="006D65E8">
        <w:rPr>
          <w:rFonts w:ascii="Times New Roman" w:hAnsi="Times New Roman" w:cs="Times New Roman"/>
          <w:sz w:val="24"/>
          <w:szCs w:val="24"/>
        </w:rPr>
        <w:t>Asimismo, para lograr el objetivo del 55% en los tiempos previstos por la UE habrá que pre</w:t>
      </w:r>
      <w:r>
        <w:rPr>
          <w:rFonts w:ascii="Times New Roman" w:hAnsi="Times New Roman" w:cs="Times New Roman"/>
          <w:sz w:val="24"/>
          <w:szCs w:val="24"/>
        </w:rPr>
        <w:t xml:space="preserve">star atención al precio del </w:t>
      </w:r>
      <w:r w:rsidRPr="006D65E8">
        <w:rPr>
          <w:rFonts w:ascii="Times New Roman" w:hAnsi="Times New Roman" w:cs="Times New Roman"/>
          <w:sz w:val="24"/>
          <w:szCs w:val="24"/>
        </w:rPr>
        <w:t>carbono a través del régimen de comercio de derechos de emisión de la UE, para que no afecte a millones de puestos de trabajo en las industrias del acero, el aluminio, el cemento o la química, y evite el riesgo de deslocalización fuera de la UE, donde la menor ambición climática permite una producción más barata, pero no</w:t>
      </w:r>
      <w:r>
        <w:rPr>
          <w:rFonts w:ascii="Times New Roman" w:hAnsi="Times New Roman" w:cs="Times New Roman"/>
          <w:sz w:val="24"/>
          <w:szCs w:val="24"/>
        </w:rPr>
        <w:t xml:space="preserve"> necesariamente más sostenible.</w:t>
      </w:r>
    </w:p>
    <w:p w:rsidR="00E764C0" w:rsidRPr="00FB1B75" w:rsidRDefault="00E764C0" w:rsidP="00E764C0">
      <w:pPr>
        <w:spacing w:line="240" w:lineRule="auto"/>
        <w:jc w:val="both"/>
        <w:rPr>
          <w:rFonts w:ascii="Times New Roman" w:hAnsi="Times New Roman" w:cs="Times New Roman"/>
          <w:sz w:val="24"/>
          <w:szCs w:val="24"/>
          <w:u w:val="single"/>
        </w:rPr>
      </w:pPr>
      <w:r w:rsidRPr="00FB1B75">
        <w:rPr>
          <w:rFonts w:ascii="Times New Roman" w:hAnsi="Times New Roman" w:cs="Times New Roman"/>
          <w:sz w:val="24"/>
          <w:szCs w:val="24"/>
          <w:u w:val="single"/>
        </w:rPr>
        <w:t>Todo esto puede parecer una misión imposible. Sin embargo, el diálogo entre el legislador y el sector privado puede ser determinante para cuadrar este círculo y se establecer correctamente las condiciones necesarias que permitan afrontar este enorme reto colectivo.</w:t>
      </w:r>
    </w:p>
    <w:p w:rsidR="00E764C0" w:rsidRPr="00FB1B75" w:rsidRDefault="00E764C0" w:rsidP="00E764C0">
      <w:pPr>
        <w:spacing w:line="240" w:lineRule="auto"/>
        <w:jc w:val="both"/>
        <w:rPr>
          <w:rFonts w:ascii="Times New Roman" w:hAnsi="Times New Roman" w:cs="Times New Roman"/>
          <w:color w:val="FF0000"/>
          <w:sz w:val="24"/>
          <w:szCs w:val="24"/>
          <w:u w:val="single"/>
        </w:rPr>
      </w:pPr>
      <w:r w:rsidRPr="00FB1B75">
        <w:rPr>
          <w:rFonts w:ascii="Times New Roman" w:hAnsi="Times New Roman" w:cs="Times New Roman"/>
          <w:color w:val="FF0000"/>
          <w:sz w:val="24"/>
          <w:szCs w:val="24"/>
          <w:u w:val="single"/>
        </w:rPr>
        <w:t>En primer lugar, hay que aumentar el apoyo público y acelerar los plazos de tramitación, autorizaciones e instalación para los proyectos de generación y distribución de energía limpia.</w:t>
      </w:r>
    </w:p>
    <w:p w:rsidR="00E764C0" w:rsidRPr="006D65E8" w:rsidRDefault="00E764C0" w:rsidP="00E764C0">
      <w:pPr>
        <w:spacing w:line="240" w:lineRule="auto"/>
        <w:jc w:val="both"/>
        <w:rPr>
          <w:rFonts w:ascii="Times New Roman" w:hAnsi="Times New Roman" w:cs="Times New Roman"/>
          <w:sz w:val="24"/>
          <w:szCs w:val="24"/>
        </w:rPr>
      </w:pPr>
      <w:r w:rsidRPr="006D65E8">
        <w:rPr>
          <w:rFonts w:ascii="Times New Roman" w:hAnsi="Times New Roman" w:cs="Times New Roman"/>
          <w:sz w:val="24"/>
          <w:szCs w:val="24"/>
        </w:rPr>
        <w:t>Pongamos como ejemplo la energía eólica de la UE: para cump</w:t>
      </w:r>
      <w:r>
        <w:rPr>
          <w:rFonts w:ascii="Times New Roman" w:hAnsi="Times New Roman" w:cs="Times New Roman"/>
          <w:sz w:val="24"/>
          <w:szCs w:val="24"/>
        </w:rPr>
        <w:t>lir los requisitos del paquete “Objetivo 55”</w:t>
      </w:r>
      <w:r w:rsidRPr="006D65E8">
        <w:rPr>
          <w:rFonts w:ascii="Times New Roman" w:hAnsi="Times New Roman" w:cs="Times New Roman"/>
          <w:sz w:val="24"/>
          <w:szCs w:val="24"/>
        </w:rPr>
        <w:t xml:space="preserve"> de la UE la potencia eólica de Europa debe aumentar de 220 a más de</w:t>
      </w:r>
      <w:r>
        <w:rPr>
          <w:rFonts w:ascii="Times New Roman" w:hAnsi="Times New Roman" w:cs="Times New Roman"/>
          <w:sz w:val="24"/>
          <w:szCs w:val="24"/>
        </w:rPr>
        <w:t xml:space="preserve"> 450 gigavatios de aquí a 2030.</w:t>
      </w:r>
    </w:p>
    <w:p w:rsidR="00E764C0" w:rsidRPr="006D65E8" w:rsidRDefault="00E764C0" w:rsidP="00E764C0">
      <w:pPr>
        <w:spacing w:line="240" w:lineRule="auto"/>
        <w:jc w:val="both"/>
        <w:rPr>
          <w:rFonts w:ascii="Times New Roman" w:hAnsi="Times New Roman" w:cs="Times New Roman"/>
          <w:sz w:val="24"/>
          <w:szCs w:val="24"/>
        </w:rPr>
      </w:pPr>
      <w:r w:rsidRPr="006D65E8">
        <w:rPr>
          <w:rFonts w:ascii="Times New Roman" w:hAnsi="Times New Roman" w:cs="Times New Roman"/>
          <w:sz w:val="24"/>
          <w:szCs w:val="24"/>
        </w:rPr>
        <w:t>Unos procedimientos de autorización más rápidos permitirían hacerlo y eliminar gradualmente los combustibles fósiles en el sector energético. Tendremos que utilizar, además, todas las tecnologías disponibles (turbinas eólicas, energía solar, mejores redes, energía nuclear, hidrógeno, combustibles renovables, gas, ahorro de energía, innovación de productos) para conseguir la transición ene</w:t>
      </w:r>
      <w:r>
        <w:rPr>
          <w:rFonts w:ascii="Times New Roman" w:hAnsi="Times New Roman" w:cs="Times New Roman"/>
          <w:sz w:val="24"/>
          <w:szCs w:val="24"/>
        </w:rPr>
        <w:t>rgética a cero emisiones netas.</w:t>
      </w:r>
    </w:p>
    <w:p w:rsidR="00E764C0" w:rsidRPr="00FB1B75" w:rsidRDefault="00E764C0" w:rsidP="00E764C0">
      <w:pPr>
        <w:spacing w:line="240" w:lineRule="auto"/>
        <w:jc w:val="both"/>
        <w:rPr>
          <w:rFonts w:ascii="Times New Roman" w:hAnsi="Times New Roman" w:cs="Times New Roman"/>
          <w:b/>
          <w:color w:val="FF0000"/>
          <w:sz w:val="24"/>
          <w:szCs w:val="24"/>
          <w:u w:val="single"/>
        </w:rPr>
      </w:pPr>
      <w:r w:rsidRPr="00FB1B75">
        <w:rPr>
          <w:rFonts w:ascii="Times New Roman" w:hAnsi="Times New Roman" w:cs="Times New Roman"/>
          <w:b/>
          <w:color w:val="FF0000"/>
          <w:sz w:val="24"/>
          <w:szCs w:val="24"/>
          <w:u w:val="single"/>
        </w:rPr>
        <w:t>Ahora bien, es imprescindible tener en cuenta el contexto internacional. Europa emite el 8% de las emisiones mundiales de CO2 y reduce su huella climática de modo mucho más rápido que otras grandes economías, pero la acción climática sólo puede tener éxito a escala mundial.</w:t>
      </w:r>
    </w:p>
    <w:p w:rsidR="00E764C0" w:rsidRPr="00FB1B75" w:rsidRDefault="00E764C0" w:rsidP="00E764C0">
      <w:pPr>
        <w:spacing w:line="240" w:lineRule="auto"/>
        <w:jc w:val="both"/>
        <w:rPr>
          <w:rFonts w:ascii="Times New Roman" w:hAnsi="Times New Roman" w:cs="Times New Roman"/>
          <w:b/>
          <w:color w:val="FF0000"/>
          <w:sz w:val="24"/>
          <w:szCs w:val="24"/>
          <w:u w:val="single"/>
        </w:rPr>
      </w:pPr>
      <w:r w:rsidRPr="00FB1B75">
        <w:rPr>
          <w:rFonts w:ascii="Times New Roman" w:hAnsi="Times New Roman" w:cs="Times New Roman"/>
          <w:b/>
          <w:color w:val="FF0000"/>
          <w:sz w:val="24"/>
          <w:szCs w:val="24"/>
          <w:u w:val="single"/>
        </w:rPr>
        <w:t>Esto significa que el comercio de derechos de emisión de Europa debe mantener suficientes asignaciones gratuitas para las empresas, evitando perjudicar a nuestra industria mientras los grandes emisores, como Estados Unidos o China, no sigan el ejemplo en términos de ambición climática.</w:t>
      </w:r>
    </w:p>
    <w:p w:rsidR="00E764C0" w:rsidRPr="006D65E8" w:rsidRDefault="00E764C0" w:rsidP="00E764C0">
      <w:pPr>
        <w:spacing w:line="240" w:lineRule="auto"/>
        <w:jc w:val="both"/>
        <w:rPr>
          <w:rFonts w:ascii="Times New Roman" w:hAnsi="Times New Roman" w:cs="Times New Roman"/>
          <w:sz w:val="24"/>
          <w:szCs w:val="24"/>
        </w:rPr>
      </w:pPr>
      <w:r w:rsidRPr="006D65E8">
        <w:rPr>
          <w:rFonts w:ascii="Times New Roman" w:hAnsi="Times New Roman" w:cs="Times New Roman"/>
          <w:sz w:val="24"/>
          <w:szCs w:val="24"/>
        </w:rPr>
        <w:t>Esto es fundamental, ya que las empresas europeas deben tener la capacidad de invertir en su propia transformación y, en última instancia, de producir acero, productos q</w:t>
      </w:r>
      <w:r>
        <w:rPr>
          <w:rFonts w:ascii="Times New Roman" w:hAnsi="Times New Roman" w:cs="Times New Roman"/>
          <w:sz w:val="24"/>
          <w:szCs w:val="24"/>
        </w:rPr>
        <w:t>uímicos o aluminio sin carbono.</w:t>
      </w:r>
    </w:p>
    <w:p w:rsidR="00E764C0" w:rsidRPr="006D65E8" w:rsidRDefault="00E764C0" w:rsidP="00E764C0">
      <w:pPr>
        <w:spacing w:line="240" w:lineRule="auto"/>
        <w:jc w:val="both"/>
        <w:rPr>
          <w:rFonts w:ascii="Times New Roman" w:hAnsi="Times New Roman" w:cs="Times New Roman"/>
          <w:sz w:val="24"/>
          <w:szCs w:val="24"/>
        </w:rPr>
      </w:pPr>
      <w:r w:rsidRPr="006D65E8">
        <w:rPr>
          <w:rFonts w:ascii="Times New Roman" w:hAnsi="Times New Roman" w:cs="Times New Roman"/>
          <w:sz w:val="24"/>
          <w:szCs w:val="24"/>
        </w:rPr>
        <w:t xml:space="preserve">Además, significa que debe aprobarse un mecanismo de ajuste en frontera de las emisiones de carbono; un instrumento que, ante todo, ha de ser económico y eficaz para ayudar a </w:t>
      </w:r>
      <w:r w:rsidRPr="006D65E8">
        <w:rPr>
          <w:rFonts w:ascii="Times New Roman" w:hAnsi="Times New Roman" w:cs="Times New Roman"/>
          <w:sz w:val="24"/>
          <w:szCs w:val="24"/>
        </w:rPr>
        <w:lastRenderedPageBreak/>
        <w:t xml:space="preserve">Europa a contrarrestar las fugas de carbono y evitar la deslocalización de la industria a regiones más </w:t>
      </w:r>
      <w:r>
        <w:rPr>
          <w:rFonts w:ascii="Times New Roman" w:hAnsi="Times New Roman" w:cs="Times New Roman"/>
          <w:sz w:val="24"/>
          <w:szCs w:val="24"/>
        </w:rPr>
        <w:t>contaminantes.</w:t>
      </w:r>
    </w:p>
    <w:p w:rsidR="00E764C0" w:rsidRPr="006D65E8" w:rsidRDefault="00E764C0" w:rsidP="00E764C0">
      <w:pPr>
        <w:spacing w:line="240" w:lineRule="auto"/>
        <w:jc w:val="both"/>
        <w:rPr>
          <w:rFonts w:ascii="Times New Roman" w:hAnsi="Times New Roman" w:cs="Times New Roman"/>
          <w:sz w:val="24"/>
          <w:szCs w:val="24"/>
        </w:rPr>
      </w:pPr>
      <w:r w:rsidRPr="006D65E8">
        <w:rPr>
          <w:rFonts w:ascii="Times New Roman" w:hAnsi="Times New Roman" w:cs="Times New Roman"/>
          <w:sz w:val="24"/>
          <w:szCs w:val="24"/>
        </w:rPr>
        <w:t>Sin los instrumentos adecuados, cualquier gobierno europeo se enfrentará a la pérdida de puestos de trabajo y a la oposición pública, especialmente porque estaremos acompañados de numer</w:t>
      </w:r>
      <w:r>
        <w:rPr>
          <w:rFonts w:ascii="Times New Roman" w:hAnsi="Times New Roman" w:cs="Times New Roman"/>
          <w:sz w:val="24"/>
          <w:szCs w:val="24"/>
        </w:rPr>
        <w:t>osas incertidumbres hasta 2030.</w:t>
      </w:r>
    </w:p>
    <w:p w:rsidR="00E764C0" w:rsidRPr="00BB486C" w:rsidRDefault="00E764C0" w:rsidP="00E764C0">
      <w:pPr>
        <w:spacing w:line="240" w:lineRule="auto"/>
        <w:jc w:val="both"/>
        <w:rPr>
          <w:rFonts w:ascii="Times New Roman" w:hAnsi="Times New Roman" w:cs="Times New Roman"/>
          <w:color w:val="FF0000"/>
          <w:sz w:val="24"/>
          <w:szCs w:val="24"/>
          <w:u w:val="single"/>
        </w:rPr>
      </w:pPr>
      <w:r w:rsidRPr="00BB486C">
        <w:rPr>
          <w:rFonts w:ascii="Times New Roman" w:hAnsi="Times New Roman" w:cs="Times New Roman"/>
          <w:color w:val="FF0000"/>
          <w:sz w:val="24"/>
          <w:szCs w:val="24"/>
          <w:u w:val="single"/>
        </w:rPr>
        <w:t>¿Aumentará realmente la potencia instalada de electricidad renovable a escala mundial en más de un 60% de aquí a 2026, como se prevé, lo que equivale a la actual potencia energética mundial de los combustibles fósiles y la energía nuclear?</w:t>
      </w:r>
    </w:p>
    <w:p w:rsidR="00E764C0" w:rsidRPr="00BB486C" w:rsidRDefault="00E764C0" w:rsidP="00E764C0">
      <w:pPr>
        <w:spacing w:line="240" w:lineRule="auto"/>
        <w:jc w:val="both"/>
        <w:rPr>
          <w:rFonts w:ascii="Times New Roman" w:hAnsi="Times New Roman" w:cs="Times New Roman"/>
          <w:color w:val="FF0000"/>
          <w:sz w:val="24"/>
          <w:szCs w:val="24"/>
          <w:u w:val="single"/>
        </w:rPr>
      </w:pPr>
      <w:r w:rsidRPr="00BB486C">
        <w:rPr>
          <w:rFonts w:ascii="Times New Roman" w:hAnsi="Times New Roman" w:cs="Times New Roman"/>
          <w:color w:val="FF0000"/>
          <w:sz w:val="24"/>
          <w:szCs w:val="24"/>
          <w:u w:val="single"/>
        </w:rPr>
        <w:t>¿Se mantendrá este aumento de las energías renovables con el incremento de los precios de las materias primas a escala mundial? Los precios del polisilicio empleado en los paneles fotovoltaicos se han cuadruplicado desde 2020 y hemos visto fuertes aumentos de precios del acero (un 50%), el aluminio (un 80%) y el cobre (un 60%). ¿Seguirán al alza los precios del gas, o el actual aumento de la inflación será solo transitorio?</w:t>
      </w:r>
    </w:p>
    <w:p w:rsidR="00E764C0" w:rsidRPr="00BB486C" w:rsidRDefault="00E764C0" w:rsidP="00E764C0">
      <w:pPr>
        <w:spacing w:line="240" w:lineRule="auto"/>
        <w:jc w:val="both"/>
        <w:rPr>
          <w:rFonts w:ascii="Times New Roman" w:hAnsi="Times New Roman" w:cs="Times New Roman"/>
          <w:color w:val="FF0000"/>
          <w:sz w:val="24"/>
          <w:szCs w:val="24"/>
          <w:u w:val="single"/>
        </w:rPr>
      </w:pPr>
      <w:r w:rsidRPr="00BB486C">
        <w:rPr>
          <w:rFonts w:ascii="Times New Roman" w:hAnsi="Times New Roman" w:cs="Times New Roman"/>
          <w:color w:val="FF0000"/>
          <w:sz w:val="24"/>
          <w:szCs w:val="24"/>
          <w:u w:val="single"/>
        </w:rPr>
        <w:t>Para garantizar el éxito de la transición ecológica en Europa, deben cumplirse dos condiciones complementarias. En primer lugar, necesitamos una base industrial sólida en Europa, con empresas competitivas.</w:t>
      </w:r>
    </w:p>
    <w:p w:rsidR="00E764C0" w:rsidRPr="006D65E8" w:rsidRDefault="00E764C0" w:rsidP="00E764C0">
      <w:pPr>
        <w:spacing w:line="240" w:lineRule="auto"/>
        <w:jc w:val="both"/>
        <w:rPr>
          <w:rFonts w:ascii="Times New Roman" w:hAnsi="Times New Roman" w:cs="Times New Roman"/>
          <w:sz w:val="24"/>
          <w:szCs w:val="24"/>
        </w:rPr>
      </w:pPr>
      <w:r w:rsidRPr="006D65E8">
        <w:rPr>
          <w:rFonts w:ascii="Times New Roman" w:hAnsi="Times New Roman" w:cs="Times New Roman"/>
          <w:sz w:val="24"/>
          <w:szCs w:val="24"/>
        </w:rPr>
        <w:t>La gran mayoría de las soluciones prácticas, la innovación y las tecnologías para garantizar la transición ecológica proceden directamente de la industria, por lo que cualquier medida que deteriore la competitividad de las empresas europeas tendría un impacto negativo en la transición ecol</w:t>
      </w:r>
      <w:r>
        <w:rPr>
          <w:rFonts w:ascii="Times New Roman" w:hAnsi="Times New Roman" w:cs="Times New Roman"/>
          <w:sz w:val="24"/>
          <w:szCs w:val="24"/>
        </w:rPr>
        <w:t>ógica.</w:t>
      </w:r>
    </w:p>
    <w:p w:rsidR="00E764C0" w:rsidRPr="00BB486C" w:rsidRDefault="00E764C0" w:rsidP="00E764C0">
      <w:pPr>
        <w:spacing w:line="240" w:lineRule="auto"/>
        <w:jc w:val="both"/>
        <w:rPr>
          <w:rFonts w:ascii="Times New Roman" w:hAnsi="Times New Roman" w:cs="Times New Roman"/>
          <w:color w:val="FF0000"/>
          <w:sz w:val="24"/>
          <w:szCs w:val="24"/>
          <w:u w:val="single"/>
        </w:rPr>
      </w:pPr>
      <w:r w:rsidRPr="00BB486C">
        <w:rPr>
          <w:rFonts w:ascii="Times New Roman" w:hAnsi="Times New Roman" w:cs="Times New Roman"/>
          <w:color w:val="FF0000"/>
          <w:sz w:val="24"/>
          <w:szCs w:val="24"/>
          <w:u w:val="single"/>
        </w:rPr>
        <w:t>En segundo lugar, la simplificación, coherencia, flexibilidad y consistencia de las nuevas</w:t>
      </w:r>
      <w:r>
        <w:rPr>
          <w:rFonts w:ascii="Times New Roman" w:hAnsi="Times New Roman" w:cs="Times New Roman"/>
          <w:color w:val="FF0000"/>
          <w:sz w:val="24"/>
          <w:szCs w:val="24"/>
          <w:u w:val="single"/>
        </w:rPr>
        <w:t xml:space="preserve"> normas del paquete “Objetivo 55”</w:t>
      </w:r>
      <w:r w:rsidRPr="00BB486C">
        <w:rPr>
          <w:rFonts w:ascii="Times New Roman" w:hAnsi="Times New Roman" w:cs="Times New Roman"/>
          <w:color w:val="FF0000"/>
          <w:sz w:val="24"/>
          <w:szCs w:val="24"/>
          <w:u w:val="single"/>
        </w:rPr>
        <w:t xml:space="preserve"> deben constituir una prioridad. La complejidad normativa es enemiga de la innovación, y la innovación es lo que necesitamos para ofrecer soluciones futuras al desafío climático.</w:t>
      </w:r>
    </w:p>
    <w:p w:rsidR="00E764C0"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6D65E8">
        <w:rPr>
          <w:rFonts w:ascii="Times New Roman" w:hAnsi="Times New Roman" w:cs="Times New Roman"/>
          <w:sz w:val="24"/>
          <w:szCs w:val="24"/>
        </w:rPr>
        <w:t xml:space="preserve">Pierre Gattaz es presidente de BusinessEurope y Antonio </w:t>
      </w:r>
      <w:r>
        <w:rPr>
          <w:rFonts w:ascii="Times New Roman" w:hAnsi="Times New Roman" w:cs="Times New Roman"/>
          <w:sz w:val="24"/>
          <w:szCs w:val="24"/>
        </w:rPr>
        <w:t>Garamendi es presidente de CEOE)</w:t>
      </w:r>
    </w:p>
    <w:p w:rsidR="00E764C0"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73771A">
        <w:rPr>
          <w:rFonts w:ascii="Times New Roman" w:hAnsi="Times New Roman" w:cs="Times New Roman"/>
          <w:sz w:val="24"/>
          <w:szCs w:val="24"/>
        </w:rPr>
        <w:t>¿</w:t>
      </w:r>
      <w:r w:rsidRPr="00094630">
        <w:rPr>
          <w:rFonts w:ascii="Times New Roman" w:hAnsi="Times New Roman" w:cs="Times New Roman"/>
          <w:sz w:val="24"/>
          <w:szCs w:val="24"/>
          <w:u w:val="single"/>
        </w:rPr>
        <w:t>Puede Europa prescindir del gas ruso? Estos son los obstáculos a los que se enfrenta</w:t>
      </w:r>
      <w:r>
        <w:rPr>
          <w:rFonts w:ascii="Times New Roman" w:hAnsi="Times New Roman" w:cs="Times New Roman"/>
          <w:sz w:val="24"/>
          <w:szCs w:val="24"/>
        </w:rPr>
        <w:t xml:space="preserve"> (El Confidencial - </w:t>
      </w:r>
      <w:r w:rsidRPr="00094630">
        <w:rPr>
          <w:rFonts w:ascii="Times New Roman" w:hAnsi="Times New Roman" w:cs="Times New Roman"/>
          <w:b/>
          <w:sz w:val="24"/>
          <w:szCs w:val="24"/>
        </w:rPr>
        <w:t>15/3/22</w:t>
      </w:r>
      <w:r>
        <w:rPr>
          <w:rFonts w:ascii="Times New Roman" w:hAnsi="Times New Roman" w:cs="Times New Roman"/>
          <w:sz w:val="24"/>
          <w:szCs w:val="24"/>
        </w:rPr>
        <w:t>)</w:t>
      </w:r>
    </w:p>
    <w:p w:rsidR="00E764C0" w:rsidRPr="00947166" w:rsidRDefault="00E764C0" w:rsidP="00E764C0">
      <w:pPr>
        <w:spacing w:line="240" w:lineRule="auto"/>
        <w:jc w:val="both"/>
        <w:rPr>
          <w:rFonts w:ascii="Times New Roman" w:hAnsi="Times New Roman" w:cs="Times New Roman"/>
          <w:sz w:val="24"/>
          <w:szCs w:val="24"/>
          <w:u w:val="single"/>
        </w:rPr>
      </w:pPr>
      <w:r w:rsidRPr="00947166">
        <w:rPr>
          <w:rFonts w:ascii="Times New Roman" w:hAnsi="Times New Roman" w:cs="Times New Roman"/>
          <w:sz w:val="24"/>
          <w:szCs w:val="24"/>
          <w:u w:val="single"/>
        </w:rPr>
        <w:t>La Unión Europea tiene un objetivo: lograr la neutralidad de carbono para el año 2050. Es decir, para mediados de siglo la economía europea tiene que ser capaz de absorber al menos la misma cantidad de CO2 que libera a la atmósfera.</w:t>
      </w:r>
    </w:p>
    <w:p w:rsidR="00E764C0" w:rsidRPr="00947166" w:rsidRDefault="00E764C0" w:rsidP="00E764C0">
      <w:pPr>
        <w:spacing w:line="240" w:lineRule="auto"/>
        <w:jc w:val="both"/>
        <w:rPr>
          <w:rFonts w:ascii="Times New Roman" w:hAnsi="Times New Roman" w:cs="Times New Roman"/>
          <w:sz w:val="24"/>
          <w:szCs w:val="24"/>
          <w:u w:val="single"/>
        </w:rPr>
      </w:pPr>
      <w:r w:rsidRPr="00947166">
        <w:rPr>
          <w:rFonts w:ascii="Times New Roman" w:hAnsi="Times New Roman" w:cs="Times New Roman"/>
          <w:sz w:val="24"/>
          <w:szCs w:val="24"/>
          <w:u w:val="single"/>
        </w:rPr>
        <w:t>Para conseguirlo, los países comunitarios llevan años sustituyendo sus viejas centrales de carbón por energías renovables. Además, otros países como España o Alemania también quieren sustituir su parque nuclear. Por ejemplo, en el caso alemán, hasta hace apenas diez años este país tenía 17 reactores en funcionamiento. Hoy solo cuenta con tres.</w:t>
      </w:r>
    </w:p>
    <w:p w:rsidR="00E764C0" w:rsidRDefault="00E764C0" w:rsidP="00E764C0">
      <w:pPr>
        <w:spacing w:line="240" w:lineRule="auto"/>
        <w:jc w:val="both"/>
        <w:rPr>
          <w:rFonts w:ascii="Times New Roman" w:hAnsi="Times New Roman" w:cs="Times New Roman"/>
          <w:color w:val="FF0000"/>
          <w:sz w:val="24"/>
          <w:szCs w:val="24"/>
          <w:u w:val="single"/>
        </w:rPr>
      </w:pPr>
      <w:r w:rsidRPr="00154628">
        <w:rPr>
          <w:rFonts w:ascii="Times New Roman" w:hAnsi="Times New Roman" w:cs="Times New Roman"/>
          <w:color w:val="FF0000"/>
          <w:sz w:val="24"/>
          <w:szCs w:val="24"/>
          <w:u w:val="single"/>
        </w:rPr>
        <w:t>Pese a ello, el 70% de todo el consumo energético de la Unión Europea sigue teniendo como origen los combustibles fósiles. En parte porque el consumo de gas natural, según datos de la Agencia Internacional de la Energía (AIE), ha estado creciendo durante los últimos cinco años.</w:t>
      </w:r>
    </w:p>
    <w:p w:rsidR="00E764C0" w:rsidRDefault="00E764C0" w:rsidP="00E764C0">
      <w:pPr>
        <w:spacing w:line="240" w:lineRule="auto"/>
        <w:jc w:val="both"/>
        <w:rPr>
          <w:rFonts w:ascii="Times New Roman" w:hAnsi="Times New Roman" w:cs="Times New Roman"/>
          <w:color w:val="FF0000"/>
          <w:sz w:val="24"/>
          <w:szCs w:val="24"/>
          <w:u w:val="single"/>
        </w:rPr>
      </w:pPr>
    </w:p>
    <w:p w:rsidR="00E764C0" w:rsidRDefault="00E764C0" w:rsidP="00E764C0">
      <w:pPr>
        <w:spacing w:line="240" w:lineRule="auto"/>
        <w:jc w:val="both"/>
        <w:rPr>
          <w:rFonts w:ascii="Times New Roman" w:hAnsi="Times New Roman" w:cs="Times New Roman"/>
          <w:color w:val="FF0000"/>
          <w:sz w:val="24"/>
          <w:szCs w:val="24"/>
          <w:u w:val="single"/>
        </w:rPr>
      </w:pPr>
    </w:p>
    <w:p w:rsidR="00E764C0" w:rsidRPr="00300B0C" w:rsidRDefault="00E764C0" w:rsidP="00E764C0">
      <w:pPr>
        <w:spacing w:line="240" w:lineRule="auto"/>
        <w:jc w:val="both"/>
        <w:rPr>
          <w:rFonts w:ascii="Times New Roman" w:hAnsi="Times New Roman" w:cs="Times New Roman"/>
          <w:sz w:val="24"/>
          <w:szCs w:val="24"/>
        </w:rPr>
      </w:pPr>
      <w:r w:rsidRPr="00300B0C">
        <w:rPr>
          <w:rFonts w:ascii="Times New Roman" w:hAnsi="Times New Roman" w:cs="Times New Roman"/>
          <w:sz w:val="24"/>
          <w:szCs w:val="24"/>
        </w:rPr>
        <w:lastRenderedPageBreak/>
        <w:t>El gas natural, ¿una alternativa?</w:t>
      </w:r>
    </w:p>
    <w:p w:rsidR="00E764C0" w:rsidRPr="00154628" w:rsidRDefault="00E764C0" w:rsidP="00E764C0">
      <w:pPr>
        <w:spacing w:line="240" w:lineRule="auto"/>
        <w:jc w:val="both"/>
        <w:rPr>
          <w:rFonts w:ascii="Times New Roman" w:hAnsi="Times New Roman" w:cs="Times New Roman"/>
          <w:color w:val="FF0000"/>
          <w:sz w:val="24"/>
          <w:szCs w:val="24"/>
          <w:u w:val="single"/>
        </w:rPr>
      </w:pPr>
      <w:r w:rsidRPr="00154628">
        <w:rPr>
          <w:rFonts w:ascii="Times New Roman" w:hAnsi="Times New Roman" w:cs="Times New Roman"/>
          <w:sz w:val="24"/>
          <w:szCs w:val="24"/>
          <w:u w:val="single"/>
        </w:rPr>
        <w:t>¿Por qué? Fundamentalmente porque las renovables tienen el problema de no ser constantes. Evidentemente no sopla el viento ni hace sol las 24 horas del día, así que hoy por hoy estas energías necesitan una fuente de respaldo</w:t>
      </w:r>
      <w:r w:rsidRPr="00094630">
        <w:rPr>
          <w:rFonts w:ascii="Times New Roman" w:hAnsi="Times New Roman" w:cs="Times New Roman"/>
          <w:sz w:val="24"/>
          <w:szCs w:val="24"/>
        </w:rPr>
        <w:t xml:space="preserve">. </w:t>
      </w:r>
      <w:r w:rsidRPr="00154628">
        <w:rPr>
          <w:rFonts w:ascii="Times New Roman" w:hAnsi="Times New Roman" w:cs="Times New Roman"/>
          <w:color w:val="FF0000"/>
          <w:sz w:val="24"/>
          <w:szCs w:val="24"/>
          <w:u w:val="single"/>
        </w:rPr>
        <w:t>Y justo aquí es donde aparece en escena el gas natural, que es considerado el combustible fósil más limpio. Pero la Unión Europea apenas produce gas natural, así que cada año tiene que importar el equivalente a 3.660 TWh de energía. El 45% de todo este gas procede directamente de Rusia.</w:t>
      </w:r>
    </w:p>
    <w:p w:rsidR="00E764C0" w:rsidRPr="00154628" w:rsidRDefault="00E764C0" w:rsidP="00E764C0">
      <w:pPr>
        <w:spacing w:line="240" w:lineRule="auto"/>
        <w:jc w:val="both"/>
        <w:rPr>
          <w:rFonts w:ascii="Times New Roman" w:hAnsi="Times New Roman" w:cs="Times New Roman"/>
          <w:color w:val="FF0000"/>
          <w:sz w:val="24"/>
          <w:szCs w:val="24"/>
          <w:u w:val="single"/>
        </w:rPr>
      </w:pPr>
      <w:r w:rsidRPr="00154628">
        <w:rPr>
          <w:rFonts w:ascii="Times New Roman" w:hAnsi="Times New Roman" w:cs="Times New Roman"/>
          <w:sz w:val="24"/>
          <w:szCs w:val="24"/>
          <w:u w:val="single"/>
        </w:rPr>
        <w:t>Y ahora, a tenor del reciente conflicto en Ucrania y del choque político entre Washington, Bruselas y Moscú</w:t>
      </w:r>
      <w:r w:rsidRPr="00094630">
        <w:rPr>
          <w:rFonts w:ascii="Times New Roman" w:hAnsi="Times New Roman" w:cs="Times New Roman"/>
          <w:sz w:val="24"/>
          <w:szCs w:val="24"/>
        </w:rPr>
        <w:t>, una pregunta ha cobrado protagonismo: ¿</w:t>
      </w:r>
      <w:r w:rsidRPr="00154628">
        <w:rPr>
          <w:rFonts w:ascii="Times New Roman" w:hAnsi="Times New Roman" w:cs="Times New Roman"/>
          <w:color w:val="FF0000"/>
          <w:sz w:val="24"/>
          <w:szCs w:val="24"/>
          <w:u w:val="single"/>
        </w:rPr>
        <w:t>Podrían las economías europeas sustituir el gas que reciben del gigante ruso si llegado el caso este país decidiera reducir o incluso cortar el suministro?</w:t>
      </w:r>
    </w:p>
    <w:p w:rsidR="00E764C0" w:rsidRPr="00154628" w:rsidRDefault="00E764C0" w:rsidP="00E764C0">
      <w:pPr>
        <w:spacing w:line="240" w:lineRule="auto"/>
        <w:jc w:val="both"/>
        <w:rPr>
          <w:rFonts w:ascii="Times New Roman" w:hAnsi="Times New Roman" w:cs="Times New Roman"/>
          <w:color w:val="FF0000"/>
          <w:sz w:val="24"/>
          <w:szCs w:val="24"/>
          <w:u w:val="single"/>
        </w:rPr>
      </w:pPr>
      <w:r w:rsidRPr="00154628">
        <w:rPr>
          <w:rFonts w:ascii="Times New Roman" w:hAnsi="Times New Roman" w:cs="Times New Roman"/>
          <w:color w:val="FF0000"/>
          <w:sz w:val="24"/>
          <w:szCs w:val="24"/>
          <w:u w:val="single"/>
        </w:rPr>
        <w:t>En principio se podría decir que sí. Por un lado, los países de la Unión Europea tienen infraestructuras suficientes para incrementar en más de 1.700 TWh sus importaciones de gas del resto del mundo. También podrían tomar otras medidas como retrasar el cierre de las centrales nucleares o, transitoriamente, volver a utilizar algunas centrales de carbón. Esto podría aportar otros 400 TWh. En total hablamos de unos 2.100 TWh de margen, que representan el 125% de las importaciones de gas ruso.</w:t>
      </w:r>
    </w:p>
    <w:p w:rsidR="00E764C0" w:rsidRPr="00154628" w:rsidRDefault="00E764C0" w:rsidP="00E764C0">
      <w:pPr>
        <w:spacing w:line="240" w:lineRule="auto"/>
        <w:jc w:val="both"/>
        <w:rPr>
          <w:rFonts w:ascii="Times New Roman" w:hAnsi="Times New Roman" w:cs="Times New Roman"/>
          <w:color w:val="FF0000"/>
          <w:sz w:val="24"/>
          <w:szCs w:val="24"/>
          <w:u w:val="single"/>
        </w:rPr>
      </w:pPr>
      <w:r w:rsidRPr="00154628">
        <w:rPr>
          <w:rFonts w:ascii="Times New Roman" w:hAnsi="Times New Roman" w:cs="Times New Roman"/>
          <w:color w:val="FF0000"/>
          <w:sz w:val="24"/>
          <w:szCs w:val="24"/>
          <w:u w:val="single"/>
        </w:rPr>
        <w:t>Sin embargo, la realidad es diferente. Y es que el problema no está en la infraestructura, sino en el propio gas: por la falta de inversión, el mercado está muy tensionado y los grandes exportadores ya trabajan a pleno rendimiento, así que hay poco margen para aumentar la oferta. En segundo lugar, la infraestructura europea es grande, pero está mal conectada entre sí, así que la capacidad de países como España, por ejemplo, apenas se podría utilizar.</w:t>
      </w:r>
    </w:p>
    <w:p w:rsidR="00E764C0" w:rsidRPr="00193076" w:rsidRDefault="00E764C0" w:rsidP="00E764C0">
      <w:pPr>
        <w:spacing w:line="240" w:lineRule="auto"/>
        <w:jc w:val="both"/>
        <w:rPr>
          <w:rFonts w:ascii="Times New Roman" w:hAnsi="Times New Roman" w:cs="Times New Roman"/>
          <w:b/>
          <w:sz w:val="24"/>
          <w:szCs w:val="24"/>
        </w:rPr>
      </w:pPr>
      <w:r w:rsidRPr="00193076">
        <w:rPr>
          <w:rFonts w:ascii="Times New Roman" w:hAnsi="Times New Roman" w:cs="Times New Roman"/>
          <w:b/>
          <w:sz w:val="24"/>
          <w:szCs w:val="24"/>
        </w:rPr>
        <w:t>Nota: Realpolitik: vuelve el “fantasma” del carbón (alarma entre los “ecolojetas” europeos)</w:t>
      </w:r>
    </w:p>
    <w:p w:rsidR="00E764C0" w:rsidRPr="00B23ECC" w:rsidRDefault="00E764C0" w:rsidP="00E764C0">
      <w:pPr>
        <w:spacing w:line="240" w:lineRule="auto"/>
        <w:jc w:val="both"/>
        <w:rPr>
          <w:rFonts w:ascii="Times New Roman" w:hAnsi="Times New Roman" w:cs="Times New Roman"/>
          <w:sz w:val="24"/>
          <w:szCs w:val="24"/>
        </w:rPr>
      </w:pPr>
      <w:r w:rsidRPr="00B23ECC">
        <w:rPr>
          <w:rFonts w:ascii="Times New Roman" w:hAnsi="Times New Roman" w:cs="Times New Roman"/>
          <w:sz w:val="24"/>
          <w:szCs w:val="24"/>
        </w:rPr>
        <w:t>¿Habrá un adiós al carbón?</w:t>
      </w:r>
    </w:p>
    <w:p w:rsidR="00E764C0" w:rsidRPr="00B23ECC" w:rsidRDefault="00E764C0" w:rsidP="00E764C0">
      <w:pPr>
        <w:spacing w:line="240" w:lineRule="auto"/>
        <w:jc w:val="both"/>
        <w:rPr>
          <w:rFonts w:ascii="Times New Roman" w:hAnsi="Times New Roman" w:cs="Times New Roman"/>
          <w:sz w:val="24"/>
          <w:szCs w:val="24"/>
        </w:rPr>
      </w:pPr>
      <w:r w:rsidRPr="00B23ECC">
        <w:rPr>
          <w:rFonts w:ascii="Times New Roman" w:hAnsi="Times New Roman" w:cs="Times New Roman"/>
          <w:sz w:val="24"/>
          <w:szCs w:val="24"/>
        </w:rPr>
        <w:t>En plena crisis energética, algunos países europeos recurren a fuentes como el carbón para equilibrar los precios desorbitados del mercado, algo que pone en peligro los objetivos climáticos de la UE para 2030.</w:t>
      </w:r>
    </w:p>
    <w:p w:rsidR="00E764C0" w:rsidRPr="00B23ECC" w:rsidRDefault="00E764C0" w:rsidP="00E764C0">
      <w:pPr>
        <w:spacing w:line="240" w:lineRule="auto"/>
        <w:jc w:val="both"/>
        <w:rPr>
          <w:rFonts w:ascii="Times New Roman" w:hAnsi="Times New Roman" w:cs="Times New Roman"/>
          <w:sz w:val="24"/>
          <w:szCs w:val="24"/>
        </w:rPr>
      </w:pPr>
      <w:r w:rsidRPr="00B23ECC">
        <w:rPr>
          <w:rFonts w:ascii="Times New Roman" w:hAnsi="Times New Roman" w:cs="Times New Roman"/>
          <w:sz w:val="24"/>
          <w:szCs w:val="24"/>
        </w:rPr>
        <w:t>La escalada en los precios de la energía está provocando que países como el nuestro acudan de forma temporal a otras fuentes de energía como el carbón.</w:t>
      </w:r>
    </w:p>
    <w:p w:rsidR="00E764C0" w:rsidRPr="00B23ECC" w:rsidRDefault="00E764C0" w:rsidP="00E764C0">
      <w:pPr>
        <w:spacing w:line="240" w:lineRule="auto"/>
        <w:jc w:val="both"/>
        <w:rPr>
          <w:rFonts w:ascii="Times New Roman" w:hAnsi="Times New Roman" w:cs="Times New Roman"/>
          <w:sz w:val="24"/>
          <w:szCs w:val="24"/>
        </w:rPr>
      </w:pPr>
      <w:r w:rsidRPr="00B23ECC">
        <w:rPr>
          <w:rFonts w:ascii="Times New Roman" w:hAnsi="Times New Roman" w:cs="Times New Roman"/>
          <w:sz w:val="24"/>
          <w:szCs w:val="24"/>
        </w:rPr>
        <w:t>Y más, si cabe, en plena guerra de Ucrania, que está acelerando en la Unión Europea la necesidad de desconectarse del gas ruso para evitar la escalada de precios. De Rusia, de hecho, Europa obtiene hasta el 40% del gas que consume y en torno a un tercio del carbón.</w:t>
      </w:r>
    </w:p>
    <w:p w:rsidR="00E764C0" w:rsidRPr="00B23ECC" w:rsidRDefault="00E764C0" w:rsidP="00E764C0">
      <w:pPr>
        <w:spacing w:line="240" w:lineRule="auto"/>
        <w:jc w:val="both"/>
        <w:rPr>
          <w:rFonts w:ascii="Times New Roman" w:hAnsi="Times New Roman" w:cs="Times New Roman"/>
          <w:sz w:val="24"/>
          <w:szCs w:val="24"/>
        </w:rPr>
      </w:pPr>
      <w:r w:rsidRPr="00B23ECC">
        <w:rPr>
          <w:rFonts w:ascii="Times New Roman" w:hAnsi="Times New Roman" w:cs="Times New Roman"/>
          <w:sz w:val="24"/>
          <w:szCs w:val="24"/>
        </w:rPr>
        <w:t>Los cargamentos de este combustible fósil, de hecho seguirán llegando. Son, junto a las renovables y el gas procedente de otros países, una alternativa a la energía de la que proveía a Europa el país ruso.</w:t>
      </w:r>
    </w:p>
    <w:p w:rsidR="00E764C0" w:rsidRPr="00B23ECC" w:rsidRDefault="00E764C0" w:rsidP="00E764C0">
      <w:pPr>
        <w:spacing w:line="240" w:lineRule="auto"/>
        <w:jc w:val="both"/>
        <w:rPr>
          <w:rFonts w:ascii="Times New Roman" w:hAnsi="Times New Roman" w:cs="Times New Roman"/>
          <w:sz w:val="24"/>
          <w:szCs w:val="24"/>
        </w:rPr>
      </w:pPr>
      <w:r w:rsidRPr="00B23ECC">
        <w:rPr>
          <w:rFonts w:ascii="Times New Roman" w:hAnsi="Times New Roman" w:cs="Times New Roman"/>
          <w:sz w:val="24"/>
          <w:szCs w:val="24"/>
        </w:rPr>
        <w:t>El conflicto con Rusia ha intensificado la crisis que ya se llevaba viviendo en Europa desde hace un año. Según datos recogidos por Bloomberg, las plantas del continente llegaron a quemar hasta un 51% más de carbón que en el año anterior. Y es que se trata de una alternativa rápida al gas y es una opción para satisfacer la demanda de energía. Sin embargo, nada sale gratis.</w:t>
      </w:r>
    </w:p>
    <w:p w:rsidR="00E764C0" w:rsidRPr="00B23ECC" w:rsidRDefault="00E764C0" w:rsidP="00E764C0">
      <w:pPr>
        <w:spacing w:line="240" w:lineRule="auto"/>
        <w:jc w:val="both"/>
        <w:rPr>
          <w:rFonts w:ascii="Times New Roman" w:hAnsi="Times New Roman" w:cs="Times New Roman"/>
          <w:sz w:val="24"/>
          <w:szCs w:val="24"/>
        </w:rPr>
      </w:pPr>
      <w:r w:rsidRPr="00B23ECC">
        <w:rPr>
          <w:rFonts w:ascii="Times New Roman" w:hAnsi="Times New Roman" w:cs="Times New Roman"/>
          <w:sz w:val="24"/>
          <w:szCs w:val="24"/>
        </w:rPr>
        <w:lastRenderedPageBreak/>
        <w:t>Esta vuelta -se espera- temporal del carbón tiene un efecto directo en la emisión de gases de efecto invernadero. Su quema genera emisiones de dióxido de carbono y la minería subterránea, gas metano. Además, la contaminación del carbón llega a permear en el agua y en la tierra, y es perjudicial para la salud, ya que aumenta el riesgo de asma y otras enfermedades de tipo cardíaco e, incluso, cáncer.</w:t>
      </w:r>
    </w:p>
    <w:p w:rsidR="00E764C0" w:rsidRPr="00B23ECC" w:rsidRDefault="00E764C0" w:rsidP="00E764C0">
      <w:pPr>
        <w:spacing w:line="240" w:lineRule="auto"/>
        <w:jc w:val="both"/>
        <w:rPr>
          <w:rFonts w:ascii="Times New Roman" w:hAnsi="Times New Roman" w:cs="Times New Roman"/>
          <w:sz w:val="24"/>
          <w:szCs w:val="24"/>
        </w:rPr>
      </w:pPr>
      <w:r w:rsidRPr="00B23ECC">
        <w:rPr>
          <w:rFonts w:ascii="Times New Roman" w:hAnsi="Times New Roman" w:cs="Times New Roman"/>
          <w:sz w:val="24"/>
          <w:szCs w:val="24"/>
        </w:rPr>
        <w:t>Debido a este efecto perjudicial tanto en la salud de las personas como en el medioambiente, países como España llevan persiguiendo la descarbonización completa en los últimos años. Una decisión aún más presente tras la decisión vinculante de la UE para reducir las emisiones en al menos el 55% para 2030 y llegar a ser climáticamente neutra en 2050. Para ello, los miembros comunitarios deben descarbonizar la energía que consumen.</w:t>
      </w:r>
    </w:p>
    <w:p w:rsidR="00E764C0" w:rsidRPr="00B23ECC" w:rsidRDefault="00E764C0" w:rsidP="00E764C0">
      <w:pPr>
        <w:spacing w:line="240" w:lineRule="auto"/>
        <w:jc w:val="both"/>
        <w:rPr>
          <w:rFonts w:ascii="Times New Roman" w:hAnsi="Times New Roman" w:cs="Times New Roman"/>
          <w:sz w:val="24"/>
          <w:szCs w:val="24"/>
        </w:rPr>
      </w:pPr>
      <w:r w:rsidRPr="00B23ECC">
        <w:rPr>
          <w:rFonts w:ascii="Times New Roman" w:hAnsi="Times New Roman" w:cs="Times New Roman"/>
          <w:sz w:val="24"/>
          <w:szCs w:val="24"/>
        </w:rPr>
        <w:t xml:space="preserve">En diciembre del año pasado, Frans Timmermans, vicepresidente ejecutivo para el Pacto Verde Europeo, declaró que “Europa debe dar cierre a la época de los combustibles fósiles y recurrir a fuentes de energía más limpias. Esto pasa, entre otras cosas, por sustituir el gas fósil por gases renovables y gases hipocarbónicos, como el hidrógeno”. </w:t>
      </w:r>
    </w:p>
    <w:p w:rsidR="00E764C0" w:rsidRPr="00B23ECC" w:rsidRDefault="00E764C0" w:rsidP="00E764C0">
      <w:pPr>
        <w:spacing w:line="240" w:lineRule="auto"/>
        <w:jc w:val="both"/>
        <w:rPr>
          <w:rFonts w:ascii="Times New Roman" w:hAnsi="Times New Roman" w:cs="Times New Roman"/>
          <w:sz w:val="24"/>
          <w:szCs w:val="24"/>
        </w:rPr>
      </w:pPr>
      <w:r w:rsidRPr="00B23ECC">
        <w:rPr>
          <w:rFonts w:ascii="Times New Roman" w:hAnsi="Times New Roman" w:cs="Times New Roman"/>
          <w:sz w:val="24"/>
          <w:szCs w:val="24"/>
        </w:rPr>
        <w:t>No obstante, la situación actual de crisis energética pone un punto y aparte en esta transición, porque además del nuestro, países como Alemania han vuelto a reactivar sus plantas de generación de carbón. Algo preocupante puesto que este combustible fósil es el responsable de, al menos, el 40% de las emisiones globales de efecto invernadero.</w:t>
      </w:r>
    </w:p>
    <w:p w:rsidR="00E764C0" w:rsidRPr="00B23ECC" w:rsidRDefault="00E764C0" w:rsidP="00E764C0">
      <w:pPr>
        <w:spacing w:line="240" w:lineRule="auto"/>
        <w:jc w:val="both"/>
        <w:rPr>
          <w:rFonts w:ascii="Times New Roman" w:hAnsi="Times New Roman" w:cs="Times New Roman"/>
          <w:sz w:val="24"/>
          <w:szCs w:val="24"/>
        </w:rPr>
      </w:pPr>
      <w:r w:rsidRPr="00B23ECC">
        <w:rPr>
          <w:rFonts w:ascii="Times New Roman" w:hAnsi="Times New Roman" w:cs="Times New Roman"/>
          <w:sz w:val="24"/>
          <w:szCs w:val="24"/>
        </w:rPr>
        <w:t>Más recientemente, Timmermans señaló que “es una decisión soberana de cada Estado miembro decir: “Vale, seguiremos un poco más con la nuclear o el carbón””. Así las cosas, volvía a insistir en que los países debían cumplir sus compromisos climáticos para el año 2030 en cuanto a reducción de emisiones.</w:t>
      </w:r>
    </w:p>
    <w:p w:rsidR="00E764C0" w:rsidRPr="00B23ECC" w:rsidRDefault="00E764C0" w:rsidP="00E764C0">
      <w:pPr>
        <w:spacing w:line="240" w:lineRule="auto"/>
        <w:jc w:val="both"/>
        <w:rPr>
          <w:rFonts w:ascii="Times New Roman" w:hAnsi="Times New Roman" w:cs="Times New Roman"/>
          <w:sz w:val="24"/>
          <w:szCs w:val="24"/>
        </w:rPr>
      </w:pPr>
      <w:r w:rsidRPr="00B23ECC">
        <w:rPr>
          <w:rFonts w:ascii="Times New Roman" w:hAnsi="Times New Roman" w:cs="Times New Roman"/>
          <w:sz w:val="24"/>
          <w:szCs w:val="24"/>
        </w:rPr>
        <w:t>Para Paco Ramos, responsable del área de energía en Ecologistas, esta apuesta temporal por el mercado del carbón no es motivo de preocupación. A su juicio, aunque es cierto que ha habido un incremento en su uso, “representa un incremento marginal sobre una reducción inmensa producida en los últimos años”.</w:t>
      </w:r>
    </w:p>
    <w:p w:rsidR="00E764C0" w:rsidRPr="00B23ECC" w:rsidRDefault="00E764C0" w:rsidP="00E764C0">
      <w:pPr>
        <w:spacing w:line="240" w:lineRule="auto"/>
        <w:jc w:val="both"/>
        <w:rPr>
          <w:rFonts w:ascii="Times New Roman" w:hAnsi="Times New Roman" w:cs="Times New Roman"/>
          <w:sz w:val="24"/>
          <w:szCs w:val="24"/>
        </w:rPr>
      </w:pPr>
      <w:r w:rsidRPr="00B23ECC">
        <w:rPr>
          <w:rFonts w:ascii="Times New Roman" w:hAnsi="Times New Roman" w:cs="Times New Roman"/>
          <w:sz w:val="24"/>
          <w:szCs w:val="24"/>
        </w:rPr>
        <w:t>Así, explica que en diciembre de 2021, la generación de carbón en España experimentó un aumento del 224% respecto al mismo mes del 2020, pasando de 222 gigawatios por hora a 721. “Esto es una mala noticia”, asegura, pero añade que, en contexto, la realidad es que en el mismo mes de 2018, la generación de carbón suponía el 14% a nivel nacional. En el 2021, tan sólo el 2%.</w:t>
      </w:r>
    </w:p>
    <w:p w:rsidR="00E764C0" w:rsidRPr="00B23ECC" w:rsidRDefault="00E764C0" w:rsidP="00E764C0">
      <w:pPr>
        <w:spacing w:line="240" w:lineRule="auto"/>
        <w:jc w:val="both"/>
        <w:rPr>
          <w:rFonts w:ascii="Times New Roman" w:hAnsi="Times New Roman" w:cs="Times New Roman"/>
          <w:sz w:val="24"/>
          <w:szCs w:val="24"/>
        </w:rPr>
      </w:pPr>
      <w:r w:rsidRPr="00B23ECC">
        <w:rPr>
          <w:rFonts w:ascii="Times New Roman" w:hAnsi="Times New Roman" w:cs="Times New Roman"/>
          <w:sz w:val="24"/>
          <w:szCs w:val="24"/>
        </w:rPr>
        <w:t>“La guerra lo descompone todo”, lamenta Ramos, pero, a pesar de ello, subraya que ahora nos encontramos en un plan de cierre de las centrales térmicas para avanzar hacia energías más limpias. Como señala el experto, “las renovables aún van a tardar un tiempo, pero mientras hay que seguir cubriendo espacios”.</w:t>
      </w:r>
    </w:p>
    <w:p w:rsidR="00E764C0" w:rsidRPr="000F4093"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0F4093">
        <w:rPr>
          <w:rFonts w:ascii="Times New Roman" w:hAnsi="Times New Roman" w:cs="Times New Roman"/>
          <w:sz w:val="24"/>
          <w:szCs w:val="24"/>
          <w:u w:val="single"/>
        </w:rPr>
        <w:t>El trigo de Ucrania y el abandono de tierras de cultivo</w:t>
      </w:r>
      <w:r>
        <w:rPr>
          <w:rFonts w:ascii="Times New Roman" w:hAnsi="Times New Roman" w:cs="Times New Roman"/>
          <w:sz w:val="24"/>
          <w:szCs w:val="24"/>
        </w:rPr>
        <w:t xml:space="preserve"> (Cinco Días - </w:t>
      </w:r>
      <w:r w:rsidRPr="000F4093">
        <w:rPr>
          <w:rFonts w:ascii="Times New Roman" w:hAnsi="Times New Roman" w:cs="Times New Roman"/>
          <w:b/>
          <w:sz w:val="24"/>
          <w:szCs w:val="24"/>
        </w:rPr>
        <w:t>18/3/22</w:t>
      </w:r>
      <w:r>
        <w:rPr>
          <w:rFonts w:ascii="Times New Roman" w:hAnsi="Times New Roman" w:cs="Times New Roman"/>
          <w:sz w:val="24"/>
          <w:szCs w:val="24"/>
        </w:rPr>
        <w:t>)</w:t>
      </w:r>
    </w:p>
    <w:p w:rsidR="00E764C0" w:rsidRPr="000F4093" w:rsidRDefault="00E764C0" w:rsidP="00E764C0">
      <w:pPr>
        <w:spacing w:line="240" w:lineRule="auto"/>
        <w:jc w:val="both"/>
        <w:rPr>
          <w:rFonts w:ascii="Times New Roman" w:hAnsi="Times New Roman" w:cs="Times New Roman"/>
          <w:sz w:val="24"/>
          <w:szCs w:val="24"/>
        </w:rPr>
      </w:pPr>
      <w:r w:rsidRPr="000F4093">
        <w:rPr>
          <w:rFonts w:ascii="Times New Roman" w:hAnsi="Times New Roman" w:cs="Times New Roman"/>
          <w:sz w:val="24"/>
          <w:szCs w:val="24"/>
        </w:rPr>
        <w:t>El 10% de la superficie agraria útil de España es erial y hay falta de relevo generacional; a la vez, el difícil acceso a la tierra frena la actividad</w:t>
      </w:r>
    </w:p>
    <w:p w:rsidR="00E764C0" w:rsidRPr="000F4093"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0F4093">
        <w:rPr>
          <w:rFonts w:ascii="Times New Roman" w:hAnsi="Times New Roman" w:cs="Times New Roman"/>
          <w:sz w:val="24"/>
          <w:szCs w:val="24"/>
        </w:rPr>
        <w:t>Aurelio Medel Vicente</w:t>
      </w:r>
      <w:r>
        <w:rPr>
          <w:rFonts w:ascii="Times New Roman" w:hAnsi="Times New Roman" w:cs="Times New Roman"/>
          <w:sz w:val="24"/>
          <w:szCs w:val="24"/>
        </w:rPr>
        <w:t>)</w:t>
      </w:r>
    </w:p>
    <w:p w:rsidR="00E764C0" w:rsidRPr="00AA77B7" w:rsidRDefault="00E764C0" w:rsidP="00E764C0">
      <w:pPr>
        <w:spacing w:line="240" w:lineRule="auto"/>
        <w:jc w:val="both"/>
        <w:rPr>
          <w:rFonts w:ascii="Times New Roman" w:hAnsi="Times New Roman" w:cs="Times New Roman"/>
          <w:color w:val="FF0000"/>
          <w:sz w:val="24"/>
          <w:szCs w:val="24"/>
          <w:u w:val="single"/>
        </w:rPr>
      </w:pPr>
      <w:r w:rsidRPr="00AA77B7">
        <w:rPr>
          <w:rFonts w:ascii="Times New Roman" w:hAnsi="Times New Roman" w:cs="Times New Roman"/>
          <w:color w:val="FF0000"/>
          <w:sz w:val="24"/>
          <w:szCs w:val="24"/>
          <w:u w:val="single"/>
        </w:rPr>
        <w:t xml:space="preserve">La pandemia y la guerra de Ucrania ponen al descubierto los riesgos del abandono de productos básicos, como alimentos, confiando su producción a países capaces de suministrarlos a bajo precio. El abaratamiento y rapidez del transporte han hecho creer que da </w:t>
      </w:r>
      <w:r w:rsidRPr="00AA77B7">
        <w:rPr>
          <w:rFonts w:ascii="Times New Roman" w:hAnsi="Times New Roman" w:cs="Times New Roman"/>
          <w:color w:val="FF0000"/>
          <w:sz w:val="24"/>
          <w:szCs w:val="24"/>
          <w:u w:val="single"/>
        </w:rPr>
        <w:lastRenderedPageBreak/>
        <w:t>igual donde se produzca un bien, lo relevante es el coste (Made in China). Esta bendita globalización también ha multiplicado la capacidad de contagio de los virus y las guerras. El Covid-19 y el Putin-22 enseñan que ni el pan ni la democracia están garantizados.</w:t>
      </w:r>
    </w:p>
    <w:p w:rsidR="00E764C0" w:rsidRPr="000F4093" w:rsidRDefault="00E764C0" w:rsidP="00E764C0">
      <w:pPr>
        <w:spacing w:line="240" w:lineRule="auto"/>
        <w:jc w:val="both"/>
        <w:rPr>
          <w:rFonts w:ascii="Times New Roman" w:hAnsi="Times New Roman" w:cs="Times New Roman"/>
          <w:sz w:val="24"/>
          <w:szCs w:val="24"/>
        </w:rPr>
      </w:pPr>
      <w:r w:rsidRPr="000F4093">
        <w:rPr>
          <w:rFonts w:ascii="Times New Roman" w:hAnsi="Times New Roman" w:cs="Times New Roman"/>
          <w:sz w:val="24"/>
          <w:szCs w:val="24"/>
        </w:rPr>
        <w:t>Las generaciones de la EGB aprendieron que Ucrania es el granero de Europa. Ahora, con la invasión de Vladimir Putin, hasta en la barra del bar se sabe que España depende de Rusia y Ucrania en productos tan básicos como los cereales y el girasol, imprescindibles en la alimentación humana y animal. Tener petróleo y gas es cuestión de suerte; pero, ¡el tr</w:t>
      </w:r>
      <w:r>
        <w:rPr>
          <w:rFonts w:ascii="Times New Roman" w:hAnsi="Times New Roman" w:cs="Times New Roman"/>
          <w:sz w:val="24"/>
          <w:szCs w:val="24"/>
        </w:rPr>
        <w:t>igo!</w:t>
      </w:r>
    </w:p>
    <w:p w:rsidR="00E764C0" w:rsidRPr="000F4093" w:rsidRDefault="00E764C0" w:rsidP="00E764C0">
      <w:pPr>
        <w:spacing w:line="240" w:lineRule="auto"/>
        <w:jc w:val="both"/>
        <w:rPr>
          <w:rFonts w:ascii="Times New Roman" w:hAnsi="Times New Roman" w:cs="Times New Roman"/>
          <w:sz w:val="24"/>
          <w:szCs w:val="24"/>
        </w:rPr>
      </w:pPr>
      <w:r w:rsidRPr="000F4093">
        <w:rPr>
          <w:rFonts w:ascii="Times New Roman" w:hAnsi="Times New Roman" w:cs="Times New Roman"/>
          <w:sz w:val="24"/>
          <w:szCs w:val="24"/>
        </w:rPr>
        <w:t>El déficit en productos básicos está ligado a décadas (1960-1990) primando la industria frente al campo, lo urbano versus lo rural. Después vino la incorporación de España a la UE (1986) y con ella a la Política Agraria Común (PAC) y el principio de que quien paga manda, dice qué se siembra y qué no. España tiene hoy un sector agrario muy atomizado, de baja rentabilidad, con poco peso en la economía nacional, pese a la enorme extensión que ocupa, y con problemas estructurales, algunos contradictorios, como que haya suelo de cultivo abandonad</w:t>
      </w:r>
      <w:r>
        <w:rPr>
          <w:rFonts w:ascii="Times New Roman" w:hAnsi="Times New Roman" w:cs="Times New Roman"/>
          <w:sz w:val="24"/>
          <w:szCs w:val="24"/>
        </w:rPr>
        <w:t>o y, a la vez, falta de tierra.</w:t>
      </w:r>
    </w:p>
    <w:p w:rsidR="00E764C0" w:rsidRPr="000F4093" w:rsidRDefault="00E764C0" w:rsidP="00E764C0">
      <w:pPr>
        <w:spacing w:line="240" w:lineRule="auto"/>
        <w:jc w:val="both"/>
        <w:rPr>
          <w:rFonts w:ascii="Times New Roman" w:hAnsi="Times New Roman" w:cs="Times New Roman"/>
          <w:sz w:val="24"/>
          <w:szCs w:val="24"/>
        </w:rPr>
      </w:pPr>
      <w:r w:rsidRPr="000F4093">
        <w:rPr>
          <w:rFonts w:ascii="Times New Roman" w:hAnsi="Times New Roman" w:cs="Times New Roman"/>
          <w:sz w:val="24"/>
          <w:szCs w:val="24"/>
        </w:rPr>
        <w:t>España cuenta con 23 millones de hectáreas de superficie agraria útil (SAU), el 76% de secano y el 24% de regadío. De ese territorio, el 10%, 2,32 millones de hectáreas, se encuentran en estado de abandono, lo que supone que lleva más de cinco años en barbecho o ya es un erial, según datos del Fondo Español de Garantía Agraria (FEGA) de 2019. De esa superficie desaprovechada, tan solo el 9% eran pastos permanentes; el resto, tierras d</w:t>
      </w:r>
      <w:r>
        <w:rPr>
          <w:rFonts w:ascii="Times New Roman" w:hAnsi="Times New Roman" w:cs="Times New Roman"/>
          <w:sz w:val="24"/>
          <w:szCs w:val="24"/>
        </w:rPr>
        <w:t>e cultivo.</w:t>
      </w:r>
    </w:p>
    <w:p w:rsidR="00E764C0" w:rsidRPr="000F4093" w:rsidRDefault="00E764C0" w:rsidP="00E764C0">
      <w:pPr>
        <w:spacing w:line="240" w:lineRule="auto"/>
        <w:jc w:val="both"/>
        <w:rPr>
          <w:rFonts w:ascii="Times New Roman" w:hAnsi="Times New Roman" w:cs="Times New Roman"/>
          <w:sz w:val="24"/>
          <w:szCs w:val="24"/>
        </w:rPr>
      </w:pPr>
      <w:r w:rsidRPr="000F4093">
        <w:rPr>
          <w:rFonts w:ascii="Times New Roman" w:hAnsi="Times New Roman" w:cs="Times New Roman"/>
          <w:sz w:val="24"/>
          <w:szCs w:val="24"/>
        </w:rPr>
        <w:t>Investigadores del Instituto Pirenaico de Ecología (CSIC), Teodoro Lasanta, Estela Nadal-Romero y Makki Khorchani, y la profesora de la Universidad de Murcia Asunción Romero-Díaz, publicaron en 2021 un estudio sobre las tierras abandonadas en España en el que detallaban una serie de causas socioeconómicas, ambientales y de gestión que explican este ab</w:t>
      </w:r>
      <w:r>
        <w:rPr>
          <w:rFonts w:ascii="Times New Roman" w:hAnsi="Times New Roman" w:cs="Times New Roman"/>
          <w:sz w:val="24"/>
          <w:szCs w:val="24"/>
        </w:rPr>
        <w:t>andono, entre las que destacan:</w:t>
      </w:r>
    </w:p>
    <w:p w:rsidR="00E764C0" w:rsidRPr="000F4093" w:rsidRDefault="00E764C0" w:rsidP="00E764C0">
      <w:pPr>
        <w:spacing w:line="240" w:lineRule="auto"/>
        <w:jc w:val="both"/>
        <w:rPr>
          <w:rFonts w:ascii="Times New Roman" w:hAnsi="Times New Roman" w:cs="Times New Roman"/>
          <w:sz w:val="24"/>
          <w:szCs w:val="24"/>
        </w:rPr>
      </w:pPr>
      <w:r w:rsidRPr="000F4093">
        <w:rPr>
          <w:rFonts w:ascii="Times New Roman" w:hAnsi="Times New Roman" w:cs="Times New Roman"/>
          <w:sz w:val="24"/>
          <w:szCs w:val="24"/>
        </w:rPr>
        <w:t>1. La migración de la población rural hacia las ciudades y el enve</w:t>
      </w:r>
      <w:r>
        <w:rPr>
          <w:rFonts w:ascii="Times New Roman" w:hAnsi="Times New Roman" w:cs="Times New Roman"/>
          <w:sz w:val="24"/>
          <w:szCs w:val="24"/>
        </w:rPr>
        <w:t>jecimiento de la que permanece.</w:t>
      </w:r>
    </w:p>
    <w:p w:rsidR="00E764C0" w:rsidRPr="000F4093" w:rsidRDefault="00E764C0" w:rsidP="00E764C0">
      <w:pPr>
        <w:spacing w:line="240" w:lineRule="auto"/>
        <w:jc w:val="both"/>
        <w:rPr>
          <w:rFonts w:ascii="Times New Roman" w:hAnsi="Times New Roman" w:cs="Times New Roman"/>
          <w:sz w:val="24"/>
          <w:szCs w:val="24"/>
        </w:rPr>
      </w:pPr>
      <w:r w:rsidRPr="000F4093">
        <w:rPr>
          <w:rFonts w:ascii="Times New Roman" w:hAnsi="Times New Roman" w:cs="Times New Roman"/>
          <w:sz w:val="24"/>
          <w:szCs w:val="24"/>
        </w:rPr>
        <w:t>2. Las innovaciones tecnológicas y la mecanización, que ha impulsado el abandono de laderas, campos pequeños y áreas poco acces</w:t>
      </w:r>
      <w:r>
        <w:rPr>
          <w:rFonts w:ascii="Times New Roman" w:hAnsi="Times New Roman" w:cs="Times New Roman"/>
          <w:sz w:val="24"/>
          <w:szCs w:val="24"/>
        </w:rPr>
        <w:t>ibles a la maquinaria agrícola.</w:t>
      </w:r>
    </w:p>
    <w:p w:rsidR="00E764C0" w:rsidRPr="000F4093" w:rsidRDefault="00E764C0" w:rsidP="00E764C0">
      <w:pPr>
        <w:spacing w:line="240" w:lineRule="auto"/>
        <w:jc w:val="both"/>
        <w:rPr>
          <w:rFonts w:ascii="Times New Roman" w:hAnsi="Times New Roman" w:cs="Times New Roman"/>
          <w:sz w:val="24"/>
          <w:szCs w:val="24"/>
        </w:rPr>
      </w:pPr>
      <w:r w:rsidRPr="000F4093">
        <w:rPr>
          <w:rFonts w:ascii="Times New Roman" w:hAnsi="Times New Roman" w:cs="Times New Roman"/>
          <w:sz w:val="24"/>
          <w:szCs w:val="24"/>
        </w:rPr>
        <w:t xml:space="preserve">3. La baja productividad de algunos campos, por escasa fertilidad o suelos con horizontes poco desarrollados o </w:t>
      </w:r>
      <w:r>
        <w:rPr>
          <w:rFonts w:ascii="Times New Roman" w:hAnsi="Times New Roman" w:cs="Times New Roman"/>
          <w:sz w:val="24"/>
          <w:szCs w:val="24"/>
        </w:rPr>
        <w:t>muy pedregosos</w:t>
      </w:r>
    </w:p>
    <w:p w:rsidR="00E764C0" w:rsidRPr="000F4093" w:rsidRDefault="00E764C0" w:rsidP="00E764C0">
      <w:pPr>
        <w:spacing w:line="240" w:lineRule="auto"/>
        <w:jc w:val="both"/>
        <w:rPr>
          <w:rFonts w:ascii="Times New Roman" w:hAnsi="Times New Roman" w:cs="Times New Roman"/>
          <w:sz w:val="24"/>
          <w:szCs w:val="24"/>
        </w:rPr>
      </w:pPr>
      <w:r w:rsidRPr="000F4093">
        <w:rPr>
          <w:rFonts w:ascii="Times New Roman" w:hAnsi="Times New Roman" w:cs="Times New Roman"/>
          <w:sz w:val="24"/>
          <w:szCs w:val="24"/>
        </w:rPr>
        <w:t>4. La elevada competitividad de los mercados, lo que hace poco rentables algunos cu</w:t>
      </w:r>
      <w:r>
        <w:rPr>
          <w:rFonts w:ascii="Times New Roman" w:hAnsi="Times New Roman" w:cs="Times New Roman"/>
          <w:sz w:val="24"/>
          <w:szCs w:val="24"/>
        </w:rPr>
        <w:t>ltivos y algunas zonas rurales.</w:t>
      </w:r>
    </w:p>
    <w:p w:rsidR="00E764C0" w:rsidRPr="000F4093" w:rsidRDefault="00E764C0" w:rsidP="00E764C0">
      <w:pPr>
        <w:spacing w:line="240" w:lineRule="auto"/>
        <w:jc w:val="both"/>
        <w:rPr>
          <w:rFonts w:ascii="Times New Roman" w:hAnsi="Times New Roman" w:cs="Times New Roman"/>
          <w:sz w:val="24"/>
          <w:szCs w:val="24"/>
        </w:rPr>
      </w:pPr>
      <w:r w:rsidRPr="000F4093">
        <w:rPr>
          <w:rFonts w:ascii="Times New Roman" w:hAnsi="Times New Roman" w:cs="Times New Roman"/>
          <w:sz w:val="24"/>
          <w:szCs w:val="24"/>
        </w:rPr>
        <w:t xml:space="preserve">5. Los efectos de la PAC, que entre 1989 y 2008 incentivó el abandono de tierras agrícolas </w:t>
      </w:r>
      <w:r>
        <w:rPr>
          <w:rFonts w:ascii="Times New Roman" w:hAnsi="Times New Roman" w:cs="Times New Roman"/>
          <w:sz w:val="24"/>
          <w:szCs w:val="24"/>
        </w:rPr>
        <w:t>de forma permanente o temporal.</w:t>
      </w:r>
    </w:p>
    <w:p w:rsidR="00E764C0" w:rsidRPr="000F4093" w:rsidRDefault="00E764C0" w:rsidP="00E764C0">
      <w:pPr>
        <w:spacing w:line="240" w:lineRule="auto"/>
        <w:jc w:val="both"/>
        <w:rPr>
          <w:rFonts w:ascii="Times New Roman" w:hAnsi="Times New Roman" w:cs="Times New Roman"/>
          <w:sz w:val="24"/>
          <w:szCs w:val="24"/>
        </w:rPr>
      </w:pPr>
      <w:r w:rsidRPr="000F4093">
        <w:rPr>
          <w:rFonts w:ascii="Times New Roman" w:hAnsi="Times New Roman" w:cs="Times New Roman"/>
          <w:sz w:val="24"/>
          <w:szCs w:val="24"/>
        </w:rPr>
        <w:t>6. El clima en ambientes semiáridos que reduce la productividad y aumenta la incertidumbre frente a l</w:t>
      </w:r>
      <w:r>
        <w:rPr>
          <w:rFonts w:ascii="Times New Roman" w:hAnsi="Times New Roman" w:cs="Times New Roman"/>
          <w:sz w:val="24"/>
          <w:szCs w:val="24"/>
        </w:rPr>
        <w:t>a irregularidad de las lluvias.</w:t>
      </w:r>
    </w:p>
    <w:p w:rsidR="00E764C0" w:rsidRPr="000F4093" w:rsidRDefault="00E764C0" w:rsidP="00E764C0">
      <w:pPr>
        <w:spacing w:line="240" w:lineRule="auto"/>
        <w:jc w:val="both"/>
        <w:rPr>
          <w:rFonts w:ascii="Times New Roman" w:hAnsi="Times New Roman" w:cs="Times New Roman"/>
          <w:sz w:val="24"/>
          <w:szCs w:val="24"/>
        </w:rPr>
      </w:pPr>
      <w:r w:rsidRPr="000F4093">
        <w:rPr>
          <w:rFonts w:ascii="Times New Roman" w:hAnsi="Times New Roman" w:cs="Times New Roman"/>
          <w:sz w:val="24"/>
          <w:szCs w:val="24"/>
        </w:rPr>
        <w:t>7. La existenc</w:t>
      </w:r>
      <w:r>
        <w:rPr>
          <w:rFonts w:ascii="Times New Roman" w:hAnsi="Times New Roman" w:cs="Times New Roman"/>
          <w:sz w:val="24"/>
          <w:szCs w:val="24"/>
        </w:rPr>
        <w:t>ia de ocupaciones alternativas.</w:t>
      </w:r>
    </w:p>
    <w:p w:rsidR="00E764C0" w:rsidRPr="000F4093" w:rsidRDefault="00E764C0" w:rsidP="00E764C0">
      <w:pPr>
        <w:spacing w:line="240" w:lineRule="auto"/>
        <w:jc w:val="both"/>
        <w:rPr>
          <w:rFonts w:ascii="Times New Roman" w:hAnsi="Times New Roman" w:cs="Times New Roman"/>
          <w:sz w:val="24"/>
          <w:szCs w:val="24"/>
        </w:rPr>
      </w:pPr>
      <w:r w:rsidRPr="000F4093">
        <w:rPr>
          <w:rFonts w:ascii="Times New Roman" w:hAnsi="Times New Roman" w:cs="Times New Roman"/>
          <w:sz w:val="24"/>
          <w:szCs w:val="24"/>
        </w:rPr>
        <w:t xml:space="preserve">8. Factores vinculados a la gestión: inadecuado manejo de explotaciones, sobreexplotación y salinización del suelo y/o de los acuíferos, etc. Estas razones para abandonar suelo útil conviven con que el acceso a la tierra sea la principal barrera de entrada de los jóvenes al </w:t>
      </w:r>
      <w:r w:rsidRPr="000F4093">
        <w:rPr>
          <w:rFonts w:ascii="Times New Roman" w:hAnsi="Times New Roman" w:cs="Times New Roman"/>
          <w:sz w:val="24"/>
          <w:szCs w:val="24"/>
        </w:rPr>
        <w:lastRenderedPageBreak/>
        <w:t>sector agrícola, según un estudio realizado por la Comisión Europea. Por eso, el Ministerio de Agricultura, Pesca y Alimentación creó un Grupo Focal de Acceso a la Tierra que en 2020 elaboró un info</w:t>
      </w:r>
      <w:r>
        <w:rPr>
          <w:rFonts w:ascii="Times New Roman" w:hAnsi="Times New Roman" w:cs="Times New Roman"/>
          <w:sz w:val="24"/>
          <w:szCs w:val="24"/>
        </w:rPr>
        <w:t>rme para abordar este problema.</w:t>
      </w:r>
    </w:p>
    <w:p w:rsidR="00E764C0" w:rsidRPr="000F4093" w:rsidRDefault="00E764C0" w:rsidP="00E764C0">
      <w:pPr>
        <w:spacing w:line="240" w:lineRule="auto"/>
        <w:jc w:val="both"/>
        <w:rPr>
          <w:rFonts w:ascii="Times New Roman" w:hAnsi="Times New Roman" w:cs="Times New Roman"/>
          <w:sz w:val="24"/>
          <w:szCs w:val="24"/>
        </w:rPr>
      </w:pPr>
      <w:r w:rsidRPr="000F4093">
        <w:rPr>
          <w:rFonts w:ascii="Times New Roman" w:hAnsi="Times New Roman" w:cs="Times New Roman"/>
          <w:sz w:val="24"/>
          <w:szCs w:val="24"/>
        </w:rPr>
        <w:t>La superficie agraria española está gestionada por 945.000 explotaciones, con un tamaño medio de 25 hectáreas, el 93% propiedad de personas físicas. Se trata, por tanto, de un sector familiar. Esta característica, que es clave para vertebrar el territorio y fijar población, se convierte en “uno de los principales problemas que amenazan el futuro del sector agrario español, la falta de relevo generacional”, señala el estudio sobre el acceso a la tierra elaborado por el Ministerio de Agricultura, Pesca y Alimentación. En España, por cada joven agricultor (menor de 40 años) hay casi cuatro mayores de 65 años, mientras que la media de la UE e</w:t>
      </w:r>
      <w:r>
        <w:rPr>
          <w:rFonts w:ascii="Times New Roman" w:hAnsi="Times New Roman" w:cs="Times New Roman"/>
          <w:sz w:val="24"/>
          <w:szCs w:val="24"/>
        </w:rPr>
        <w:t>s de un joven por tres mayores.</w:t>
      </w:r>
    </w:p>
    <w:p w:rsidR="00E764C0" w:rsidRPr="000F4093" w:rsidRDefault="00E764C0" w:rsidP="00E764C0">
      <w:pPr>
        <w:spacing w:line="240" w:lineRule="auto"/>
        <w:jc w:val="both"/>
        <w:rPr>
          <w:rFonts w:ascii="Times New Roman" w:hAnsi="Times New Roman" w:cs="Times New Roman"/>
          <w:sz w:val="24"/>
          <w:szCs w:val="24"/>
        </w:rPr>
      </w:pPr>
      <w:r w:rsidRPr="000F4093">
        <w:rPr>
          <w:rFonts w:ascii="Times New Roman" w:hAnsi="Times New Roman" w:cs="Times New Roman"/>
          <w:sz w:val="24"/>
          <w:szCs w:val="24"/>
        </w:rPr>
        <w:t xml:space="preserve">Para solventar esta situación de abandono de tierras y, a la vez, dificultad de acceso a las mismas, el Estado y las comunidades autónomas han promovido diferentes iniciativas, que no han dado grandes resultados. Todos tienen el mismo propósito, cultivar aquellas tierras que por una razón u otra han quedado abandonadas. No se trata solo de tierras de montaña de difícil explotación, hay bancos de tierras de regadío en Extremadura o en la huerta murciana, que se ofrecen para intermediar entre los propietarios que no las cultivan y </w:t>
      </w:r>
      <w:r>
        <w:rPr>
          <w:rFonts w:ascii="Times New Roman" w:hAnsi="Times New Roman" w:cs="Times New Roman"/>
          <w:sz w:val="24"/>
          <w:szCs w:val="24"/>
        </w:rPr>
        <w:t>los interesados en explotarlas.</w:t>
      </w:r>
    </w:p>
    <w:p w:rsidR="00E764C0" w:rsidRPr="000F4093" w:rsidRDefault="00E764C0" w:rsidP="00E764C0">
      <w:pPr>
        <w:spacing w:line="240" w:lineRule="auto"/>
        <w:jc w:val="both"/>
        <w:rPr>
          <w:rFonts w:ascii="Times New Roman" w:hAnsi="Times New Roman" w:cs="Times New Roman"/>
          <w:sz w:val="24"/>
          <w:szCs w:val="24"/>
        </w:rPr>
      </w:pPr>
      <w:r w:rsidRPr="000F4093">
        <w:rPr>
          <w:rFonts w:ascii="Times New Roman" w:hAnsi="Times New Roman" w:cs="Times New Roman"/>
          <w:sz w:val="24"/>
          <w:szCs w:val="24"/>
        </w:rPr>
        <w:t xml:space="preserve">La semana pasada el grupo Armanext, especializado en sacar compañías a Bolsa, presentó una iniciativa que encaja entre las soluciones que plantea el Estudio Sobre el Acceso a la Tierra, dar entrada a nuevos actores. Armanext sugiere extender la regulación de las socimi al sector agrario, como ya ocurre en otros países. En definitiva, como sucede en hoteles o centros comerciales, separar la propiedad del activo (edificio/tierra) de la gestión (la explotación), de manera que familias propietarias, pero desinteresadas en el sector agrícola, puedan arrendarlas a largo plazo a jóvenes o </w:t>
      </w:r>
      <w:r>
        <w:rPr>
          <w:rFonts w:ascii="Times New Roman" w:hAnsi="Times New Roman" w:cs="Times New Roman"/>
          <w:sz w:val="24"/>
          <w:szCs w:val="24"/>
        </w:rPr>
        <w:t>empresas para que las exploten.</w:t>
      </w:r>
    </w:p>
    <w:p w:rsidR="00E764C0" w:rsidRPr="000F4093" w:rsidRDefault="00E764C0" w:rsidP="00E764C0">
      <w:pPr>
        <w:spacing w:line="240" w:lineRule="auto"/>
        <w:jc w:val="both"/>
        <w:rPr>
          <w:rFonts w:ascii="Times New Roman" w:hAnsi="Times New Roman" w:cs="Times New Roman"/>
          <w:sz w:val="24"/>
          <w:szCs w:val="24"/>
        </w:rPr>
      </w:pPr>
      <w:r w:rsidRPr="000F4093">
        <w:rPr>
          <w:rFonts w:ascii="Times New Roman" w:hAnsi="Times New Roman" w:cs="Times New Roman"/>
          <w:sz w:val="24"/>
          <w:szCs w:val="24"/>
        </w:rPr>
        <w:t>Esto facilitaría que, por ejemplo, el capital riesgo, que ya ha entrado en la industria agroalimentaria, dé un paso más y se interese por los cultivos e inyecte capital que facilite la modernización y ensanche el campo. Esto podría generar un círculo virtuoso, con explotación de tierras abandonadas, creación de empleo, sostenimiento de población en zonas rurales, reapertura de servicios públicos, revalorización del patrimonio rural y menor dependencia del exterior en productos básicos. Es un lujo absurdo tener un 10% del suelo cultivable como un erial, cualquier medida que lo movi</w:t>
      </w:r>
      <w:r>
        <w:rPr>
          <w:rFonts w:ascii="Times New Roman" w:hAnsi="Times New Roman" w:cs="Times New Roman"/>
          <w:sz w:val="24"/>
          <w:szCs w:val="24"/>
        </w:rPr>
        <w:t>lice debería ser bien recibida.</w:t>
      </w:r>
    </w:p>
    <w:p w:rsidR="00E764C0"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0F4093">
        <w:rPr>
          <w:rFonts w:ascii="Times New Roman" w:hAnsi="Times New Roman" w:cs="Times New Roman"/>
          <w:sz w:val="24"/>
          <w:szCs w:val="24"/>
        </w:rPr>
        <w:t>Aurelio Medel es Doctor en Ciencias de la Información. Profesor de la Universidad Complutense</w:t>
      </w:r>
      <w:r>
        <w:rPr>
          <w:rFonts w:ascii="Times New Roman" w:hAnsi="Times New Roman" w:cs="Times New Roman"/>
          <w:sz w:val="24"/>
          <w:szCs w:val="24"/>
        </w:rPr>
        <w:t>)</w:t>
      </w:r>
    </w:p>
    <w:p w:rsidR="00E764C0" w:rsidRPr="00B23ECC" w:rsidRDefault="00E764C0" w:rsidP="00E764C0">
      <w:pPr>
        <w:spacing w:line="240" w:lineRule="auto"/>
        <w:jc w:val="both"/>
        <w:rPr>
          <w:rFonts w:ascii="Times New Roman" w:hAnsi="Times New Roman" w:cs="Times New Roman"/>
          <w:b/>
          <w:sz w:val="24"/>
          <w:szCs w:val="24"/>
        </w:rPr>
      </w:pPr>
      <w:r w:rsidRPr="00B23ECC">
        <w:rPr>
          <w:rFonts w:ascii="Times New Roman" w:hAnsi="Times New Roman" w:cs="Times New Roman"/>
          <w:b/>
          <w:sz w:val="24"/>
          <w:szCs w:val="24"/>
        </w:rPr>
        <w:t>Nota (18/3/22): Convulsión en los mercados agrarios (cuando la PAC hizo CRACK)</w:t>
      </w:r>
    </w:p>
    <w:p w:rsidR="00E764C0" w:rsidRPr="00B23ECC" w:rsidRDefault="00E764C0" w:rsidP="00E764C0">
      <w:pPr>
        <w:spacing w:line="240" w:lineRule="auto"/>
        <w:jc w:val="both"/>
        <w:rPr>
          <w:rFonts w:ascii="Times New Roman" w:hAnsi="Times New Roman" w:cs="Times New Roman"/>
          <w:sz w:val="24"/>
          <w:szCs w:val="24"/>
        </w:rPr>
      </w:pPr>
      <w:r w:rsidRPr="00B23ECC">
        <w:rPr>
          <w:rFonts w:ascii="Times New Roman" w:hAnsi="Times New Roman" w:cs="Times New Roman"/>
          <w:sz w:val="24"/>
          <w:szCs w:val="24"/>
        </w:rPr>
        <w:t>El cereal sube un 15% en una semana y pone en estado de alarma la inflación</w:t>
      </w:r>
    </w:p>
    <w:p w:rsidR="00E764C0" w:rsidRPr="00B23ECC" w:rsidRDefault="00E764C0" w:rsidP="00E764C0">
      <w:pPr>
        <w:spacing w:line="240" w:lineRule="auto"/>
        <w:jc w:val="both"/>
        <w:rPr>
          <w:rFonts w:ascii="Times New Roman" w:hAnsi="Times New Roman" w:cs="Times New Roman"/>
          <w:sz w:val="24"/>
          <w:szCs w:val="24"/>
        </w:rPr>
      </w:pPr>
      <w:r w:rsidRPr="00B23ECC">
        <w:rPr>
          <w:rFonts w:ascii="Times New Roman" w:hAnsi="Times New Roman" w:cs="Times New Roman"/>
          <w:sz w:val="24"/>
          <w:szCs w:val="24"/>
        </w:rPr>
        <w:t>El campo vive en estado de agitación. El aumento de los costes ha estrechado los márgenes, pero, al mismo tiempo, ha disparado los precios que paga el consumidor. La convulsión es general</w:t>
      </w:r>
    </w:p>
    <w:p w:rsidR="00E764C0" w:rsidRPr="00B23ECC" w:rsidRDefault="00E764C0" w:rsidP="00E764C0">
      <w:pPr>
        <w:spacing w:line="240" w:lineRule="auto"/>
        <w:jc w:val="both"/>
        <w:rPr>
          <w:rFonts w:ascii="Times New Roman" w:hAnsi="Times New Roman" w:cs="Times New Roman"/>
          <w:sz w:val="24"/>
          <w:szCs w:val="24"/>
        </w:rPr>
      </w:pPr>
      <w:r w:rsidRPr="00B23ECC">
        <w:rPr>
          <w:rFonts w:ascii="Times New Roman" w:hAnsi="Times New Roman" w:cs="Times New Roman"/>
          <w:sz w:val="24"/>
          <w:szCs w:val="24"/>
        </w:rPr>
        <w:t xml:space="preserve">La inflación cambia de teatro de operaciones. Si hasta hace pocos días eran las materias primas asociadas a la energía -petróleo, gas o electricidad- las que subían con fuerza (en la última semana, el precio parece haberse estabilizado en niveles muy elevados, aunque con fuerte volatilidad), el crecimiento se ha trasladado ahora con intensidad al mercado de cereales y, en general, a todas las actividades agrarias, pese a que la producción mundial </w:t>
      </w:r>
      <w:r w:rsidRPr="00B23ECC">
        <w:rPr>
          <w:rFonts w:ascii="Times New Roman" w:hAnsi="Times New Roman" w:cs="Times New Roman"/>
          <w:sz w:val="24"/>
          <w:szCs w:val="24"/>
        </w:rPr>
        <w:lastRenderedPageBreak/>
        <w:t>marca niveles máximos no conocidos desde 2012, según el Consejo Internacional de Cereales.</w:t>
      </w:r>
    </w:p>
    <w:p w:rsidR="00E764C0" w:rsidRPr="00DB7E7F"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B7E7F">
        <w:rPr>
          <w:rFonts w:ascii="Times New Roman" w:hAnsi="Times New Roman" w:cs="Times New Roman"/>
          <w:sz w:val="24"/>
          <w:szCs w:val="24"/>
          <w:u w:val="single"/>
        </w:rPr>
        <w:t>La OCDE señala a España como el país de la UE más dependiente del trigo de Ucrania</w:t>
      </w:r>
      <w:r>
        <w:rPr>
          <w:rFonts w:ascii="Times New Roman" w:hAnsi="Times New Roman" w:cs="Times New Roman"/>
          <w:sz w:val="24"/>
          <w:szCs w:val="24"/>
        </w:rPr>
        <w:t xml:space="preserve"> (Vozpópuli - </w:t>
      </w:r>
      <w:r w:rsidRPr="00DB7E7F">
        <w:rPr>
          <w:rFonts w:ascii="Times New Roman" w:hAnsi="Times New Roman" w:cs="Times New Roman"/>
          <w:b/>
          <w:sz w:val="24"/>
          <w:szCs w:val="24"/>
        </w:rPr>
        <w:t>18/3/22</w:t>
      </w:r>
      <w:r>
        <w:rPr>
          <w:rFonts w:ascii="Times New Roman" w:hAnsi="Times New Roman" w:cs="Times New Roman"/>
          <w:sz w:val="24"/>
          <w:szCs w:val="24"/>
        </w:rPr>
        <w:t>)</w:t>
      </w:r>
    </w:p>
    <w:p w:rsidR="00E764C0" w:rsidRPr="001B543D" w:rsidRDefault="00E764C0" w:rsidP="00E764C0">
      <w:pPr>
        <w:spacing w:line="240" w:lineRule="auto"/>
        <w:jc w:val="both"/>
        <w:rPr>
          <w:rFonts w:ascii="Times New Roman" w:hAnsi="Times New Roman" w:cs="Times New Roman"/>
          <w:color w:val="FF0000"/>
          <w:sz w:val="24"/>
          <w:szCs w:val="24"/>
        </w:rPr>
      </w:pPr>
      <w:r w:rsidRPr="001B543D">
        <w:rPr>
          <w:rFonts w:ascii="Times New Roman" w:hAnsi="Times New Roman" w:cs="Times New Roman"/>
          <w:color w:val="FF0000"/>
          <w:sz w:val="24"/>
          <w:szCs w:val="24"/>
        </w:rPr>
        <w:t>El 11% del trigo que importa España procede de Ucrania. La guerra con Rusia amenaza con generar problemas de abastecimiento en las materias primas que este país exporta, encareciendo los precios</w:t>
      </w:r>
    </w:p>
    <w:p w:rsidR="00E764C0" w:rsidRPr="00DB7E7F" w:rsidRDefault="00E764C0" w:rsidP="00E764C0">
      <w:pPr>
        <w:spacing w:line="240" w:lineRule="auto"/>
        <w:jc w:val="both"/>
        <w:rPr>
          <w:rFonts w:ascii="Times New Roman" w:hAnsi="Times New Roman" w:cs="Times New Roman"/>
          <w:sz w:val="24"/>
          <w:szCs w:val="24"/>
        </w:rPr>
      </w:pPr>
      <w:r w:rsidRPr="00DB7E7F">
        <w:rPr>
          <w:rFonts w:ascii="Times New Roman" w:hAnsi="Times New Roman" w:cs="Times New Roman"/>
          <w:noProof/>
          <w:sz w:val="24"/>
          <w:szCs w:val="24"/>
          <w:lang w:eastAsia="es-ES"/>
        </w:rPr>
        <w:drawing>
          <wp:inline distT="0" distB="0" distL="0" distR="0" wp14:anchorId="5499A746" wp14:editId="25B30B43">
            <wp:extent cx="5162550" cy="4616450"/>
            <wp:effectExtent l="0" t="0" r="0" b="0"/>
            <wp:docPr id="96" name="Imagen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5163271" cy="4617095"/>
                    </a:xfrm>
                    <a:prstGeom prst="rect">
                      <a:avLst/>
                    </a:prstGeom>
                  </pic:spPr>
                </pic:pic>
              </a:graphicData>
            </a:graphic>
          </wp:inline>
        </w:drawing>
      </w:r>
    </w:p>
    <w:p w:rsidR="00E764C0" w:rsidRPr="00DB7E7F"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(Por Beatriz Triguero)</w:t>
      </w:r>
    </w:p>
    <w:p w:rsidR="00E764C0" w:rsidRPr="00DB7E7F" w:rsidRDefault="00E764C0" w:rsidP="00E764C0">
      <w:pPr>
        <w:spacing w:line="240" w:lineRule="auto"/>
        <w:jc w:val="both"/>
        <w:rPr>
          <w:rFonts w:ascii="Times New Roman" w:hAnsi="Times New Roman" w:cs="Times New Roman"/>
          <w:sz w:val="24"/>
          <w:szCs w:val="24"/>
        </w:rPr>
      </w:pPr>
      <w:r w:rsidRPr="00DB7E7F">
        <w:rPr>
          <w:rFonts w:ascii="Times New Roman" w:hAnsi="Times New Roman" w:cs="Times New Roman"/>
          <w:sz w:val="24"/>
          <w:szCs w:val="24"/>
        </w:rPr>
        <w:t>España es el país de la Unión Europea (UE) más dependiente del trigo ucraniano, una materia prima clave para la ganadería y la alimentación, según la Cooperación y el Desarrollo Económicos (OCDE). La guerra con Rusia amenaza con generar problemas de abas</w:t>
      </w:r>
      <w:r>
        <w:rPr>
          <w:rFonts w:ascii="Times New Roman" w:hAnsi="Times New Roman" w:cs="Times New Roman"/>
          <w:sz w:val="24"/>
          <w:szCs w:val="24"/>
        </w:rPr>
        <w:t>tecimiento desde el denominado “granero de Europa”</w:t>
      </w:r>
      <w:r w:rsidRPr="00DB7E7F">
        <w:rPr>
          <w:rFonts w:ascii="Times New Roman" w:hAnsi="Times New Roman" w:cs="Times New Roman"/>
          <w:sz w:val="24"/>
          <w:szCs w:val="24"/>
        </w:rPr>
        <w:t>, lo que hace que nuestro país sea más vulnerable al alza de precios que otros Estados miembros como Alemania, Italia o Francia.</w:t>
      </w:r>
    </w:p>
    <w:p w:rsidR="00E764C0" w:rsidRDefault="00E764C0" w:rsidP="00E764C0">
      <w:pPr>
        <w:spacing w:line="240" w:lineRule="auto"/>
        <w:jc w:val="both"/>
        <w:rPr>
          <w:rFonts w:ascii="Times New Roman" w:hAnsi="Times New Roman" w:cs="Times New Roman"/>
          <w:sz w:val="24"/>
          <w:szCs w:val="24"/>
        </w:rPr>
      </w:pPr>
      <w:r w:rsidRPr="00DB7E7F">
        <w:rPr>
          <w:rFonts w:ascii="Times New Roman" w:hAnsi="Times New Roman" w:cs="Times New Roman"/>
          <w:sz w:val="24"/>
          <w:szCs w:val="24"/>
        </w:rPr>
        <w:t>En concreto, el 11% del trigo que España importó en 2019 procedía de Ucrania, frente al 1% de Alemania, el 2% de Francia y el 3% de Italia. Hay otros países europeos más expuestos a la escasez de trigo que España, como Grecia o Noruega, pero en esos casos son importadores de Rusia. Además, destacan varias economías de Oriente Medio en las que las importaciones de trigo de Rusia y Ucrania llegan a represent</w:t>
      </w:r>
      <w:r>
        <w:rPr>
          <w:rFonts w:ascii="Times New Roman" w:hAnsi="Times New Roman" w:cs="Times New Roman"/>
          <w:sz w:val="24"/>
          <w:szCs w:val="24"/>
        </w:rPr>
        <w:t>ar alrededor del 75% del total.</w:t>
      </w:r>
    </w:p>
    <w:p w:rsidR="00E764C0" w:rsidRPr="00DB7E7F" w:rsidRDefault="00E764C0" w:rsidP="00E764C0">
      <w:pPr>
        <w:spacing w:line="240" w:lineRule="auto"/>
        <w:jc w:val="both"/>
        <w:rPr>
          <w:rFonts w:ascii="Times New Roman" w:hAnsi="Times New Roman" w:cs="Times New Roman"/>
          <w:sz w:val="24"/>
          <w:szCs w:val="24"/>
        </w:rPr>
      </w:pPr>
      <w:r w:rsidRPr="00504021">
        <w:rPr>
          <w:rFonts w:ascii="Times New Roman" w:hAnsi="Times New Roman" w:cs="Times New Roman"/>
          <w:sz w:val="24"/>
          <w:szCs w:val="24"/>
          <w:u w:val="single"/>
        </w:rPr>
        <w:lastRenderedPageBreak/>
        <w:t>Rusia y Ucrania en conjunto representan alrededor del 30% de las exportaciones mundiales de trigo, según la OCDE. Esta materia prima es básica para la elaboración de algunos alimentos y para la dieta de los animales</w:t>
      </w:r>
      <w:r>
        <w:rPr>
          <w:rFonts w:ascii="Times New Roman" w:hAnsi="Times New Roman" w:cs="Times New Roman"/>
          <w:sz w:val="24"/>
          <w:szCs w:val="24"/>
        </w:rPr>
        <w:t>. “</w:t>
      </w:r>
      <w:r w:rsidRPr="00DB7E7F">
        <w:rPr>
          <w:rFonts w:ascii="Times New Roman" w:hAnsi="Times New Roman" w:cs="Times New Roman"/>
          <w:sz w:val="24"/>
          <w:szCs w:val="24"/>
        </w:rPr>
        <w:t>Un cese completo de las exportaciones de trigo de Rusia y Ucrania daría lugar a una grave escasez en muchas economías de mercados emergentes y en desarr</w:t>
      </w:r>
      <w:r>
        <w:rPr>
          <w:rFonts w:ascii="Times New Roman" w:hAnsi="Times New Roman" w:cs="Times New Roman"/>
          <w:sz w:val="24"/>
          <w:szCs w:val="24"/>
        </w:rPr>
        <w:t>ollo”</w:t>
      </w:r>
      <w:r w:rsidRPr="00DB7E7F">
        <w:rPr>
          <w:rFonts w:ascii="Times New Roman" w:hAnsi="Times New Roman" w:cs="Times New Roman"/>
          <w:sz w:val="24"/>
          <w:szCs w:val="24"/>
        </w:rPr>
        <w:t>, alerta en un informe publicado este jueves sobre el impacto económico y las implicaciones pol</w:t>
      </w:r>
      <w:r>
        <w:rPr>
          <w:rFonts w:ascii="Times New Roman" w:hAnsi="Times New Roman" w:cs="Times New Roman"/>
          <w:sz w:val="24"/>
          <w:szCs w:val="24"/>
        </w:rPr>
        <w:t>íticas de la guerra en Ucrania.</w:t>
      </w:r>
    </w:p>
    <w:p w:rsidR="00E764C0" w:rsidRPr="00DB7E7F" w:rsidRDefault="00E764C0" w:rsidP="00E764C0">
      <w:pPr>
        <w:spacing w:line="240" w:lineRule="auto"/>
        <w:jc w:val="both"/>
        <w:rPr>
          <w:rFonts w:ascii="Times New Roman" w:hAnsi="Times New Roman" w:cs="Times New Roman"/>
          <w:sz w:val="24"/>
          <w:szCs w:val="24"/>
        </w:rPr>
      </w:pPr>
      <w:r w:rsidRPr="00DB7E7F">
        <w:rPr>
          <w:rFonts w:ascii="Times New Roman" w:hAnsi="Times New Roman" w:cs="Times New Roman"/>
          <w:sz w:val="24"/>
          <w:szCs w:val="24"/>
        </w:rPr>
        <w:t>La organización internacional a</w:t>
      </w:r>
      <w:r>
        <w:rPr>
          <w:rFonts w:ascii="Times New Roman" w:hAnsi="Times New Roman" w:cs="Times New Roman"/>
          <w:sz w:val="24"/>
          <w:szCs w:val="24"/>
        </w:rPr>
        <w:t>dvierte que si esto ocurriera, “</w:t>
      </w:r>
      <w:r w:rsidRPr="00DB7E7F">
        <w:rPr>
          <w:rFonts w:ascii="Times New Roman" w:hAnsi="Times New Roman" w:cs="Times New Roman"/>
          <w:sz w:val="24"/>
          <w:szCs w:val="24"/>
        </w:rPr>
        <w:t>existiría un riesgo agudo no solo de crisis económicas en algunos países, sino también de desastres humanitarios, con un fuerte au</w:t>
      </w:r>
      <w:r>
        <w:rPr>
          <w:rFonts w:ascii="Times New Roman" w:hAnsi="Times New Roman" w:cs="Times New Roman"/>
          <w:sz w:val="24"/>
          <w:szCs w:val="24"/>
        </w:rPr>
        <w:t>mento de la pobreza y el hambre”. Además, “</w:t>
      </w:r>
      <w:r w:rsidRPr="00DB7E7F">
        <w:rPr>
          <w:rFonts w:ascii="Times New Roman" w:hAnsi="Times New Roman" w:cs="Times New Roman"/>
          <w:sz w:val="24"/>
          <w:szCs w:val="24"/>
        </w:rPr>
        <w:t>la interrupción en la fabricación de fertilizantes corre el riesgo de hacer que estas interrupciones sean más duraderas, al poner bajo presión el suministro agrícola de los pr</w:t>
      </w:r>
      <w:r>
        <w:rPr>
          <w:rFonts w:ascii="Times New Roman" w:hAnsi="Times New Roman" w:cs="Times New Roman"/>
          <w:sz w:val="24"/>
          <w:szCs w:val="24"/>
        </w:rPr>
        <w:t>óximos años”, añade.</w:t>
      </w:r>
    </w:p>
    <w:p w:rsidR="00E764C0" w:rsidRPr="00DB7E7F" w:rsidRDefault="00E764C0" w:rsidP="00E764C0">
      <w:pPr>
        <w:spacing w:line="240" w:lineRule="auto"/>
        <w:jc w:val="both"/>
        <w:rPr>
          <w:rFonts w:ascii="Times New Roman" w:hAnsi="Times New Roman" w:cs="Times New Roman"/>
          <w:sz w:val="24"/>
          <w:szCs w:val="24"/>
        </w:rPr>
      </w:pPr>
      <w:r w:rsidRPr="00DB7E7F">
        <w:rPr>
          <w:rFonts w:ascii="Times New Roman" w:hAnsi="Times New Roman" w:cs="Times New Roman"/>
          <w:sz w:val="24"/>
          <w:szCs w:val="24"/>
        </w:rPr>
        <w:t>Los precios hacen saltar las alarmas</w:t>
      </w:r>
    </w:p>
    <w:p w:rsidR="00E764C0" w:rsidRPr="00DB7E7F" w:rsidRDefault="00E764C0" w:rsidP="00E764C0">
      <w:pPr>
        <w:spacing w:line="240" w:lineRule="auto"/>
        <w:jc w:val="both"/>
        <w:rPr>
          <w:rFonts w:ascii="Times New Roman" w:hAnsi="Times New Roman" w:cs="Times New Roman"/>
          <w:sz w:val="24"/>
          <w:szCs w:val="24"/>
        </w:rPr>
      </w:pPr>
      <w:r w:rsidRPr="00DB7E7F">
        <w:rPr>
          <w:rFonts w:ascii="Times New Roman" w:hAnsi="Times New Roman" w:cs="Times New Roman"/>
          <w:sz w:val="24"/>
          <w:szCs w:val="24"/>
        </w:rPr>
        <w:t>El Índice de Precios de Consumo (IPC) ya refleja un alza en los precios de los productos que dependen del trigo. Las harinas y otros cereales fueron en febrero un 11,7% más cara que un año antes, mientras que el pan y otros productos de panadería se encarecieron un 6,4% y 7,4%, respectivamente. Además, los alimentos para bebé, compuestos en su mayoría de cereales, subieron sus precio</w:t>
      </w:r>
      <w:r>
        <w:rPr>
          <w:rFonts w:ascii="Times New Roman" w:hAnsi="Times New Roman" w:cs="Times New Roman"/>
          <w:sz w:val="24"/>
          <w:szCs w:val="24"/>
        </w:rPr>
        <w:t>s un 10,5% en términos anuales.</w:t>
      </w:r>
    </w:p>
    <w:p w:rsidR="00E764C0" w:rsidRPr="00DB7E7F" w:rsidRDefault="00E764C0" w:rsidP="00E764C0">
      <w:pPr>
        <w:spacing w:line="240" w:lineRule="auto"/>
        <w:jc w:val="both"/>
        <w:rPr>
          <w:rFonts w:ascii="Times New Roman" w:hAnsi="Times New Roman" w:cs="Times New Roman"/>
          <w:sz w:val="24"/>
          <w:szCs w:val="24"/>
        </w:rPr>
      </w:pPr>
      <w:r w:rsidRPr="00DB7E7F">
        <w:rPr>
          <w:rFonts w:ascii="Times New Roman" w:hAnsi="Times New Roman" w:cs="Times New Roman"/>
          <w:sz w:val="24"/>
          <w:szCs w:val="24"/>
        </w:rPr>
        <w:t xml:space="preserve">En su informe, la OCDE también refleja que los hogares vulnerables en España están más expuestos a una subida en los precios de la energía y los alimentos que los de otros países como Francia o Alemania. Para analizar el impacto de la inflación en los hogares, la OCDE divide a la población por quintiles y mide la proporción de sus ingresos que </w:t>
      </w:r>
      <w:r>
        <w:rPr>
          <w:rFonts w:ascii="Times New Roman" w:hAnsi="Times New Roman" w:cs="Times New Roman"/>
          <w:sz w:val="24"/>
          <w:szCs w:val="24"/>
        </w:rPr>
        <w:t xml:space="preserve">gastan en energía y alimentos. </w:t>
      </w:r>
    </w:p>
    <w:p w:rsidR="00E764C0" w:rsidRPr="00DB7E7F" w:rsidRDefault="00E764C0" w:rsidP="00E764C0">
      <w:pPr>
        <w:spacing w:line="240" w:lineRule="auto"/>
        <w:jc w:val="both"/>
        <w:rPr>
          <w:rFonts w:ascii="Times New Roman" w:hAnsi="Times New Roman" w:cs="Times New Roman"/>
          <w:sz w:val="24"/>
          <w:szCs w:val="24"/>
        </w:rPr>
      </w:pPr>
      <w:r w:rsidRPr="00DB7E7F">
        <w:rPr>
          <w:rFonts w:ascii="Times New Roman" w:hAnsi="Times New Roman" w:cs="Times New Roman"/>
          <w:sz w:val="24"/>
          <w:szCs w:val="24"/>
        </w:rPr>
        <w:t>El primer quintil, que representa a los individuos con mayor nivel de pobreza, tienen una exposición a los alimentos y la energía próxima al 25% en España, frente al 23% de Alemania y el 20% de Francia. Nuestro país también está ligeramente por encima de la media de la Unión Europea (UE). Por encima de España en lo que a vulnerabilidad de los hogares españoles se refiere están Grecia, Portugal y los países del Este de</w:t>
      </w:r>
      <w:r>
        <w:rPr>
          <w:rFonts w:ascii="Times New Roman" w:hAnsi="Times New Roman" w:cs="Times New Roman"/>
          <w:sz w:val="24"/>
          <w:szCs w:val="24"/>
        </w:rPr>
        <w:t xml:space="preserve"> Europa.</w:t>
      </w:r>
    </w:p>
    <w:p w:rsidR="00E764C0" w:rsidRPr="00DB7E7F" w:rsidRDefault="00E764C0" w:rsidP="00E764C0">
      <w:pPr>
        <w:spacing w:line="240" w:lineRule="auto"/>
        <w:jc w:val="both"/>
        <w:rPr>
          <w:rFonts w:ascii="Times New Roman" w:hAnsi="Times New Roman" w:cs="Times New Roman"/>
          <w:sz w:val="24"/>
          <w:szCs w:val="24"/>
        </w:rPr>
      </w:pPr>
      <w:r w:rsidRPr="00DB7E7F">
        <w:rPr>
          <w:rFonts w:ascii="Times New Roman" w:hAnsi="Times New Roman" w:cs="Times New Roman"/>
          <w:sz w:val="24"/>
          <w:szCs w:val="24"/>
        </w:rPr>
        <w:t xml:space="preserve">Como solución, la OCDE apunta que si bien las rebajas fiscales en los precios energéticos y los límites de precios reducen directamente el coste, también benefician a los hogares de mayores ingresos. Por ese motivo, </w:t>
      </w:r>
      <w:r>
        <w:rPr>
          <w:rFonts w:ascii="Times New Roman" w:hAnsi="Times New Roman" w:cs="Times New Roman"/>
          <w:sz w:val="24"/>
          <w:szCs w:val="24"/>
        </w:rPr>
        <w:t>“</w:t>
      </w:r>
      <w:r w:rsidRPr="00DB7E7F">
        <w:rPr>
          <w:rFonts w:ascii="Times New Roman" w:hAnsi="Times New Roman" w:cs="Times New Roman"/>
          <w:sz w:val="24"/>
          <w:szCs w:val="24"/>
        </w:rPr>
        <w:t>las ayudas directas pueden orientarse mejor y tener mayores efectos multiplicadores si se enfocan en los hogares de ingresos bajos y medios, aunque puede lle</w:t>
      </w:r>
      <w:r>
        <w:rPr>
          <w:rFonts w:ascii="Times New Roman" w:hAnsi="Times New Roman" w:cs="Times New Roman"/>
          <w:sz w:val="24"/>
          <w:szCs w:val="24"/>
        </w:rPr>
        <w:t>var más tiempo implementarlas”.</w:t>
      </w:r>
    </w:p>
    <w:p w:rsidR="00E764C0" w:rsidRPr="00DB7E7F" w:rsidRDefault="00E764C0" w:rsidP="00E764C0">
      <w:pPr>
        <w:spacing w:line="240" w:lineRule="auto"/>
        <w:jc w:val="both"/>
        <w:rPr>
          <w:rFonts w:ascii="Times New Roman" w:hAnsi="Times New Roman" w:cs="Times New Roman"/>
          <w:sz w:val="24"/>
          <w:szCs w:val="24"/>
        </w:rPr>
      </w:pPr>
      <w:r w:rsidRPr="00DB7E7F">
        <w:rPr>
          <w:rFonts w:ascii="Times New Roman" w:hAnsi="Times New Roman" w:cs="Times New Roman"/>
          <w:sz w:val="24"/>
          <w:szCs w:val="24"/>
        </w:rPr>
        <w:t>El panel de Funcas, que agrupa las estimaciones de una veintena de organismos económicos, ha elevado en 1,9 puntos la inflación media estimada para este año, del 3,5% estimado en enero al 5,4%. También ha incrementado ocho décimas la inflación subyacente (sin energía ni alimentos fresc</w:t>
      </w:r>
      <w:r>
        <w:rPr>
          <w:rFonts w:ascii="Times New Roman" w:hAnsi="Times New Roman" w:cs="Times New Roman"/>
          <w:sz w:val="24"/>
          <w:szCs w:val="24"/>
        </w:rPr>
        <w:t>os) hasta situarla en el 2,8%. “</w:t>
      </w:r>
      <w:r w:rsidRPr="00DB7E7F">
        <w:rPr>
          <w:rFonts w:ascii="Times New Roman" w:hAnsi="Times New Roman" w:cs="Times New Roman"/>
          <w:sz w:val="24"/>
          <w:szCs w:val="24"/>
        </w:rPr>
        <w:t>Las tensiones alcistas preexistentes, derivadas del encarecimiento de las materias primas y los cuellos de botella, se han agudizado tras la invasión de Ucrania, volviendo el panorama inflacioni</w:t>
      </w:r>
      <w:r>
        <w:rPr>
          <w:rFonts w:ascii="Times New Roman" w:hAnsi="Times New Roman" w:cs="Times New Roman"/>
          <w:sz w:val="24"/>
          <w:szCs w:val="24"/>
        </w:rPr>
        <w:t>sta aún más incierto”, señalan.</w:t>
      </w:r>
    </w:p>
    <w:p w:rsidR="00E764C0" w:rsidRDefault="00E764C0" w:rsidP="00E764C0">
      <w:pPr>
        <w:spacing w:line="240" w:lineRule="auto"/>
        <w:jc w:val="both"/>
        <w:rPr>
          <w:rFonts w:ascii="Times New Roman" w:hAnsi="Times New Roman" w:cs="Times New Roman"/>
          <w:sz w:val="24"/>
          <w:szCs w:val="24"/>
        </w:rPr>
      </w:pPr>
      <w:r w:rsidRPr="00DB7E7F">
        <w:rPr>
          <w:rFonts w:ascii="Times New Roman" w:hAnsi="Times New Roman" w:cs="Times New Roman"/>
          <w:sz w:val="24"/>
          <w:szCs w:val="24"/>
        </w:rPr>
        <w:t>Funcas explica que la economía mundial se enfrenta a un shock de oferta como consecuencia del impacto de la contienda en los mercados de la energía y de o</w:t>
      </w:r>
      <w:r>
        <w:rPr>
          <w:rFonts w:ascii="Times New Roman" w:hAnsi="Times New Roman" w:cs="Times New Roman"/>
          <w:sz w:val="24"/>
          <w:szCs w:val="24"/>
        </w:rPr>
        <w:t>tros recursos naturales clave. “</w:t>
      </w:r>
      <w:r w:rsidRPr="00DB7E7F">
        <w:rPr>
          <w:rFonts w:ascii="Times New Roman" w:hAnsi="Times New Roman" w:cs="Times New Roman"/>
          <w:sz w:val="24"/>
          <w:szCs w:val="24"/>
        </w:rPr>
        <w:t>La opinión mayoritaria es netamente pesimista con respecto al contexto internacional, tanto en la UE como fuera de ella. Además, prácticamente todos consideran que ese contexto se mantendrá en los próxi</w:t>
      </w:r>
      <w:r>
        <w:rPr>
          <w:rFonts w:ascii="Times New Roman" w:hAnsi="Times New Roman" w:cs="Times New Roman"/>
          <w:sz w:val="24"/>
          <w:szCs w:val="24"/>
        </w:rPr>
        <w:t>mos meses, o incluso irá a peor”</w:t>
      </w:r>
      <w:r w:rsidRPr="00DB7E7F">
        <w:rPr>
          <w:rFonts w:ascii="Times New Roman" w:hAnsi="Times New Roman" w:cs="Times New Roman"/>
          <w:sz w:val="24"/>
          <w:szCs w:val="24"/>
        </w:rPr>
        <w:t>, sentencian.</w:t>
      </w:r>
    </w:p>
    <w:p w:rsidR="00E764C0" w:rsidRPr="00E95572" w:rsidRDefault="00E764C0" w:rsidP="00E764C0">
      <w:pPr>
        <w:pStyle w:val="NormalWeb"/>
        <w:spacing w:after="360"/>
        <w:jc w:val="both"/>
        <w:rPr>
          <w:color w:val="000000"/>
        </w:rPr>
      </w:pPr>
      <w:r>
        <w:rPr>
          <w:color w:val="000000"/>
        </w:rPr>
        <w:lastRenderedPageBreak/>
        <w:t xml:space="preserve">- </w:t>
      </w:r>
      <w:r w:rsidRPr="00E95572">
        <w:rPr>
          <w:color w:val="000000"/>
          <w:u w:val="single"/>
        </w:rPr>
        <w:t>España puede volver a ser el granero de Europa y esto es lo que necesita</w:t>
      </w:r>
      <w:r>
        <w:rPr>
          <w:color w:val="000000"/>
        </w:rPr>
        <w:t xml:space="preserve"> (El Confidencial - </w:t>
      </w:r>
      <w:r w:rsidRPr="00E95572">
        <w:rPr>
          <w:b/>
          <w:color w:val="000000"/>
        </w:rPr>
        <w:t>19/3/22</w:t>
      </w:r>
      <w:r>
        <w:rPr>
          <w:color w:val="000000"/>
        </w:rPr>
        <w:t>)</w:t>
      </w:r>
    </w:p>
    <w:p w:rsidR="00E764C0" w:rsidRPr="00E95572" w:rsidRDefault="00E764C0" w:rsidP="00E764C0">
      <w:pPr>
        <w:pStyle w:val="NormalWeb"/>
        <w:spacing w:after="360"/>
        <w:jc w:val="both"/>
        <w:rPr>
          <w:color w:val="000000"/>
        </w:rPr>
      </w:pPr>
      <w:r w:rsidRPr="00E95572">
        <w:rPr>
          <w:color w:val="000000"/>
        </w:rPr>
        <w:t>El ministro Planas defenderá este lunes flexibilidad con los cupos, el barbecho y el suelo de interés ecológico para plantar cereales mientras abre la mano al grano de Brasil y Argentina por la guerra en Ucrania</w:t>
      </w:r>
    </w:p>
    <w:p w:rsidR="00E764C0" w:rsidRDefault="00E764C0" w:rsidP="00E764C0">
      <w:pPr>
        <w:pStyle w:val="NormalWeb"/>
        <w:spacing w:after="360"/>
        <w:jc w:val="both"/>
        <w:rPr>
          <w:color w:val="000000"/>
        </w:rPr>
      </w:pPr>
      <w:r>
        <w:rPr>
          <w:color w:val="000000"/>
        </w:rPr>
        <w:t>Dice el viejo refrán “</w:t>
      </w:r>
      <w:r w:rsidRPr="00E95572">
        <w:rPr>
          <w:color w:val="000000"/>
        </w:rPr>
        <w:t>Lluvia, sol y guerra en Sebastopol. As</w:t>
      </w:r>
      <w:r>
        <w:rPr>
          <w:color w:val="000000"/>
        </w:rPr>
        <w:t>í beneficia al grano castellano”</w:t>
      </w:r>
      <w:r w:rsidRPr="00E95572">
        <w:rPr>
          <w:color w:val="000000"/>
        </w:rPr>
        <w:t xml:space="preserve"> y la máxima puede hacerse realidad en pleno conflicto bélico en Ucrania. Se trata de hacer de la necesidad urgente una oportunidad de que España recupere su papel de granero de Europa, aunque no será fácil ni inmediato. El Gobierno llevará este lunes al Consejo de Ministros de Agricultura y Pesca de la Comisión Europea un paquete de propuestas para hacer frente a la crisis por la invasión rusa. El m</w:t>
      </w:r>
      <w:r>
        <w:rPr>
          <w:color w:val="000000"/>
        </w:rPr>
        <w:t>inistro Luis Planas cosechó el “apoyo cerrado”</w:t>
      </w:r>
      <w:r w:rsidRPr="00E95572">
        <w:rPr>
          <w:color w:val="000000"/>
        </w:rPr>
        <w:t xml:space="preserve"> de todas las comunidades autónomas durante la Conferencia Sectorial de esta semana. La reunión en Bruselas se celebrará apenas unas horas después de la gran protesta del campo español en Madrid.</w:t>
      </w:r>
    </w:p>
    <w:p w:rsidR="00E764C0" w:rsidRPr="001B543D" w:rsidRDefault="00E764C0" w:rsidP="00E764C0">
      <w:pPr>
        <w:pStyle w:val="NormalWeb"/>
        <w:spacing w:after="360"/>
        <w:jc w:val="both"/>
        <w:rPr>
          <w:color w:val="FF0000"/>
          <w:u w:val="single"/>
        </w:rPr>
      </w:pPr>
      <w:r w:rsidRPr="001B543D">
        <w:rPr>
          <w:color w:val="FF0000"/>
          <w:u w:val="single"/>
          <w:shd w:val="clear" w:color="auto" w:fill="FFFFFF"/>
        </w:rPr>
        <w:t>A la Unión Europea se le acabó el cuento del fin de la historia, ahora se ven obligados a hacerla, aunque sea sobre la tierra de Ucrania, martirizada en millones de refugiados y una guerra implacable de la que sólo intuimos dos certezas, que sus efectos serán duraderos y que dejará muchas víctimas. </w:t>
      </w:r>
    </w:p>
    <w:p w:rsidR="00E764C0" w:rsidRPr="00FA47A6" w:rsidRDefault="00E764C0" w:rsidP="00E764C0">
      <w:pPr>
        <w:pStyle w:val="NormalWeb"/>
        <w:spacing w:after="360"/>
        <w:jc w:val="both"/>
        <w:rPr>
          <w:color w:val="000000"/>
        </w:rPr>
      </w:pPr>
      <w:r>
        <w:rPr>
          <w:color w:val="000000"/>
        </w:rPr>
        <w:t xml:space="preserve">- </w:t>
      </w:r>
      <w:r>
        <w:rPr>
          <w:color w:val="000000"/>
          <w:u w:val="single"/>
        </w:rPr>
        <w:t>Así renunció España a la “</w:t>
      </w:r>
      <w:r w:rsidRPr="00FA47A6">
        <w:rPr>
          <w:color w:val="000000"/>
          <w:u w:val="single"/>
        </w:rPr>
        <w:t>autosuficie</w:t>
      </w:r>
      <w:r>
        <w:rPr>
          <w:color w:val="000000"/>
          <w:u w:val="single"/>
        </w:rPr>
        <w:t>ncia energética”</w:t>
      </w:r>
      <w:r w:rsidRPr="00FA47A6">
        <w:rPr>
          <w:color w:val="000000"/>
          <w:u w:val="single"/>
        </w:rPr>
        <w:t xml:space="preserve"> y su riqueza en minerales críticos</w:t>
      </w:r>
      <w:r>
        <w:rPr>
          <w:color w:val="000000"/>
        </w:rPr>
        <w:t xml:space="preserve"> (Libertad Digital - </w:t>
      </w:r>
      <w:r w:rsidRPr="00FA47A6">
        <w:rPr>
          <w:b/>
          <w:color w:val="000000"/>
        </w:rPr>
        <w:t>19/3/22</w:t>
      </w:r>
      <w:r>
        <w:rPr>
          <w:color w:val="000000"/>
        </w:rPr>
        <w:t>)</w:t>
      </w:r>
    </w:p>
    <w:p w:rsidR="00E764C0" w:rsidRPr="001B543D" w:rsidRDefault="00E764C0" w:rsidP="00E764C0">
      <w:pPr>
        <w:pStyle w:val="NormalWeb"/>
        <w:spacing w:after="360"/>
        <w:jc w:val="both"/>
        <w:rPr>
          <w:color w:val="FF0000"/>
        </w:rPr>
      </w:pPr>
      <w:r w:rsidRPr="001B543D">
        <w:rPr>
          <w:color w:val="FF0000"/>
        </w:rPr>
        <w:t>Trabas burocráticas, reticencias políticas y boicots ecologistas han hecho prácticamente imposible la explotación de materias primas en España.</w:t>
      </w:r>
    </w:p>
    <w:p w:rsidR="00E764C0" w:rsidRPr="00FA47A6" w:rsidRDefault="00E764C0" w:rsidP="00E764C0">
      <w:pPr>
        <w:pStyle w:val="NormalWeb"/>
        <w:spacing w:after="360"/>
        <w:jc w:val="both"/>
        <w:rPr>
          <w:color w:val="000000"/>
        </w:rPr>
      </w:pPr>
      <w:r>
        <w:rPr>
          <w:color w:val="000000"/>
        </w:rPr>
        <w:t xml:space="preserve">(Por </w:t>
      </w:r>
      <w:r w:rsidRPr="00FA47A6">
        <w:rPr>
          <w:color w:val="000000"/>
        </w:rPr>
        <w:t>M. R. Martín</w:t>
      </w:r>
      <w:r>
        <w:rPr>
          <w:color w:val="000000"/>
        </w:rPr>
        <w:t>)</w:t>
      </w:r>
    </w:p>
    <w:p w:rsidR="00E764C0" w:rsidRPr="00FA47A6" w:rsidRDefault="00E764C0" w:rsidP="00E764C0">
      <w:pPr>
        <w:pStyle w:val="NormalWeb"/>
        <w:spacing w:after="360"/>
        <w:jc w:val="both"/>
        <w:rPr>
          <w:color w:val="000000"/>
        </w:rPr>
      </w:pPr>
      <w:r w:rsidRPr="00FA47A6">
        <w:rPr>
          <w:color w:val="000000"/>
        </w:rPr>
        <w:t>La situación creada tras la invasión de Ucrania ha hecho que algunos países europeos comiencen a mover ficha para paliar en algo su alta dependencia energética. No ha sido el caso de España ni lo será: desde el Ej</w:t>
      </w:r>
      <w:r>
        <w:rPr>
          <w:color w:val="000000"/>
        </w:rPr>
        <w:t>ecutivo siguen confiando en la “</w:t>
      </w:r>
      <w:r w:rsidRPr="00FA47A6">
        <w:rPr>
          <w:color w:val="000000"/>
        </w:rPr>
        <w:t>aceleración de la trans</w:t>
      </w:r>
      <w:r>
        <w:rPr>
          <w:color w:val="000000"/>
        </w:rPr>
        <w:t>ición energética”</w:t>
      </w:r>
      <w:r w:rsidRPr="00FA47A6">
        <w:rPr>
          <w:color w:val="000000"/>
        </w:rPr>
        <w:t xml:space="preserve"> como remedio para las carencias del país y han descartado otras soluciones que están sobre la mesa en otros lugares, como recurrir a la nuclear (proyectando más plantas o alargando la vida de los reactores) o explorar la obtención de nuevos recursos fósiles.</w:t>
      </w:r>
    </w:p>
    <w:p w:rsidR="00E764C0" w:rsidRPr="00FA47A6" w:rsidRDefault="00E764C0" w:rsidP="00E764C0">
      <w:pPr>
        <w:pStyle w:val="NormalWeb"/>
        <w:spacing w:after="360"/>
        <w:jc w:val="both"/>
        <w:rPr>
          <w:color w:val="000000"/>
        </w:rPr>
      </w:pPr>
      <w:r w:rsidRPr="00FA47A6">
        <w:rPr>
          <w:color w:val="000000"/>
        </w:rPr>
        <w:t>España, de hecho, se cerró la puerta a explotar sus propias materias primas hace poco más de un año. La Ley de Cambio Climático y Transición Energética aprobada en m</w:t>
      </w:r>
      <w:r>
        <w:rPr>
          <w:color w:val="000000"/>
        </w:rPr>
        <w:t>ayo del año pasado prohibió la “</w:t>
      </w:r>
      <w:r w:rsidRPr="00FA47A6">
        <w:rPr>
          <w:color w:val="000000"/>
        </w:rPr>
        <w:t>exploración, permisos de investigación y concesiones de explotación de hidrocarburos</w:t>
      </w:r>
      <w:r>
        <w:rPr>
          <w:color w:val="000000"/>
        </w:rPr>
        <w:t xml:space="preserve"> en todo el territorio nacional”</w:t>
      </w:r>
      <w:r w:rsidRPr="00FA47A6">
        <w:rPr>
          <w:color w:val="000000"/>
        </w:rPr>
        <w:t>, especificando que se incluía el mar territorial, lo que incluiría, por tanto, los yacimientos en aguas de Canarias que se toparon hace unos años</w:t>
      </w:r>
      <w:r>
        <w:rPr>
          <w:color w:val="000000"/>
        </w:rPr>
        <w:t xml:space="preserve"> con las protestas ecologistas.</w:t>
      </w:r>
    </w:p>
    <w:p w:rsidR="00E764C0" w:rsidRPr="00FA47A6" w:rsidRDefault="00E764C0" w:rsidP="00E764C0">
      <w:pPr>
        <w:pStyle w:val="NormalWeb"/>
        <w:spacing w:after="360"/>
        <w:jc w:val="both"/>
        <w:rPr>
          <w:color w:val="000000"/>
        </w:rPr>
      </w:pPr>
      <w:r w:rsidRPr="00FA47A6">
        <w:rPr>
          <w:color w:val="000000"/>
        </w:rPr>
        <w:t>La norma, además de impedir así la búsqueda y explotación de petróleo y gas, hacía referencia expresa a la fracturación hidráulica o fracking en el apartado dos del artículo 9 prohibiéndolo expresamente:</w:t>
      </w:r>
    </w:p>
    <w:p w:rsidR="00E764C0" w:rsidRPr="00FA47A6" w:rsidRDefault="00E764C0" w:rsidP="00E764C0">
      <w:pPr>
        <w:pStyle w:val="NormalWeb"/>
        <w:spacing w:after="360"/>
        <w:jc w:val="both"/>
        <w:rPr>
          <w:color w:val="000000"/>
        </w:rPr>
      </w:pPr>
      <w:r w:rsidRPr="00FA47A6">
        <w:rPr>
          <w:color w:val="000000"/>
        </w:rPr>
        <w:lastRenderedPageBreak/>
        <w:t>A partir de la entrada en vigor de esta ley, no se otorgarán nuevas autorizaciones para realizar en el territorio nacional, incluido el mar territorial, la zona económica exclusiva y la plataforma continental, cualquier actividad para la explotación de hidrocarburos en la que esté prevista la utilización de la fracturac</w:t>
      </w:r>
      <w:r>
        <w:rPr>
          <w:color w:val="000000"/>
        </w:rPr>
        <w:t>ión hidráulica de alto volumen.</w:t>
      </w:r>
    </w:p>
    <w:p w:rsidR="00E764C0" w:rsidRPr="00FA47A6" w:rsidRDefault="00E764C0" w:rsidP="00E764C0">
      <w:pPr>
        <w:pStyle w:val="NormalWeb"/>
        <w:spacing w:after="360"/>
        <w:jc w:val="both"/>
        <w:rPr>
          <w:color w:val="000000"/>
        </w:rPr>
      </w:pPr>
      <w:r w:rsidRPr="00FA47A6">
        <w:rPr>
          <w:color w:val="000000"/>
        </w:rPr>
        <w:t>La ley impulsada por Teresa Ribera, que en su rechazo a la energía nuclear también ha suspendido proyectos como el almacén nuclear de Villar de Cañas, prohíbe además que España busque o explote minerales radiactivos lo que supone la renuncia a la extracción del uranio en la península y que podría alimentar a las ce</w:t>
      </w:r>
      <w:r>
        <w:rPr>
          <w:color w:val="000000"/>
        </w:rPr>
        <w:t>ntrales que continúan abiertas.</w:t>
      </w:r>
    </w:p>
    <w:p w:rsidR="00E764C0" w:rsidRPr="00FA47A6" w:rsidRDefault="00E764C0" w:rsidP="00E764C0">
      <w:pPr>
        <w:pStyle w:val="NormalWeb"/>
        <w:spacing w:after="360"/>
        <w:jc w:val="both"/>
        <w:rPr>
          <w:color w:val="000000"/>
        </w:rPr>
      </w:pPr>
      <w:r w:rsidRPr="00FA47A6">
        <w:rPr>
          <w:color w:val="000000"/>
        </w:rPr>
        <w:t>Al despropósito de que España se haya amputado la mera posibilidad de buscar en su territorio los combustibles fósiles que siguen siendo esenciales para su producción energética se suman los obstáculos que se han encontrado los proyectos que han intentado extraer minerales considerados críticos para la industria, como tierras raras o magnesita, y que se han visto frustrados por trabas políticas o protestas ecologistas pese a que paradójicamente son fundamenta</w:t>
      </w:r>
      <w:r>
        <w:rPr>
          <w:color w:val="000000"/>
        </w:rPr>
        <w:t>les para la “transición verde”.</w:t>
      </w:r>
    </w:p>
    <w:p w:rsidR="00E764C0" w:rsidRPr="00FA47A6" w:rsidRDefault="00E764C0" w:rsidP="00E764C0">
      <w:pPr>
        <w:pStyle w:val="NormalWeb"/>
        <w:spacing w:after="360"/>
        <w:jc w:val="both"/>
        <w:rPr>
          <w:color w:val="000000"/>
        </w:rPr>
      </w:pPr>
      <w:r w:rsidRPr="00FA47A6">
        <w:rPr>
          <w:color w:val="000000"/>
        </w:rPr>
        <w:t>La situación ha vuelto a ser denunciada por el Colegio Oficial de Geólogos, que en una nota publicada esta semana ha denunciado que Espa</w:t>
      </w:r>
      <w:r>
        <w:rPr>
          <w:color w:val="000000"/>
        </w:rPr>
        <w:t>ña “</w:t>
      </w:r>
      <w:r w:rsidRPr="00FA47A6">
        <w:rPr>
          <w:color w:val="000000"/>
        </w:rPr>
        <w:t>no ha sabido aprovechar el potencial energético de sus materias primas y recursos minerales autóctonos para reducir l</w:t>
      </w:r>
      <w:r>
        <w:rPr>
          <w:color w:val="000000"/>
        </w:rPr>
        <w:t>a alta dependencia del exterior”. Los geólogos consideran que “</w:t>
      </w:r>
      <w:r w:rsidRPr="00FA47A6">
        <w:rPr>
          <w:color w:val="000000"/>
        </w:rPr>
        <w:t>es necesario in</w:t>
      </w:r>
      <w:r>
        <w:rPr>
          <w:color w:val="000000"/>
        </w:rPr>
        <w:t>vestigar los recursos naturales”</w:t>
      </w:r>
      <w:r w:rsidRPr="00FA47A6">
        <w:rPr>
          <w:color w:val="000000"/>
        </w:rPr>
        <w:t xml:space="preserve"> españoles pero sus sucesivas peticiones, propuestas y planes han caído en saco roto. El año pasado, reclamaron sin éxito que no saliera</w:t>
      </w:r>
      <w:r>
        <w:rPr>
          <w:color w:val="000000"/>
        </w:rPr>
        <w:t xml:space="preserve"> adelante la prohibición del fracking, “</w:t>
      </w:r>
      <w:r w:rsidRPr="00FA47A6">
        <w:rPr>
          <w:color w:val="000000"/>
        </w:rPr>
        <w:t>un proceso industrial maduro, absolutamente viable, tanto técnica como económica y medioambientalmente, siempre que se respeten los principios</w:t>
      </w:r>
      <w:r>
        <w:rPr>
          <w:color w:val="000000"/>
        </w:rPr>
        <w:t xml:space="preserve"> de cautela y acción preventiva”</w:t>
      </w:r>
      <w:r w:rsidRPr="00FA47A6">
        <w:rPr>
          <w:color w:val="000000"/>
        </w:rPr>
        <w:t>.</w:t>
      </w:r>
    </w:p>
    <w:p w:rsidR="00E764C0" w:rsidRPr="00FA47A6" w:rsidRDefault="00E764C0" w:rsidP="00E764C0">
      <w:pPr>
        <w:pStyle w:val="NormalWeb"/>
        <w:spacing w:after="360"/>
        <w:jc w:val="both"/>
        <w:rPr>
          <w:color w:val="000000"/>
        </w:rPr>
      </w:pPr>
      <w:r w:rsidRPr="00FA47A6">
        <w:rPr>
          <w:color w:val="000000"/>
        </w:rPr>
        <w:t>H</w:t>
      </w:r>
      <w:r>
        <w:rPr>
          <w:color w:val="000000"/>
        </w:rPr>
        <w:t>ace tres años, propusieron una “</w:t>
      </w:r>
      <w:r w:rsidRPr="00FA47A6">
        <w:rPr>
          <w:color w:val="000000"/>
        </w:rPr>
        <w:t>política geológica naciona</w:t>
      </w:r>
      <w:r>
        <w:rPr>
          <w:color w:val="000000"/>
        </w:rPr>
        <w:t>l al servicio de los ciudadanos”</w:t>
      </w:r>
      <w:r w:rsidRPr="00FA47A6">
        <w:rPr>
          <w:color w:val="000000"/>
        </w:rPr>
        <w:t xml:space="preserve"> </w:t>
      </w:r>
      <w:r>
        <w:rPr>
          <w:color w:val="000000"/>
        </w:rPr>
        <w:t>que entre sus ideas incluía la “</w:t>
      </w:r>
      <w:r w:rsidRPr="00FA47A6">
        <w:rPr>
          <w:color w:val="000000"/>
        </w:rPr>
        <w:t>cr</w:t>
      </w:r>
      <w:r>
        <w:rPr>
          <w:color w:val="000000"/>
        </w:rPr>
        <w:t>eación de reservas estratégicas” con la concesión de “</w:t>
      </w:r>
      <w:r w:rsidRPr="00FA47A6">
        <w:rPr>
          <w:color w:val="000000"/>
        </w:rPr>
        <w:t>autorizaciones de explorac</w:t>
      </w:r>
      <w:r>
        <w:rPr>
          <w:color w:val="000000"/>
        </w:rPr>
        <w:t>ión y permisos de investigación” de hidrocarburos, entre ellas “</w:t>
      </w:r>
      <w:r w:rsidRPr="00FA47A6">
        <w:rPr>
          <w:color w:val="000000"/>
        </w:rPr>
        <w:t>exploraciones geológicas contr</w:t>
      </w:r>
      <w:r>
        <w:rPr>
          <w:color w:val="000000"/>
        </w:rPr>
        <w:t>oladas ambientalmente en el mar”. “</w:t>
      </w:r>
      <w:r w:rsidRPr="00FA47A6">
        <w:rPr>
          <w:color w:val="000000"/>
        </w:rPr>
        <w:t>Es un error enfocar el debate entre pros</w:t>
      </w:r>
      <w:r>
        <w:rPr>
          <w:color w:val="000000"/>
        </w:rPr>
        <w:t>pecciones sí o prospecciones no”</w:t>
      </w:r>
      <w:r w:rsidRPr="00FA47A6">
        <w:rPr>
          <w:color w:val="000000"/>
        </w:rPr>
        <w:t>, lamentaban en un documento en el</w:t>
      </w:r>
      <w:r>
        <w:rPr>
          <w:color w:val="000000"/>
        </w:rPr>
        <w:t xml:space="preserve"> que también pedían una “política minera nacional”</w:t>
      </w:r>
      <w:r w:rsidRPr="00FA47A6">
        <w:rPr>
          <w:color w:val="000000"/>
        </w:rPr>
        <w:t>, con un mapa de recursos mineros potenciales que pu</w:t>
      </w:r>
      <w:r>
        <w:rPr>
          <w:color w:val="000000"/>
        </w:rPr>
        <w:t>siera especial atención en los “</w:t>
      </w:r>
      <w:r w:rsidRPr="00FA47A6">
        <w:rPr>
          <w:color w:val="000000"/>
        </w:rPr>
        <w:t>miner</w:t>
      </w:r>
      <w:r>
        <w:rPr>
          <w:color w:val="000000"/>
        </w:rPr>
        <w:t>ales críticos para la industria”</w:t>
      </w:r>
      <w:r w:rsidRPr="00FA47A6">
        <w:rPr>
          <w:color w:val="000000"/>
        </w:rPr>
        <w:t>. Sobre las tierras raras y los minerales estratégicos, los geólogos también han expresado sus quejas sobre las trabas burocráticas y las prot</w:t>
      </w:r>
      <w:r>
        <w:rPr>
          <w:color w:val="000000"/>
        </w:rPr>
        <w:t>estas ecologistas y vecinales, “</w:t>
      </w:r>
      <w:r w:rsidRPr="00FA47A6">
        <w:rPr>
          <w:color w:val="000000"/>
        </w:rPr>
        <w:t>en la mayoría d</w:t>
      </w:r>
      <w:r>
        <w:rPr>
          <w:color w:val="000000"/>
        </w:rPr>
        <w:t>e los casos por desconocimiento”</w:t>
      </w:r>
      <w:r w:rsidRPr="00FA47A6">
        <w:rPr>
          <w:color w:val="000000"/>
        </w:rPr>
        <w:t>, que han hec</w:t>
      </w:r>
      <w:r>
        <w:rPr>
          <w:color w:val="000000"/>
        </w:rPr>
        <w:t>ho por tierra varios proyectos.</w:t>
      </w:r>
    </w:p>
    <w:p w:rsidR="00E764C0" w:rsidRPr="00FA47A6" w:rsidRDefault="00E764C0" w:rsidP="00E764C0">
      <w:pPr>
        <w:pStyle w:val="NormalWeb"/>
        <w:spacing w:after="360"/>
        <w:jc w:val="both"/>
        <w:rPr>
          <w:color w:val="000000"/>
        </w:rPr>
      </w:pPr>
      <w:r w:rsidRPr="00FA47A6">
        <w:rPr>
          <w:color w:val="000000"/>
        </w:rPr>
        <w:t>¿A qué renuncia España?</w:t>
      </w:r>
    </w:p>
    <w:p w:rsidR="00E764C0" w:rsidRPr="00FA47A6" w:rsidRDefault="00E764C0" w:rsidP="00E764C0">
      <w:pPr>
        <w:pStyle w:val="NormalWeb"/>
        <w:spacing w:after="360"/>
        <w:jc w:val="both"/>
        <w:rPr>
          <w:color w:val="000000"/>
        </w:rPr>
      </w:pPr>
      <w:r w:rsidRPr="00FA47A6">
        <w:rPr>
          <w:color w:val="000000"/>
        </w:rPr>
        <w:t>En 2013, la Asociación Española de Compañías de Investigación, Exploración y Producción de Hidrocarburos (ACIEP) puso cifras al potencial español en hidrocarburos. Según sus estimaciones, el país habría renunciado por ley a estos recursos:</w:t>
      </w:r>
    </w:p>
    <w:p w:rsidR="00E764C0" w:rsidRPr="00FA47A6" w:rsidRDefault="00E764C0" w:rsidP="00E764C0">
      <w:pPr>
        <w:pStyle w:val="NormalWeb"/>
        <w:spacing w:after="360"/>
        <w:jc w:val="both"/>
        <w:rPr>
          <w:color w:val="000000"/>
        </w:rPr>
      </w:pPr>
      <w:r w:rsidRPr="00FA47A6">
        <w:rPr>
          <w:color w:val="000000"/>
        </w:rPr>
        <w:t xml:space="preserve">-Hidrocarburos convencionales (con Canarias, Golfo de Vizcaya y Golfo de Valencia </w:t>
      </w:r>
      <w:r>
        <w:rPr>
          <w:color w:val="000000"/>
        </w:rPr>
        <w:t>como zonas de mayor potencial):</w:t>
      </w:r>
    </w:p>
    <w:p w:rsidR="00E764C0" w:rsidRPr="00FA47A6" w:rsidRDefault="00E764C0" w:rsidP="00E764C0">
      <w:pPr>
        <w:pStyle w:val="NormalWeb"/>
        <w:spacing w:after="360"/>
        <w:jc w:val="both"/>
        <w:rPr>
          <w:color w:val="000000"/>
        </w:rPr>
      </w:pPr>
      <w:r w:rsidRPr="00FA47A6">
        <w:rPr>
          <w:color w:val="000000"/>
        </w:rPr>
        <w:t>Gas natural: 410 BCM (cada BCM equivale a mil millones de metros cúbicos)</w:t>
      </w:r>
    </w:p>
    <w:p w:rsidR="00E764C0" w:rsidRDefault="00E764C0" w:rsidP="00E764C0">
      <w:pPr>
        <w:pStyle w:val="NormalWeb"/>
        <w:spacing w:after="360"/>
        <w:jc w:val="both"/>
        <w:rPr>
          <w:color w:val="000000"/>
        </w:rPr>
      </w:pPr>
      <w:r w:rsidRPr="00FA47A6">
        <w:rPr>
          <w:color w:val="000000"/>
        </w:rPr>
        <w:t>Petróleo: 1944 millones de barriles.</w:t>
      </w:r>
    </w:p>
    <w:p w:rsidR="00E764C0" w:rsidRPr="00FA47A6" w:rsidRDefault="00E764C0" w:rsidP="00E764C0">
      <w:pPr>
        <w:pStyle w:val="NormalWeb"/>
        <w:spacing w:after="360"/>
        <w:jc w:val="both"/>
        <w:rPr>
          <w:color w:val="000000"/>
        </w:rPr>
      </w:pPr>
      <w:r w:rsidRPr="00FA47A6">
        <w:rPr>
          <w:color w:val="000000"/>
        </w:rPr>
        <w:lastRenderedPageBreak/>
        <w:t>-Hidrocarburos no convencionales, en alusión a los yacimientos a los que sólo se puede acceder median</w:t>
      </w:r>
      <w:r>
        <w:rPr>
          <w:color w:val="000000"/>
        </w:rPr>
        <w:t>te fracturación hidráulica o fra</w:t>
      </w:r>
      <w:r w:rsidRPr="00FA47A6">
        <w:rPr>
          <w:color w:val="000000"/>
        </w:rPr>
        <w:t>cking (con la cuenca Vasco-Cantábrica, el Macizo Cantábrico y la Cuenca Surpi</w:t>
      </w:r>
      <w:r>
        <w:rPr>
          <w:color w:val="000000"/>
        </w:rPr>
        <w:t>renaica como zonas de interés):</w:t>
      </w:r>
    </w:p>
    <w:p w:rsidR="00E764C0" w:rsidRPr="00FA47A6" w:rsidRDefault="00E764C0" w:rsidP="00E764C0">
      <w:pPr>
        <w:pStyle w:val="NormalWeb"/>
        <w:spacing w:after="360"/>
        <w:jc w:val="both"/>
        <w:rPr>
          <w:color w:val="000000"/>
        </w:rPr>
      </w:pPr>
      <w:r w:rsidRPr="00FA47A6">
        <w:rPr>
          <w:color w:val="000000"/>
        </w:rPr>
        <w:t>Gas natural: 2.026, equivalentes a las necesidades de gas del país durante 69 años, según un artículo del geólogo Juan García Portero.</w:t>
      </w:r>
    </w:p>
    <w:p w:rsidR="00E764C0" w:rsidRPr="00FA47A6" w:rsidRDefault="00E764C0" w:rsidP="00E764C0">
      <w:pPr>
        <w:pStyle w:val="NormalWeb"/>
        <w:spacing w:after="360"/>
        <w:jc w:val="both"/>
        <w:rPr>
          <w:color w:val="000000"/>
        </w:rPr>
      </w:pPr>
      <w:r w:rsidRPr="00FA47A6">
        <w:rPr>
          <w:color w:val="000000"/>
        </w:rPr>
        <w:t>Petróleo: 100 millones de barriles.</w:t>
      </w:r>
    </w:p>
    <w:p w:rsidR="00E764C0" w:rsidRPr="00FA47A6" w:rsidRDefault="00E764C0" w:rsidP="00E764C0">
      <w:pPr>
        <w:pStyle w:val="NormalWeb"/>
        <w:spacing w:after="360"/>
        <w:jc w:val="both"/>
        <w:rPr>
          <w:color w:val="000000"/>
        </w:rPr>
      </w:pPr>
      <w:r w:rsidRPr="00FA47A6">
        <w:rPr>
          <w:color w:val="000000"/>
        </w:rPr>
        <w:t>En cuanto al uranio que alimenta las centrales nucleares y que procede en un 30% de Rusia, España ya no podrá extraer por ley yacimientos como el de Retortillo, en Salamanca.</w:t>
      </w:r>
    </w:p>
    <w:p w:rsidR="00E764C0" w:rsidRPr="00FA47A6" w:rsidRDefault="00E764C0" w:rsidP="00E764C0">
      <w:pPr>
        <w:pStyle w:val="NormalWeb"/>
        <w:spacing w:after="360"/>
        <w:jc w:val="both"/>
        <w:rPr>
          <w:color w:val="000000"/>
        </w:rPr>
      </w:pPr>
      <w:r w:rsidRPr="00FA47A6">
        <w:rPr>
          <w:color w:val="000000"/>
        </w:rPr>
        <w:t xml:space="preserve">Respecto a otros minerales considerados críticos, el Colegio de Geólogos recuerda las tierras raras de Castilla La Mancha, el litio de Extremadura o el cobre, coltán y wolframio en Galicia, proyectos todos ellos de momento parados, quizás para siempre, a pesar de </w:t>
      </w:r>
      <w:r>
        <w:rPr>
          <w:color w:val="000000"/>
        </w:rPr>
        <w:t>que según señalan los geólogos “</w:t>
      </w:r>
      <w:r w:rsidRPr="00FA47A6">
        <w:rPr>
          <w:color w:val="000000"/>
        </w:rPr>
        <w:t>España cuenta con una legislación medioambiental mucho más garantista que la mayoría de los países de los</w:t>
      </w:r>
      <w:r>
        <w:rPr>
          <w:color w:val="000000"/>
        </w:rPr>
        <w:t xml:space="preserve"> que se importan esos minerales”</w:t>
      </w:r>
      <w:r w:rsidRPr="00FA47A6">
        <w:rPr>
          <w:color w:val="000000"/>
        </w:rPr>
        <w:t>. Señalan además, respecto</w:t>
      </w:r>
      <w:r>
        <w:rPr>
          <w:color w:val="000000"/>
        </w:rPr>
        <w:t xml:space="preserve"> a las quejas ecologistas, que “</w:t>
      </w:r>
      <w:r w:rsidRPr="00FA47A6">
        <w:rPr>
          <w:color w:val="000000"/>
        </w:rPr>
        <w:t>las zonas mineras se pueden explotar con absoluto respeto al medio am</w:t>
      </w:r>
      <w:r>
        <w:rPr>
          <w:color w:val="000000"/>
        </w:rPr>
        <w:t>biente y garantías de seguridad”</w:t>
      </w:r>
      <w:r w:rsidRPr="00FA47A6">
        <w:rPr>
          <w:color w:val="000000"/>
        </w:rPr>
        <w:t xml:space="preserve"> y que tras la explotación la zona se restaura para </w:t>
      </w:r>
      <w:r>
        <w:rPr>
          <w:color w:val="000000"/>
        </w:rPr>
        <w:t>“recuperar su estado original”.</w:t>
      </w:r>
    </w:p>
    <w:p w:rsidR="00E764C0" w:rsidRDefault="00E764C0" w:rsidP="00E764C0">
      <w:pPr>
        <w:pStyle w:val="NormalWeb"/>
        <w:spacing w:after="360"/>
        <w:jc w:val="both"/>
        <w:rPr>
          <w:color w:val="000000"/>
        </w:rPr>
      </w:pPr>
      <w:r w:rsidRPr="00FA47A6">
        <w:rPr>
          <w:color w:val="000000"/>
        </w:rPr>
        <w:t>Otras empresas del sector:</w:t>
      </w:r>
      <w:r>
        <w:rPr>
          <w:color w:val="000000"/>
        </w:rPr>
        <w:t xml:space="preserve"> </w:t>
      </w:r>
      <w:r w:rsidRPr="00FA47A6">
        <w:rPr>
          <w:color w:val="000000"/>
        </w:rPr>
        <w:t xml:space="preserve">Repsol </w:t>
      </w:r>
      <w:r w:rsidR="0073771A" w:rsidRPr="00FA47A6">
        <w:rPr>
          <w:color w:val="000000"/>
        </w:rPr>
        <w:t>Petróleo</w:t>
      </w:r>
      <w:r w:rsidRPr="00FA47A6">
        <w:rPr>
          <w:color w:val="000000"/>
        </w:rPr>
        <w:t xml:space="preserve"> SA</w:t>
      </w:r>
      <w:r>
        <w:rPr>
          <w:color w:val="000000"/>
        </w:rPr>
        <w:t xml:space="preserve"> </w:t>
      </w:r>
      <w:r w:rsidR="0073771A" w:rsidRPr="00FA47A6">
        <w:rPr>
          <w:color w:val="000000"/>
        </w:rPr>
        <w:t>Compañía</w:t>
      </w:r>
      <w:r w:rsidRPr="00FA47A6">
        <w:rPr>
          <w:color w:val="000000"/>
        </w:rPr>
        <w:t xml:space="preserve"> Española de </w:t>
      </w:r>
      <w:r w:rsidR="0073771A" w:rsidRPr="00FA47A6">
        <w:rPr>
          <w:color w:val="000000"/>
        </w:rPr>
        <w:t>Petróleos</w:t>
      </w:r>
      <w:r w:rsidRPr="00FA47A6">
        <w:rPr>
          <w:color w:val="000000"/>
        </w:rPr>
        <w:t xml:space="preserve"> SA</w:t>
      </w:r>
      <w:r>
        <w:rPr>
          <w:color w:val="000000"/>
        </w:rPr>
        <w:t xml:space="preserve"> </w:t>
      </w:r>
      <w:r w:rsidRPr="00FA47A6">
        <w:rPr>
          <w:color w:val="000000"/>
        </w:rPr>
        <w:t xml:space="preserve">Repsol Comercial de Productos </w:t>
      </w:r>
      <w:r w:rsidR="0073771A" w:rsidRPr="00FA47A6">
        <w:rPr>
          <w:color w:val="000000"/>
        </w:rPr>
        <w:t>Petrolíferos</w:t>
      </w:r>
      <w:r w:rsidRPr="00FA47A6">
        <w:rPr>
          <w:color w:val="000000"/>
        </w:rPr>
        <w:t xml:space="preserve"> SA</w:t>
      </w:r>
      <w:r>
        <w:rPr>
          <w:color w:val="000000"/>
        </w:rPr>
        <w:t xml:space="preserve"> </w:t>
      </w:r>
      <w:r w:rsidRPr="00FA47A6">
        <w:rPr>
          <w:color w:val="000000"/>
        </w:rPr>
        <w:t>Cepsa Trading SA</w:t>
      </w:r>
      <w:r>
        <w:rPr>
          <w:color w:val="000000"/>
        </w:rPr>
        <w:t xml:space="preserve"> </w:t>
      </w:r>
      <w:r w:rsidRPr="00FA47A6">
        <w:rPr>
          <w:color w:val="000000"/>
        </w:rPr>
        <w:t>Repsol Trading SA</w:t>
      </w:r>
      <w:r>
        <w:rPr>
          <w:color w:val="000000"/>
        </w:rPr>
        <w:t xml:space="preserve"> </w:t>
      </w:r>
      <w:r w:rsidRPr="00FA47A6">
        <w:rPr>
          <w:color w:val="000000"/>
        </w:rPr>
        <w:t>British Petroleum (BP)</w:t>
      </w:r>
      <w:r>
        <w:rPr>
          <w:color w:val="000000"/>
        </w:rPr>
        <w:t xml:space="preserve"> </w:t>
      </w:r>
      <w:r w:rsidRPr="00FA47A6">
        <w:rPr>
          <w:color w:val="000000"/>
        </w:rPr>
        <w:t>Gas Natural Comercializadora SA</w:t>
      </w:r>
      <w:r>
        <w:rPr>
          <w:color w:val="000000"/>
        </w:rPr>
        <w:t xml:space="preserve"> </w:t>
      </w:r>
      <w:r w:rsidR="0073771A" w:rsidRPr="00FA47A6">
        <w:rPr>
          <w:color w:val="000000"/>
        </w:rPr>
        <w:t>Petróleos</w:t>
      </w:r>
      <w:r w:rsidRPr="00FA47A6">
        <w:rPr>
          <w:color w:val="000000"/>
        </w:rPr>
        <w:t xml:space="preserve"> del Norte SA</w:t>
      </w:r>
      <w:r>
        <w:rPr>
          <w:color w:val="000000"/>
        </w:rPr>
        <w:t xml:space="preserve"> </w:t>
      </w:r>
      <w:r w:rsidRPr="00FA47A6">
        <w:rPr>
          <w:color w:val="000000"/>
        </w:rPr>
        <w:t xml:space="preserve">Cepsa Comercial </w:t>
      </w:r>
      <w:r w:rsidR="0073771A" w:rsidRPr="00FA47A6">
        <w:rPr>
          <w:color w:val="000000"/>
        </w:rPr>
        <w:t>Petróleo</w:t>
      </w:r>
      <w:r w:rsidRPr="00FA47A6">
        <w:rPr>
          <w:color w:val="000000"/>
        </w:rPr>
        <w:t xml:space="preserve"> SA</w:t>
      </w:r>
      <w:r>
        <w:rPr>
          <w:color w:val="000000"/>
        </w:rPr>
        <w:t xml:space="preserve"> </w:t>
      </w:r>
      <w:r w:rsidRPr="00FA47A6">
        <w:rPr>
          <w:color w:val="000000"/>
        </w:rPr>
        <w:t>Mex Gas Supply SL</w:t>
      </w:r>
    </w:p>
    <w:p w:rsidR="00E764C0" w:rsidRPr="00B23ECC" w:rsidRDefault="00E764C0" w:rsidP="00E764C0">
      <w:pPr>
        <w:spacing w:line="240" w:lineRule="auto"/>
        <w:jc w:val="both"/>
        <w:rPr>
          <w:rFonts w:ascii="Times New Roman" w:hAnsi="Times New Roman" w:cs="Times New Roman"/>
          <w:b/>
          <w:sz w:val="24"/>
          <w:szCs w:val="24"/>
        </w:rPr>
      </w:pPr>
      <w:r w:rsidRPr="00B23ECC">
        <w:rPr>
          <w:rFonts w:ascii="Times New Roman" w:hAnsi="Times New Roman" w:cs="Times New Roman"/>
          <w:b/>
          <w:sz w:val="24"/>
          <w:szCs w:val="24"/>
        </w:rPr>
        <w:t>Nota: Esperando a Godot (el último que salga que apague la luz)</w:t>
      </w:r>
    </w:p>
    <w:p w:rsidR="00E764C0" w:rsidRPr="00B23ECC" w:rsidRDefault="00E764C0" w:rsidP="00E764C0">
      <w:pPr>
        <w:spacing w:line="240" w:lineRule="auto"/>
        <w:jc w:val="both"/>
        <w:rPr>
          <w:rFonts w:ascii="Times New Roman" w:hAnsi="Times New Roman" w:cs="Times New Roman"/>
          <w:b/>
          <w:sz w:val="24"/>
          <w:szCs w:val="24"/>
        </w:rPr>
      </w:pPr>
      <w:r w:rsidRPr="00B23ECC">
        <w:rPr>
          <w:rFonts w:ascii="Times New Roman" w:hAnsi="Times New Roman" w:cs="Times New Roman"/>
          <w:b/>
          <w:sz w:val="24"/>
          <w:szCs w:val="24"/>
        </w:rPr>
        <w:t xml:space="preserve">La opinión de “los que saben”, sobre el futuro energético </w:t>
      </w:r>
    </w:p>
    <w:p w:rsidR="00E764C0" w:rsidRPr="00497EDA"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97EDA">
        <w:rPr>
          <w:rFonts w:ascii="Times New Roman" w:hAnsi="Times New Roman" w:cs="Times New Roman"/>
          <w:sz w:val="24"/>
          <w:szCs w:val="24"/>
          <w:u w:val="single"/>
        </w:rPr>
        <w:t>Fusión nuclear, captura de CO2 o energía a base de aluminio: así será la energía del futuro según el MIT</w:t>
      </w:r>
      <w:r>
        <w:rPr>
          <w:rFonts w:ascii="Times New Roman" w:hAnsi="Times New Roman" w:cs="Times New Roman"/>
          <w:sz w:val="24"/>
          <w:szCs w:val="24"/>
        </w:rPr>
        <w:t xml:space="preserve"> (El Español - </w:t>
      </w:r>
      <w:r w:rsidRPr="00497EDA">
        <w:rPr>
          <w:rFonts w:ascii="Times New Roman" w:hAnsi="Times New Roman" w:cs="Times New Roman"/>
          <w:b/>
          <w:sz w:val="24"/>
          <w:szCs w:val="24"/>
        </w:rPr>
        <w:t>21/3/22</w:t>
      </w:r>
      <w:r>
        <w:rPr>
          <w:rFonts w:ascii="Times New Roman" w:hAnsi="Times New Roman" w:cs="Times New Roman"/>
          <w:sz w:val="24"/>
          <w:szCs w:val="24"/>
        </w:rPr>
        <w:t>)</w:t>
      </w:r>
    </w:p>
    <w:p w:rsidR="00E764C0" w:rsidRPr="00497EDA" w:rsidRDefault="00E764C0" w:rsidP="00E764C0">
      <w:pPr>
        <w:spacing w:line="240" w:lineRule="auto"/>
        <w:jc w:val="both"/>
        <w:rPr>
          <w:rFonts w:ascii="Times New Roman" w:hAnsi="Times New Roman" w:cs="Times New Roman"/>
          <w:sz w:val="24"/>
          <w:szCs w:val="24"/>
        </w:rPr>
      </w:pPr>
      <w:r w:rsidRPr="00497EDA">
        <w:rPr>
          <w:rFonts w:ascii="Times New Roman" w:hAnsi="Times New Roman" w:cs="Times New Roman"/>
          <w:sz w:val="24"/>
          <w:szCs w:val="24"/>
        </w:rPr>
        <w:t>Los profesores del MIT Peter Godart, Dennis G. Whyte, Sergei Paltsev y Howard Herzog explican a D+I cuáles son las innovaciones que cambiarán el curso de la energía y ayudarán en la lucha contra el cambio climático.</w:t>
      </w:r>
    </w:p>
    <w:p w:rsidR="00E764C0" w:rsidRPr="00497EDA"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497EDA">
        <w:rPr>
          <w:rFonts w:ascii="Times New Roman" w:hAnsi="Times New Roman" w:cs="Times New Roman"/>
          <w:sz w:val="24"/>
          <w:szCs w:val="24"/>
        </w:rPr>
        <w:t>Alberto Iglesi</w:t>
      </w:r>
      <w:r>
        <w:rPr>
          <w:rFonts w:ascii="Times New Roman" w:hAnsi="Times New Roman" w:cs="Times New Roman"/>
          <w:sz w:val="24"/>
          <w:szCs w:val="24"/>
        </w:rPr>
        <w:t>as Fraga)</w:t>
      </w:r>
    </w:p>
    <w:p w:rsidR="00E764C0" w:rsidRPr="00497EDA" w:rsidRDefault="00E764C0" w:rsidP="00E764C0">
      <w:pPr>
        <w:spacing w:line="240" w:lineRule="auto"/>
        <w:jc w:val="both"/>
        <w:rPr>
          <w:rFonts w:ascii="Times New Roman" w:hAnsi="Times New Roman" w:cs="Times New Roman"/>
          <w:sz w:val="24"/>
          <w:szCs w:val="24"/>
        </w:rPr>
      </w:pPr>
      <w:r w:rsidRPr="00497EDA">
        <w:rPr>
          <w:rFonts w:ascii="Times New Roman" w:hAnsi="Times New Roman" w:cs="Times New Roman"/>
          <w:sz w:val="24"/>
          <w:szCs w:val="24"/>
        </w:rPr>
        <w:t xml:space="preserve">Por si la urgencia del cambio climático o de la soberanía energética no fueran suficientes, la guerra de Ucrania ha devuelto a la primera página de la agenda pública el futuro del modelo energético. No hablamos de la simple transición hacia fuentes sostenibles y renovables, en el que está inmerso medio mundo, sino de lo que sigue más allá: las innovaciones que marcarán la siguiente </w:t>
      </w:r>
      <w:r>
        <w:rPr>
          <w:rFonts w:ascii="Times New Roman" w:hAnsi="Times New Roman" w:cs="Times New Roman"/>
          <w:sz w:val="24"/>
          <w:szCs w:val="24"/>
        </w:rPr>
        <w:t>gran generación de este sector.</w:t>
      </w:r>
    </w:p>
    <w:p w:rsidR="00E764C0" w:rsidRPr="00497EDA" w:rsidRDefault="00E764C0" w:rsidP="00E764C0">
      <w:pPr>
        <w:spacing w:line="240" w:lineRule="auto"/>
        <w:jc w:val="both"/>
        <w:rPr>
          <w:rFonts w:ascii="Times New Roman" w:hAnsi="Times New Roman" w:cs="Times New Roman"/>
          <w:sz w:val="24"/>
          <w:szCs w:val="24"/>
        </w:rPr>
      </w:pPr>
      <w:r w:rsidRPr="00497EDA">
        <w:rPr>
          <w:rFonts w:ascii="Times New Roman" w:hAnsi="Times New Roman" w:cs="Times New Roman"/>
          <w:sz w:val="24"/>
          <w:szCs w:val="24"/>
        </w:rPr>
        <w:t>Muchas grandes mentes de todo el planeta están buceando entre sus investigaciones para dar con las respuestas mágicas a cómo mantener el ritmo de crecimiento económico sin destruir el medio ambiente. Entre esas cabezas pensantes, hay cuatro experimentados profesores del MIT que destacan sobre todas las demás: Sergey Paltsev, Dennis Whyte, Howard Herzog y Peter Godart. Cada uno de estos perfiles, entrevistados por D+I, cubre uno de tantos aspectos necesarios para r</w:t>
      </w:r>
      <w:r>
        <w:rPr>
          <w:rFonts w:ascii="Times New Roman" w:hAnsi="Times New Roman" w:cs="Times New Roman"/>
          <w:sz w:val="24"/>
          <w:szCs w:val="24"/>
        </w:rPr>
        <w:t>esolver esta compleja ecuación.</w:t>
      </w:r>
    </w:p>
    <w:p w:rsidR="00E764C0" w:rsidRPr="00497EDA" w:rsidRDefault="00E764C0" w:rsidP="00E764C0">
      <w:pPr>
        <w:spacing w:line="240" w:lineRule="auto"/>
        <w:jc w:val="both"/>
        <w:rPr>
          <w:rFonts w:ascii="Times New Roman" w:hAnsi="Times New Roman" w:cs="Times New Roman"/>
          <w:sz w:val="24"/>
          <w:szCs w:val="24"/>
        </w:rPr>
      </w:pPr>
      <w:r w:rsidRPr="00497EDA">
        <w:rPr>
          <w:rFonts w:ascii="Times New Roman" w:hAnsi="Times New Roman" w:cs="Times New Roman"/>
          <w:sz w:val="24"/>
          <w:szCs w:val="24"/>
        </w:rPr>
        <w:lastRenderedPageBreak/>
        <w:t>Paltsev es subdirector del Programa Conjunto del MIT sobre la ciencia y política del cambio global, amén de investigador senior en el Centro de Investigación de Políticas Energéticas y Ambientales de esta misma universidad. Suya es la perspectiva económica y sociológica del problema</w:t>
      </w:r>
      <w:r>
        <w:rPr>
          <w:rFonts w:ascii="Times New Roman" w:hAnsi="Times New Roman" w:cs="Times New Roman"/>
          <w:sz w:val="24"/>
          <w:szCs w:val="24"/>
        </w:rPr>
        <w:t>.</w:t>
      </w:r>
    </w:p>
    <w:p w:rsidR="00E764C0" w:rsidRPr="00497EDA" w:rsidRDefault="00E764C0" w:rsidP="00E764C0">
      <w:pPr>
        <w:spacing w:line="240" w:lineRule="auto"/>
        <w:jc w:val="both"/>
        <w:rPr>
          <w:rFonts w:ascii="Times New Roman" w:hAnsi="Times New Roman" w:cs="Times New Roman"/>
          <w:sz w:val="24"/>
          <w:szCs w:val="24"/>
        </w:rPr>
      </w:pPr>
      <w:r w:rsidRPr="00497EDA">
        <w:rPr>
          <w:rFonts w:ascii="Times New Roman" w:hAnsi="Times New Roman" w:cs="Times New Roman"/>
          <w:sz w:val="24"/>
          <w:szCs w:val="24"/>
        </w:rPr>
        <w:t>Dennis Whyte es un renombrado experto en la fusión nuclear, usando el confinamiento magnético de plasma para resolver los actuales impedimentos de esta tecnología. En el haber de este director del Centro de Ciencia del Plasma y Fusión del MIT hay más de 300 papers y asesorías para el mismo gobierno de Estados Unidos.</w:t>
      </w:r>
    </w:p>
    <w:p w:rsidR="00E764C0" w:rsidRPr="00497EDA" w:rsidRDefault="00E764C0" w:rsidP="00E764C0">
      <w:pPr>
        <w:spacing w:line="240" w:lineRule="auto"/>
        <w:jc w:val="both"/>
        <w:rPr>
          <w:rFonts w:ascii="Times New Roman" w:hAnsi="Times New Roman" w:cs="Times New Roman"/>
          <w:sz w:val="24"/>
          <w:szCs w:val="24"/>
        </w:rPr>
      </w:pPr>
      <w:r w:rsidRPr="00497EDA">
        <w:rPr>
          <w:rFonts w:ascii="Times New Roman" w:hAnsi="Times New Roman" w:cs="Times New Roman"/>
          <w:sz w:val="24"/>
          <w:szCs w:val="24"/>
        </w:rPr>
        <w:t>A su vez, Howard Herzog es ingeniero senior de la Iniciativa de Energía del MIT y director ejecutivo de su centro de captura, utilización y almacenamiento de carbono. Sobre esta tecnología ha trabajado extensamente, siendo el coordinador del informe especial del IPCC sobre la misma y el delegado de EEUU en el Foro de Liderazgo de Secuestr</w:t>
      </w:r>
      <w:r>
        <w:rPr>
          <w:rFonts w:ascii="Times New Roman" w:hAnsi="Times New Roman" w:cs="Times New Roman"/>
          <w:sz w:val="24"/>
          <w:szCs w:val="24"/>
        </w:rPr>
        <w:t>o de Carbono entre 2003 y 2007.</w:t>
      </w:r>
    </w:p>
    <w:p w:rsidR="00E764C0" w:rsidRPr="00497EDA" w:rsidRDefault="00E764C0" w:rsidP="00E764C0">
      <w:pPr>
        <w:spacing w:line="240" w:lineRule="auto"/>
        <w:jc w:val="both"/>
        <w:rPr>
          <w:rFonts w:ascii="Times New Roman" w:hAnsi="Times New Roman" w:cs="Times New Roman"/>
          <w:sz w:val="24"/>
          <w:szCs w:val="24"/>
        </w:rPr>
      </w:pPr>
      <w:r w:rsidRPr="00497EDA">
        <w:rPr>
          <w:rFonts w:ascii="Times New Roman" w:hAnsi="Times New Roman" w:cs="Times New Roman"/>
          <w:sz w:val="24"/>
          <w:szCs w:val="24"/>
        </w:rPr>
        <w:t>Y por último, el más joven de los cuatro aunque no por ello menos ilustrativo, encontramos a Peter Godart. Este investigador del Departamento de Ingeniería Mecánica trabaja en nuevas fuentes de energía libres de carbono</w:t>
      </w:r>
      <w:r>
        <w:rPr>
          <w:rFonts w:ascii="Times New Roman" w:hAnsi="Times New Roman" w:cs="Times New Roman"/>
          <w:sz w:val="24"/>
          <w:szCs w:val="24"/>
        </w:rPr>
        <w:t>,</w:t>
      </w:r>
      <w:r w:rsidRPr="00497EDA">
        <w:rPr>
          <w:rFonts w:ascii="Times New Roman" w:hAnsi="Times New Roman" w:cs="Times New Roman"/>
          <w:sz w:val="24"/>
          <w:szCs w:val="24"/>
        </w:rPr>
        <w:t xml:space="preserve"> y proclives a la economía circular, principalmente mediante la conversión de desechos como los del alum</w:t>
      </w:r>
      <w:r>
        <w:rPr>
          <w:rFonts w:ascii="Times New Roman" w:hAnsi="Times New Roman" w:cs="Times New Roman"/>
          <w:sz w:val="24"/>
          <w:szCs w:val="24"/>
        </w:rPr>
        <w:t>inio o la biomasa en hidrógeno.</w:t>
      </w:r>
    </w:p>
    <w:p w:rsidR="00E764C0" w:rsidRPr="00497EDA" w:rsidRDefault="00E764C0" w:rsidP="00E764C0">
      <w:pPr>
        <w:spacing w:line="240" w:lineRule="auto"/>
        <w:jc w:val="both"/>
        <w:rPr>
          <w:rFonts w:ascii="Times New Roman" w:hAnsi="Times New Roman" w:cs="Times New Roman"/>
          <w:sz w:val="24"/>
          <w:szCs w:val="24"/>
        </w:rPr>
      </w:pPr>
      <w:r w:rsidRPr="00497EDA">
        <w:rPr>
          <w:rFonts w:ascii="Times New Roman" w:hAnsi="Times New Roman" w:cs="Times New Roman"/>
          <w:sz w:val="24"/>
          <w:szCs w:val="24"/>
        </w:rPr>
        <w:t>El camino hacia las cero emisiones netas</w:t>
      </w:r>
    </w:p>
    <w:p w:rsidR="00E764C0" w:rsidRPr="00497EDA"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497EDA">
        <w:rPr>
          <w:rFonts w:ascii="Times New Roman" w:hAnsi="Times New Roman" w:cs="Times New Roman"/>
          <w:sz w:val="24"/>
          <w:szCs w:val="24"/>
        </w:rPr>
        <w:t>El mundo ha establecido un objetivo de cero emisiones netas. La pregunta es cómo llegar ahí contando con que necesit</w:t>
      </w:r>
      <w:r>
        <w:rPr>
          <w:rFonts w:ascii="Times New Roman" w:hAnsi="Times New Roman" w:cs="Times New Roman"/>
          <w:sz w:val="24"/>
          <w:szCs w:val="24"/>
        </w:rPr>
        <w:t>amos seguir produciendo energía”</w:t>
      </w:r>
      <w:r w:rsidRPr="00497EDA">
        <w:rPr>
          <w:rFonts w:ascii="Times New Roman" w:hAnsi="Times New Roman" w:cs="Times New Roman"/>
          <w:sz w:val="24"/>
          <w:szCs w:val="24"/>
        </w:rPr>
        <w:t>, int</w:t>
      </w:r>
      <w:r>
        <w:rPr>
          <w:rFonts w:ascii="Times New Roman" w:hAnsi="Times New Roman" w:cs="Times New Roman"/>
          <w:sz w:val="24"/>
          <w:szCs w:val="24"/>
        </w:rPr>
        <w:t>roduce el investigador Herzog. “</w:t>
      </w:r>
      <w:r w:rsidRPr="00497EDA">
        <w:rPr>
          <w:rFonts w:ascii="Times New Roman" w:hAnsi="Times New Roman" w:cs="Times New Roman"/>
          <w:sz w:val="24"/>
          <w:szCs w:val="24"/>
        </w:rPr>
        <w:t>Mucha gente compara este desafío con el proyecto Moonshot para que EEUU llegara a la Luna o el Manhattan que produjo la bomba atómica en la II Guerra Mundial. Pero son muy diferentes, porque en ambos casos sólo había un cliente -el gobierno- y u</w:t>
      </w:r>
      <w:r>
        <w:rPr>
          <w:rFonts w:ascii="Times New Roman" w:hAnsi="Times New Roman" w:cs="Times New Roman"/>
          <w:sz w:val="24"/>
          <w:szCs w:val="24"/>
        </w:rPr>
        <w:t>n producto -llegar a la Luna-“.</w:t>
      </w:r>
    </w:p>
    <w:p w:rsidR="00E764C0" w:rsidRPr="00497EDA"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497EDA">
        <w:rPr>
          <w:rFonts w:ascii="Times New Roman" w:hAnsi="Times New Roman" w:cs="Times New Roman"/>
          <w:sz w:val="24"/>
          <w:szCs w:val="24"/>
        </w:rPr>
        <w:t>Hoy en día encontramos huella de carbono en todo lo que nos rodea. Muchos piensan que podemos descarbonizar la producción eléctrica y luego electrificar todo lo demás, pero con eso no es suficiente. Hoy tenemos mucha tecnología que puede sacarnos del camino, pero mucha de ella es más costosa que la actual quema de combustibles fósiles. Por eso necesitamos a la política para disuadir de esas prácticas y favorecer la innovación mientras bajan los precios de estas alternativas, como el hidrógeno o el amoníaco, y de sistemas que mitiguen los efectos que ya percibimos en el entorno e incluso produzcan emisiones negativas, como pueda ser la captura de</w:t>
      </w:r>
      <w:r>
        <w:rPr>
          <w:rFonts w:ascii="Times New Roman" w:hAnsi="Times New Roman" w:cs="Times New Roman"/>
          <w:sz w:val="24"/>
          <w:szCs w:val="24"/>
        </w:rPr>
        <w:t xml:space="preserve"> carbono”</w:t>
      </w:r>
      <w:r w:rsidRPr="00497EDA">
        <w:rPr>
          <w:rFonts w:ascii="Times New Roman" w:hAnsi="Times New Roman" w:cs="Times New Roman"/>
          <w:sz w:val="24"/>
          <w:szCs w:val="24"/>
        </w:rPr>
        <w:t>, añade.</w:t>
      </w:r>
    </w:p>
    <w:p w:rsidR="00E764C0" w:rsidRPr="00497EDA"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497EDA">
        <w:rPr>
          <w:rFonts w:ascii="Times New Roman" w:hAnsi="Times New Roman" w:cs="Times New Roman"/>
          <w:sz w:val="24"/>
          <w:szCs w:val="24"/>
        </w:rPr>
        <w:t>Las medidas actuales no están funcionando. El cambio climático es la crisis más grande de la Humanidad en estos momentos, como lo f</w:t>
      </w:r>
      <w:r>
        <w:rPr>
          <w:rFonts w:ascii="Times New Roman" w:hAnsi="Times New Roman" w:cs="Times New Roman"/>
          <w:sz w:val="24"/>
          <w:szCs w:val="24"/>
        </w:rPr>
        <w:t>ue en 2020, 2019, 2017, 2016...”, ironiza Dennis Whyte. “</w:t>
      </w:r>
      <w:r w:rsidRPr="00497EDA">
        <w:rPr>
          <w:rFonts w:ascii="Times New Roman" w:hAnsi="Times New Roman" w:cs="Times New Roman"/>
          <w:sz w:val="24"/>
          <w:szCs w:val="24"/>
        </w:rPr>
        <w:t>La causa es que la energía es la raíz de la prosperidad económica. Casi todo lo significativo que hacemos en una economía usa energía y por eso multiplicamos el valor de la energía en un factor de diez. Si pagamos el doble o el triple por la electricidad</w:t>
      </w:r>
      <w:r>
        <w:rPr>
          <w:rFonts w:ascii="Times New Roman" w:hAnsi="Times New Roman" w:cs="Times New Roman"/>
          <w:sz w:val="24"/>
          <w:szCs w:val="24"/>
        </w:rPr>
        <w:t>, probablemente no funcionará”.</w:t>
      </w:r>
    </w:p>
    <w:p w:rsidR="00E764C0" w:rsidRPr="00497EDA"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497EDA">
        <w:rPr>
          <w:rFonts w:ascii="Times New Roman" w:hAnsi="Times New Roman" w:cs="Times New Roman"/>
          <w:sz w:val="24"/>
          <w:szCs w:val="24"/>
        </w:rPr>
        <w:t>Necesitaremos cantidades masivas libres de carbono... y no hay muchas opciones que sean económicamente atractivas. Ni China ni India van a poner en peligro su crecimiento al descarbonizarse. Por ello la solución a este desafío no puede estar en el gobierno, esencial al promover la investigación y el desarrollo básicos, sino en el</w:t>
      </w:r>
      <w:r>
        <w:rPr>
          <w:rFonts w:ascii="Times New Roman" w:hAnsi="Times New Roman" w:cs="Times New Roman"/>
          <w:sz w:val="24"/>
          <w:szCs w:val="24"/>
        </w:rPr>
        <w:t xml:space="preserve"> mundo empresarial”, sentencia.</w:t>
      </w:r>
    </w:p>
    <w:p w:rsidR="00E764C0" w:rsidRPr="00497EDA" w:rsidRDefault="00E764C0" w:rsidP="00E764C0">
      <w:pPr>
        <w:spacing w:line="240" w:lineRule="auto"/>
        <w:jc w:val="both"/>
        <w:rPr>
          <w:rFonts w:ascii="Times New Roman" w:hAnsi="Times New Roman" w:cs="Times New Roman"/>
          <w:sz w:val="24"/>
          <w:szCs w:val="24"/>
        </w:rPr>
      </w:pPr>
      <w:r w:rsidRPr="00497EDA">
        <w:rPr>
          <w:rFonts w:ascii="Times New Roman" w:hAnsi="Times New Roman" w:cs="Times New Roman"/>
          <w:sz w:val="24"/>
          <w:szCs w:val="24"/>
        </w:rPr>
        <w:t>Peter Godart amplía este diagnóstico inicial con otro aspecto fundamental: los desafíos relaci</w:t>
      </w:r>
      <w:r>
        <w:rPr>
          <w:rFonts w:ascii="Times New Roman" w:hAnsi="Times New Roman" w:cs="Times New Roman"/>
          <w:sz w:val="24"/>
          <w:szCs w:val="24"/>
        </w:rPr>
        <w:t>onados con la infraestructura. “</w:t>
      </w:r>
      <w:r w:rsidRPr="00497EDA">
        <w:rPr>
          <w:rFonts w:ascii="Times New Roman" w:hAnsi="Times New Roman" w:cs="Times New Roman"/>
          <w:sz w:val="24"/>
          <w:szCs w:val="24"/>
        </w:rPr>
        <w:t xml:space="preserve">Muchas veces tenemos energías renovables disponibles, </w:t>
      </w:r>
      <w:r w:rsidRPr="00497EDA">
        <w:rPr>
          <w:rFonts w:ascii="Times New Roman" w:hAnsi="Times New Roman" w:cs="Times New Roman"/>
          <w:sz w:val="24"/>
          <w:szCs w:val="24"/>
        </w:rPr>
        <w:lastRenderedPageBreak/>
        <w:t>pero no podemos utilizarlas donde realmente las necesitamos debido a la falta de conectivida</w:t>
      </w:r>
      <w:r>
        <w:rPr>
          <w:rFonts w:ascii="Times New Roman" w:hAnsi="Times New Roman" w:cs="Times New Roman"/>
          <w:sz w:val="24"/>
          <w:szCs w:val="24"/>
        </w:rPr>
        <w:t>d de la red y de almacenamiento”</w:t>
      </w:r>
      <w:r w:rsidRPr="00497EDA">
        <w:rPr>
          <w:rFonts w:ascii="Times New Roman" w:hAnsi="Times New Roman" w:cs="Times New Roman"/>
          <w:sz w:val="24"/>
          <w:szCs w:val="24"/>
        </w:rPr>
        <w:t>, explica antes de defender la idone</w:t>
      </w:r>
      <w:r>
        <w:rPr>
          <w:rFonts w:ascii="Times New Roman" w:hAnsi="Times New Roman" w:cs="Times New Roman"/>
          <w:sz w:val="24"/>
          <w:szCs w:val="24"/>
        </w:rPr>
        <w:t>idad de su trabajo al respecto.</w:t>
      </w:r>
    </w:p>
    <w:p w:rsidR="00E764C0" w:rsidRPr="00497EDA"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497EDA">
        <w:rPr>
          <w:rFonts w:ascii="Times New Roman" w:hAnsi="Times New Roman" w:cs="Times New Roman"/>
          <w:sz w:val="24"/>
          <w:szCs w:val="24"/>
        </w:rPr>
        <w:t>Pienso mucho en cómo usamos los recursos que tenemos localmente, como los desechos que generan todas las comunidades. También en las limitaciones que hay en algunas de las tecnologías neutrales en carbono, ya sea en recursos para implementarlos -como los minerales raros- como en la ubicación de los mismos. Por ejemplo, ¿podríamos cambiar todos nuestros coches a baterías eléctricas o a celdas de combustible para hidrógeno usando paladio o platino como catalizador? Quizás valga la pena apostar por motores de combustión interna, en los que tenemos mucha experiencia, y hacer sacrificios en la eficie</w:t>
      </w:r>
      <w:r>
        <w:rPr>
          <w:rFonts w:ascii="Times New Roman" w:hAnsi="Times New Roman" w:cs="Times New Roman"/>
          <w:sz w:val="24"/>
          <w:szCs w:val="24"/>
        </w:rPr>
        <w:t>ncia general y la termodinámica”</w:t>
      </w:r>
      <w:r w:rsidRPr="00497EDA">
        <w:rPr>
          <w:rFonts w:ascii="Times New Roman" w:hAnsi="Times New Roman" w:cs="Times New Roman"/>
          <w:sz w:val="24"/>
          <w:szCs w:val="24"/>
        </w:rPr>
        <w:t>.</w:t>
      </w:r>
    </w:p>
    <w:p w:rsidR="00E764C0" w:rsidRPr="00497EDA" w:rsidRDefault="00E764C0" w:rsidP="00E764C0">
      <w:pPr>
        <w:spacing w:line="240" w:lineRule="auto"/>
        <w:jc w:val="both"/>
        <w:rPr>
          <w:rFonts w:ascii="Times New Roman" w:hAnsi="Times New Roman" w:cs="Times New Roman"/>
          <w:sz w:val="24"/>
          <w:szCs w:val="24"/>
        </w:rPr>
      </w:pPr>
      <w:r w:rsidRPr="00497EDA">
        <w:rPr>
          <w:rFonts w:ascii="Times New Roman" w:hAnsi="Times New Roman" w:cs="Times New Roman"/>
          <w:sz w:val="24"/>
          <w:szCs w:val="24"/>
        </w:rPr>
        <w:t xml:space="preserve">Falta todavía un ingrediente más para preparar el caldo de la revolución energética que se avecina: el </w:t>
      </w:r>
      <w:r>
        <w:rPr>
          <w:rFonts w:ascii="Times New Roman" w:hAnsi="Times New Roman" w:cs="Times New Roman"/>
          <w:sz w:val="24"/>
          <w:szCs w:val="24"/>
        </w:rPr>
        <w:t>papel de la propia ciudadanía. “</w:t>
      </w:r>
      <w:r w:rsidRPr="00497EDA">
        <w:rPr>
          <w:rFonts w:ascii="Times New Roman" w:hAnsi="Times New Roman" w:cs="Times New Roman"/>
          <w:sz w:val="24"/>
          <w:szCs w:val="24"/>
        </w:rPr>
        <w:t>Todos estamos de acuerdo en que el cambio climático es un problema existencial, pero en realidad no queremos cambiar nuestras vidas. No sólo basta con implantar políticas o incentivos, sino que también tendremos que tomar decisiones muy difíciles. Dado que el precio de las fuentes sin carbono es bastante caro, no son una solución universal para todos los segmentos de población, especialmente aquellos con menores in</w:t>
      </w:r>
      <w:r>
        <w:rPr>
          <w:rFonts w:ascii="Times New Roman" w:hAnsi="Times New Roman" w:cs="Times New Roman"/>
          <w:sz w:val="24"/>
          <w:szCs w:val="24"/>
        </w:rPr>
        <w:t>gresos”, afirma Sergey Paltsev.</w:t>
      </w:r>
    </w:p>
    <w:p w:rsidR="00E764C0" w:rsidRPr="00497EDA"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497EDA">
        <w:rPr>
          <w:rFonts w:ascii="Times New Roman" w:hAnsi="Times New Roman" w:cs="Times New Roman"/>
          <w:sz w:val="24"/>
          <w:szCs w:val="24"/>
        </w:rPr>
        <w:t xml:space="preserve">La tecnología es extremadamente importante, pero también la comprensión desempeñará un papel fundamental. A menos que cambiemos nuestro comportamiento, no podremos resolver este problema. Y ahora mismo no tenemos el sentido de urgencia, de acción. Por eso necesitamos un sistema que penalice las acciones relacionadas con el carbono, pero al mismo tiempo compensando a los más afectados. Mientras que, por supuesto, invertimos más dinero real en nuevas tecnologías e innovación en todos los países del mundo, para que </w:t>
      </w:r>
      <w:r>
        <w:rPr>
          <w:rFonts w:ascii="Times New Roman" w:hAnsi="Times New Roman" w:cs="Times New Roman"/>
          <w:sz w:val="24"/>
          <w:szCs w:val="24"/>
        </w:rPr>
        <w:t>se suban todos a este tren”.</w:t>
      </w:r>
    </w:p>
    <w:p w:rsidR="00E764C0" w:rsidRPr="00497EDA" w:rsidRDefault="00E764C0" w:rsidP="00E764C0">
      <w:pPr>
        <w:spacing w:line="240" w:lineRule="auto"/>
        <w:jc w:val="both"/>
        <w:rPr>
          <w:rFonts w:ascii="Times New Roman" w:hAnsi="Times New Roman" w:cs="Times New Roman"/>
          <w:sz w:val="24"/>
          <w:szCs w:val="24"/>
        </w:rPr>
      </w:pPr>
      <w:r w:rsidRPr="00497EDA">
        <w:rPr>
          <w:rFonts w:ascii="Times New Roman" w:hAnsi="Times New Roman" w:cs="Times New Roman"/>
          <w:sz w:val="24"/>
          <w:szCs w:val="24"/>
        </w:rPr>
        <w:t>La fusión nuclear, más cerca que nunca</w:t>
      </w:r>
    </w:p>
    <w:p w:rsidR="00E764C0" w:rsidRPr="00497EDA" w:rsidRDefault="00E764C0" w:rsidP="00E764C0">
      <w:pPr>
        <w:spacing w:line="240" w:lineRule="auto"/>
        <w:jc w:val="both"/>
        <w:rPr>
          <w:rFonts w:ascii="Times New Roman" w:hAnsi="Times New Roman" w:cs="Times New Roman"/>
          <w:sz w:val="24"/>
          <w:szCs w:val="24"/>
        </w:rPr>
      </w:pPr>
      <w:r w:rsidRPr="00497EDA">
        <w:rPr>
          <w:rFonts w:ascii="Times New Roman" w:hAnsi="Times New Roman" w:cs="Times New Roman"/>
          <w:sz w:val="24"/>
          <w:szCs w:val="24"/>
        </w:rPr>
        <w:t>Una de las propuestas que más fuerza cobran en ese escenario futuro de la energía es la que atañe a la fusión nuclear. Prometida durante muchas décadas, en las antípodas de su hermana la fisión que tan bien conocemos, las tecnologías de fusión no han terminado de convertirse en una realidad. Ante un experto mundial en la materia como Dennis Whyte, no podíamos obviar c</w:t>
      </w:r>
      <w:r>
        <w:rPr>
          <w:rFonts w:ascii="Times New Roman" w:hAnsi="Times New Roman" w:cs="Times New Roman"/>
          <w:sz w:val="24"/>
          <w:szCs w:val="24"/>
        </w:rPr>
        <w:t>uál es el estado real del arte.</w:t>
      </w:r>
    </w:p>
    <w:p w:rsidR="00E764C0" w:rsidRPr="00497EDA"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497EDA">
        <w:rPr>
          <w:rFonts w:ascii="Times New Roman" w:hAnsi="Times New Roman" w:cs="Times New Roman"/>
          <w:sz w:val="24"/>
          <w:szCs w:val="24"/>
        </w:rPr>
        <w:t xml:space="preserve">Estamos mucho más cerca. Por un lado, hemos hecho grandes avances tecnológicos, como una tecnología magnética revolucionaria que mejoró las perspectivas económicas para la fusión en un factor de 40. Por otro, la fusión nuclear ya no se encuentra únicamente en los laboratorios del gobierno, sino que hay 5.000 millones de dólares en financiación </w:t>
      </w:r>
      <w:r>
        <w:rPr>
          <w:rFonts w:ascii="Times New Roman" w:hAnsi="Times New Roman" w:cs="Times New Roman"/>
          <w:sz w:val="24"/>
          <w:szCs w:val="24"/>
        </w:rPr>
        <w:t>procedente de empresas privadas”</w:t>
      </w:r>
      <w:r w:rsidRPr="00497EDA">
        <w:rPr>
          <w:rFonts w:ascii="Times New Roman" w:hAnsi="Times New Roman" w:cs="Times New Roman"/>
          <w:sz w:val="24"/>
          <w:szCs w:val="24"/>
        </w:rPr>
        <w:t>, afirma el investigador durante la entrevista con D+I en el marco de una intervención en la Fundación Ramón Areces.</w:t>
      </w:r>
    </w:p>
    <w:p w:rsidR="00E764C0" w:rsidRPr="00497EDA"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Si bien Whyte reconoce que “todavía no hemos llegado”</w:t>
      </w:r>
      <w:r w:rsidRPr="00497EDA">
        <w:rPr>
          <w:rFonts w:ascii="Times New Roman" w:hAnsi="Times New Roman" w:cs="Times New Roman"/>
          <w:sz w:val="24"/>
          <w:szCs w:val="24"/>
        </w:rPr>
        <w:t xml:space="preserve"> al punto de ebullición de esta tecnología, el exp</w:t>
      </w:r>
      <w:r>
        <w:rPr>
          <w:rFonts w:ascii="Times New Roman" w:hAnsi="Times New Roman" w:cs="Times New Roman"/>
          <w:sz w:val="24"/>
          <w:szCs w:val="24"/>
        </w:rPr>
        <w:t>erto sí cree que estos avances “</w:t>
      </w:r>
      <w:r w:rsidRPr="00497EDA">
        <w:rPr>
          <w:rFonts w:ascii="Times New Roman" w:hAnsi="Times New Roman" w:cs="Times New Roman"/>
          <w:sz w:val="24"/>
          <w:szCs w:val="24"/>
        </w:rPr>
        <w:t>harán que la fusión sea una fuente d</w:t>
      </w:r>
      <w:r>
        <w:rPr>
          <w:rFonts w:ascii="Times New Roman" w:hAnsi="Times New Roman" w:cs="Times New Roman"/>
          <w:sz w:val="24"/>
          <w:szCs w:val="24"/>
        </w:rPr>
        <w:t xml:space="preserve">e energía viable mucho antes”. </w:t>
      </w:r>
    </w:p>
    <w:p w:rsidR="00E764C0" w:rsidRPr="00497EDA" w:rsidRDefault="00E764C0" w:rsidP="00E764C0">
      <w:pPr>
        <w:spacing w:line="240" w:lineRule="auto"/>
        <w:jc w:val="both"/>
        <w:rPr>
          <w:rFonts w:ascii="Times New Roman" w:hAnsi="Times New Roman" w:cs="Times New Roman"/>
          <w:sz w:val="24"/>
          <w:szCs w:val="24"/>
        </w:rPr>
      </w:pPr>
      <w:r w:rsidRPr="00497EDA">
        <w:rPr>
          <w:rFonts w:ascii="Times New Roman" w:hAnsi="Times New Roman" w:cs="Times New Roman"/>
          <w:sz w:val="24"/>
          <w:szCs w:val="24"/>
        </w:rPr>
        <w:t>De vuelta con los imanes, el investigador remarca la importancia de las innovaciones ac</w:t>
      </w:r>
      <w:r>
        <w:rPr>
          <w:rFonts w:ascii="Times New Roman" w:hAnsi="Times New Roman" w:cs="Times New Roman"/>
          <w:sz w:val="24"/>
          <w:szCs w:val="24"/>
        </w:rPr>
        <w:t>ontecidas en los últimos años: “</w:t>
      </w:r>
      <w:r w:rsidRPr="00497EDA">
        <w:rPr>
          <w:rFonts w:ascii="Times New Roman" w:hAnsi="Times New Roman" w:cs="Times New Roman"/>
          <w:sz w:val="24"/>
          <w:szCs w:val="24"/>
        </w:rPr>
        <w:t xml:space="preserve">Los imanes consumían alrededor de 1.000 millones de vatios en electricidad, con lo que hacer la fusión a escala es complicado. Ya hemos conseguido crear las condiciones esenciales en el laboratorio, como por ejemplo los 100 </w:t>
      </w:r>
      <w:r w:rsidRPr="00497EDA">
        <w:rPr>
          <w:rFonts w:ascii="Times New Roman" w:hAnsi="Times New Roman" w:cs="Times New Roman"/>
          <w:sz w:val="24"/>
          <w:szCs w:val="24"/>
        </w:rPr>
        <w:lastRenderedPageBreak/>
        <w:t>millones de grados que pueden parecer muy exóticos, pero ya los logramos hace 25 años. Lo único que faltaba era hacer la</w:t>
      </w:r>
      <w:r>
        <w:rPr>
          <w:rFonts w:ascii="Times New Roman" w:hAnsi="Times New Roman" w:cs="Times New Roman"/>
          <w:sz w:val="24"/>
          <w:szCs w:val="24"/>
        </w:rPr>
        <w:t xml:space="preserve"> fusión viable económicamente”.</w:t>
      </w:r>
    </w:p>
    <w:p w:rsidR="00E764C0" w:rsidRPr="00497EDA" w:rsidRDefault="00E764C0" w:rsidP="00E764C0">
      <w:pPr>
        <w:spacing w:line="240" w:lineRule="auto"/>
        <w:jc w:val="both"/>
        <w:rPr>
          <w:rFonts w:ascii="Times New Roman" w:hAnsi="Times New Roman" w:cs="Times New Roman"/>
          <w:sz w:val="24"/>
          <w:szCs w:val="24"/>
        </w:rPr>
      </w:pPr>
      <w:r w:rsidRPr="00497EDA">
        <w:rPr>
          <w:rFonts w:ascii="Times New Roman" w:hAnsi="Times New Roman" w:cs="Times New Roman"/>
          <w:sz w:val="24"/>
          <w:szCs w:val="24"/>
        </w:rPr>
        <w:t>Conste en acta que las tecnologías de fusión tienen otras aplicaciones realmente interesante</w:t>
      </w:r>
      <w:r>
        <w:rPr>
          <w:rFonts w:ascii="Times New Roman" w:hAnsi="Times New Roman" w:cs="Times New Roman"/>
          <w:sz w:val="24"/>
          <w:szCs w:val="24"/>
        </w:rPr>
        <w:t>s, como la geotermia profunda. “</w:t>
      </w:r>
      <w:r w:rsidRPr="00497EDA">
        <w:rPr>
          <w:rFonts w:ascii="Times New Roman" w:hAnsi="Times New Roman" w:cs="Times New Roman"/>
          <w:sz w:val="24"/>
          <w:szCs w:val="24"/>
        </w:rPr>
        <w:t>Es otra idea que ha salido de nuestro laboratorio de fusión y ciencia del plasma para hacer perforaciones profundas con microondas. Es una sinergia que nos ofrece una idea fantástica sobre el terreno y que encaja perfecto e</w:t>
      </w:r>
      <w:r>
        <w:rPr>
          <w:rFonts w:ascii="Times New Roman" w:hAnsi="Times New Roman" w:cs="Times New Roman"/>
          <w:sz w:val="24"/>
          <w:szCs w:val="24"/>
        </w:rPr>
        <w:t>n las infraestructuras actuales”</w:t>
      </w:r>
      <w:r w:rsidRPr="00497EDA">
        <w:rPr>
          <w:rFonts w:ascii="Times New Roman" w:hAnsi="Times New Roman" w:cs="Times New Roman"/>
          <w:sz w:val="24"/>
          <w:szCs w:val="24"/>
        </w:rPr>
        <w:t>, presume Dennis Whyte.</w:t>
      </w:r>
    </w:p>
    <w:p w:rsidR="00E764C0" w:rsidRPr="00497EDA" w:rsidRDefault="00E764C0" w:rsidP="00E764C0">
      <w:pPr>
        <w:spacing w:line="240" w:lineRule="auto"/>
        <w:jc w:val="both"/>
        <w:rPr>
          <w:rFonts w:ascii="Times New Roman" w:hAnsi="Times New Roman" w:cs="Times New Roman"/>
          <w:sz w:val="24"/>
          <w:szCs w:val="24"/>
        </w:rPr>
      </w:pPr>
      <w:r w:rsidRPr="00497EDA">
        <w:rPr>
          <w:rFonts w:ascii="Times New Roman" w:hAnsi="Times New Roman" w:cs="Times New Roman"/>
          <w:sz w:val="24"/>
          <w:szCs w:val="24"/>
        </w:rPr>
        <w:t>Aluminio e hidrógeno, simbiosis perfecta</w:t>
      </w:r>
    </w:p>
    <w:p w:rsidR="00E764C0" w:rsidRPr="00497EDA" w:rsidRDefault="00E764C0" w:rsidP="00E764C0">
      <w:pPr>
        <w:spacing w:line="240" w:lineRule="auto"/>
        <w:jc w:val="both"/>
        <w:rPr>
          <w:rFonts w:ascii="Times New Roman" w:hAnsi="Times New Roman" w:cs="Times New Roman"/>
          <w:sz w:val="24"/>
          <w:szCs w:val="24"/>
        </w:rPr>
      </w:pPr>
      <w:r w:rsidRPr="00497EDA">
        <w:rPr>
          <w:rFonts w:ascii="Times New Roman" w:hAnsi="Times New Roman" w:cs="Times New Roman"/>
          <w:sz w:val="24"/>
          <w:szCs w:val="24"/>
        </w:rPr>
        <w:t>Junto a la fusión nuclear, otra de las aspiraciones de la ciencia pasa por la ya mentada reutilización de los desechos para la producción de fuentes de energía limpias, sostenibles y que favorezcan la economía circular. Peter Godart es la gran y prometedo</w:t>
      </w:r>
      <w:r>
        <w:rPr>
          <w:rFonts w:ascii="Times New Roman" w:hAnsi="Times New Roman" w:cs="Times New Roman"/>
          <w:sz w:val="24"/>
          <w:szCs w:val="24"/>
        </w:rPr>
        <w:t>ra voz del MIT en este terreno.</w:t>
      </w:r>
    </w:p>
    <w:p w:rsidR="00E764C0" w:rsidRPr="00497EDA"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497EDA">
        <w:rPr>
          <w:rFonts w:ascii="Times New Roman" w:hAnsi="Times New Roman" w:cs="Times New Roman"/>
          <w:sz w:val="24"/>
          <w:szCs w:val="24"/>
        </w:rPr>
        <w:t>Usamos los residuos, por ejemplo los de aluminio, para crear energía de forma sostenible y que sea algo beneficioso para todos. El aluminio es muy denso en energía: si solo se observa el potencial de oxidación por el agua, tiene el doble de densidad volumétrica de energía que el diésel y alrededor de un 80% en términos de julios de ene</w:t>
      </w:r>
      <w:r>
        <w:rPr>
          <w:rFonts w:ascii="Times New Roman" w:hAnsi="Times New Roman" w:cs="Times New Roman"/>
          <w:sz w:val="24"/>
          <w:szCs w:val="24"/>
        </w:rPr>
        <w:t>rgía gravimétrica por kilogramo”</w:t>
      </w:r>
      <w:r w:rsidRPr="00497EDA">
        <w:rPr>
          <w:rFonts w:ascii="Times New Roman" w:hAnsi="Times New Roman" w:cs="Times New Roman"/>
          <w:sz w:val="24"/>
          <w:szCs w:val="24"/>
        </w:rPr>
        <w:t>, explica el investigador, ex del Laboratorio de Propulsión a Chorro de la NASA a cargo de las operaciones diarias del Mars Rover.</w:t>
      </w:r>
    </w:p>
    <w:p w:rsidR="00E764C0" w:rsidRPr="00497EDA" w:rsidRDefault="00E764C0" w:rsidP="00E764C0">
      <w:pPr>
        <w:spacing w:line="240" w:lineRule="auto"/>
        <w:jc w:val="both"/>
        <w:rPr>
          <w:rFonts w:ascii="Times New Roman" w:hAnsi="Times New Roman" w:cs="Times New Roman"/>
          <w:sz w:val="24"/>
          <w:szCs w:val="24"/>
        </w:rPr>
      </w:pPr>
      <w:r w:rsidRPr="00497EDA">
        <w:rPr>
          <w:rFonts w:ascii="Times New Roman" w:hAnsi="Times New Roman" w:cs="Times New Roman"/>
          <w:sz w:val="24"/>
          <w:szCs w:val="24"/>
        </w:rPr>
        <w:t>¿Cómo se puede convertir el aluminio en energía? No es magia ni mucho menos, sino un proceso medido al mil</w:t>
      </w:r>
      <w:r>
        <w:rPr>
          <w:rFonts w:ascii="Times New Roman" w:hAnsi="Times New Roman" w:cs="Times New Roman"/>
          <w:sz w:val="24"/>
          <w:szCs w:val="24"/>
        </w:rPr>
        <w:t>ímetro por Godart y su equipo: “</w:t>
      </w:r>
      <w:r w:rsidRPr="00497EDA">
        <w:rPr>
          <w:rFonts w:ascii="Times New Roman" w:hAnsi="Times New Roman" w:cs="Times New Roman"/>
          <w:sz w:val="24"/>
          <w:szCs w:val="24"/>
        </w:rPr>
        <w:t>Lo que hacemos es usar el aluminio para dividir el agua, reacciona con ella, se corroe y libera hidrógeno. Podemos producir electricidad, hacer desalinización o generar hidrógeno usando simple aluminio, que es el tercer elemen</w:t>
      </w:r>
      <w:r>
        <w:rPr>
          <w:rFonts w:ascii="Times New Roman" w:hAnsi="Times New Roman" w:cs="Times New Roman"/>
          <w:sz w:val="24"/>
          <w:szCs w:val="24"/>
        </w:rPr>
        <w:t>to más abundante en la tierra”.</w:t>
      </w:r>
    </w:p>
    <w:p w:rsidR="00E764C0" w:rsidRPr="00497EDA" w:rsidRDefault="00E764C0" w:rsidP="00E764C0">
      <w:pPr>
        <w:spacing w:line="240" w:lineRule="auto"/>
        <w:jc w:val="both"/>
        <w:rPr>
          <w:rFonts w:ascii="Times New Roman" w:hAnsi="Times New Roman" w:cs="Times New Roman"/>
          <w:sz w:val="24"/>
          <w:szCs w:val="24"/>
        </w:rPr>
      </w:pPr>
      <w:r w:rsidRPr="00497EDA">
        <w:rPr>
          <w:rFonts w:ascii="Times New Roman" w:hAnsi="Times New Roman" w:cs="Times New Roman"/>
          <w:sz w:val="24"/>
          <w:szCs w:val="24"/>
        </w:rPr>
        <w:t>Godart reconoce que no es viable usar aluminio en grandes proporciones para producir energía, pero sí los residuos cotidianos o los restos en</w:t>
      </w:r>
      <w:r>
        <w:rPr>
          <w:rFonts w:ascii="Times New Roman" w:hAnsi="Times New Roman" w:cs="Times New Roman"/>
          <w:sz w:val="24"/>
          <w:szCs w:val="24"/>
        </w:rPr>
        <w:t xml:space="preserve"> casos de desastres naturales (“</w:t>
      </w:r>
      <w:r w:rsidRPr="00497EDA">
        <w:rPr>
          <w:rFonts w:ascii="Times New Roman" w:hAnsi="Times New Roman" w:cs="Times New Roman"/>
          <w:sz w:val="24"/>
          <w:szCs w:val="24"/>
        </w:rPr>
        <w:t>donde quedan toneladas de aluminio que acaban en un vertedero tra</w:t>
      </w:r>
      <w:r>
        <w:rPr>
          <w:rFonts w:ascii="Times New Roman" w:hAnsi="Times New Roman" w:cs="Times New Roman"/>
          <w:sz w:val="24"/>
          <w:szCs w:val="24"/>
        </w:rPr>
        <w:t xml:space="preserve">s un huracán o un terremoto”). </w:t>
      </w:r>
    </w:p>
    <w:p w:rsidR="00E764C0" w:rsidRPr="00497EDA"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497EDA">
        <w:rPr>
          <w:rFonts w:ascii="Times New Roman" w:hAnsi="Times New Roman" w:cs="Times New Roman"/>
          <w:sz w:val="24"/>
          <w:szCs w:val="24"/>
        </w:rPr>
        <w:t>No estaríamos ni cerca de poder satisfacer la demanda mundial de hidrógeno, sería menos del 5% si tomáramos todos los desechos de aluminio cada año. Pero la cosa interesante es que los plásticos también tienen una densidad de h</w:t>
      </w:r>
      <w:r>
        <w:rPr>
          <w:rFonts w:ascii="Times New Roman" w:hAnsi="Times New Roman" w:cs="Times New Roman"/>
          <w:sz w:val="24"/>
          <w:szCs w:val="24"/>
        </w:rPr>
        <w:t>idrógeno comparable”, adelanta.</w:t>
      </w:r>
    </w:p>
    <w:p w:rsidR="00E764C0" w:rsidRPr="00497EDA" w:rsidRDefault="00E764C0" w:rsidP="00E764C0">
      <w:pPr>
        <w:spacing w:line="240" w:lineRule="auto"/>
        <w:jc w:val="both"/>
        <w:rPr>
          <w:rFonts w:ascii="Times New Roman" w:hAnsi="Times New Roman" w:cs="Times New Roman"/>
          <w:sz w:val="24"/>
          <w:szCs w:val="24"/>
        </w:rPr>
      </w:pPr>
      <w:r w:rsidRPr="00497EDA">
        <w:rPr>
          <w:rFonts w:ascii="Times New Roman" w:hAnsi="Times New Roman" w:cs="Times New Roman"/>
          <w:sz w:val="24"/>
          <w:szCs w:val="24"/>
        </w:rPr>
        <w:t>Capturar el carbono ante el cambio climático</w:t>
      </w:r>
    </w:p>
    <w:p w:rsidR="00E764C0" w:rsidRPr="00497EDA" w:rsidRDefault="00E764C0" w:rsidP="00E764C0">
      <w:pPr>
        <w:spacing w:line="240" w:lineRule="auto"/>
        <w:jc w:val="both"/>
        <w:rPr>
          <w:rFonts w:ascii="Times New Roman" w:hAnsi="Times New Roman" w:cs="Times New Roman"/>
          <w:sz w:val="24"/>
          <w:szCs w:val="24"/>
        </w:rPr>
      </w:pPr>
      <w:r w:rsidRPr="00497EDA">
        <w:rPr>
          <w:rFonts w:ascii="Times New Roman" w:hAnsi="Times New Roman" w:cs="Times New Roman"/>
          <w:sz w:val="24"/>
          <w:szCs w:val="24"/>
        </w:rPr>
        <w:t>Esas son de las tecnologías más prometedoras para articular el modelo energético de las próximas décadas. Pero ¿qué hacemos con el daño ya hecho al medio ambiente y con todo el que causa la extensa cadena de valor global, productora</w:t>
      </w:r>
      <w:r>
        <w:rPr>
          <w:rFonts w:ascii="Times New Roman" w:hAnsi="Times New Roman" w:cs="Times New Roman"/>
          <w:sz w:val="24"/>
          <w:szCs w:val="24"/>
        </w:rPr>
        <w:t xml:space="preserve"> de miles de toneladas de CO2? </w:t>
      </w:r>
    </w:p>
    <w:p w:rsidR="00E764C0" w:rsidRPr="00497EDA" w:rsidRDefault="00E764C0" w:rsidP="00E764C0">
      <w:pPr>
        <w:spacing w:line="240" w:lineRule="auto"/>
        <w:jc w:val="both"/>
        <w:rPr>
          <w:rFonts w:ascii="Times New Roman" w:hAnsi="Times New Roman" w:cs="Times New Roman"/>
          <w:sz w:val="24"/>
          <w:szCs w:val="24"/>
        </w:rPr>
      </w:pPr>
      <w:r w:rsidRPr="00497EDA">
        <w:rPr>
          <w:rFonts w:ascii="Times New Roman" w:hAnsi="Times New Roman" w:cs="Times New Roman"/>
          <w:sz w:val="24"/>
          <w:szCs w:val="24"/>
        </w:rPr>
        <w:t>Entra en juego Howard Herzog y su experiencia en captura y almacenamiento de dióxido de carbono. Este físico, que pasó antes del MIT por numerosas empresas privadas (Kodak, Stone &amp; Webster, Aspen Technology o Spectra Physics), cree que este tipo de sistemas ya están muy avanzad</w:t>
      </w:r>
      <w:r>
        <w:rPr>
          <w:rFonts w:ascii="Times New Roman" w:hAnsi="Times New Roman" w:cs="Times New Roman"/>
          <w:sz w:val="24"/>
          <w:szCs w:val="24"/>
        </w:rPr>
        <w:t>os técnicamente, pero de nuevo “</w:t>
      </w:r>
      <w:r w:rsidRPr="00497EDA">
        <w:rPr>
          <w:rFonts w:ascii="Times New Roman" w:hAnsi="Times New Roman" w:cs="Times New Roman"/>
          <w:sz w:val="24"/>
          <w:szCs w:val="24"/>
        </w:rPr>
        <w:t>la ba</w:t>
      </w:r>
      <w:r>
        <w:rPr>
          <w:rFonts w:ascii="Times New Roman" w:hAnsi="Times New Roman" w:cs="Times New Roman"/>
          <w:sz w:val="24"/>
          <w:szCs w:val="24"/>
        </w:rPr>
        <w:t>rrera más grande es económica”.</w:t>
      </w:r>
    </w:p>
    <w:p w:rsidR="00E764C0" w:rsidRPr="00497EDA"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497EDA">
        <w:rPr>
          <w:rFonts w:ascii="Times New Roman" w:hAnsi="Times New Roman" w:cs="Times New Roman"/>
          <w:sz w:val="24"/>
          <w:szCs w:val="24"/>
        </w:rPr>
        <w:t xml:space="preserve">Tenemos bastante tecnología fundamental de captura. El problema está en qué hacer con el CO2 una vez capturado, cómo almacenarlo o convertirlo en otro activo. Ahora mismo se suele poner en el suelo, pero lo interesante son los centros en que podemos transportarlo y almacenarlo. En Estados Unidos hay 14 de estos centros potenciales, e incluso Exxon ha anunciado una de estas instalaciones en Houston con capacidad para más de 100 millones de </w:t>
      </w:r>
      <w:r w:rsidRPr="00497EDA">
        <w:rPr>
          <w:rFonts w:ascii="Times New Roman" w:hAnsi="Times New Roman" w:cs="Times New Roman"/>
          <w:sz w:val="24"/>
          <w:szCs w:val="24"/>
        </w:rPr>
        <w:lastRenderedPageBreak/>
        <w:t xml:space="preserve">toneladas al año. Y en un informe reciente se identificaban 12 centros potenciales en </w:t>
      </w:r>
      <w:r>
        <w:rPr>
          <w:rFonts w:ascii="Times New Roman" w:hAnsi="Times New Roman" w:cs="Times New Roman"/>
          <w:sz w:val="24"/>
          <w:szCs w:val="24"/>
        </w:rPr>
        <w:t>Europa”</w:t>
      </w:r>
      <w:r w:rsidRPr="00497EDA">
        <w:rPr>
          <w:rFonts w:ascii="Times New Roman" w:hAnsi="Times New Roman" w:cs="Times New Roman"/>
          <w:sz w:val="24"/>
          <w:szCs w:val="24"/>
        </w:rPr>
        <w:t>, indica Herzog. N</w:t>
      </w:r>
      <w:r>
        <w:rPr>
          <w:rFonts w:ascii="Times New Roman" w:hAnsi="Times New Roman" w:cs="Times New Roman"/>
          <w:sz w:val="24"/>
          <w:szCs w:val="24"/>
        </w:rPr>
        <w:t>inguno de ellos está en España.</w:t>
      </w:r>
    </w:p>
    <w:p w:rsidR="00E764C0" w:rsidRPr="00497EDA" w:rsidRDefault="00E764C0" w:rsidP="00E764C0">
      <w:pPr>
        <w:spacing w:line="240" w:lineRule="auto"/>
        <w:jc w:val="both"/>
        <w:rPr>
          <w:rFonts w:ascii="Times New Roman" w:hAnsi="Times New Roman" w:cs="Times New Roman"/>
          <w:sz w:val="24"/>
          <w:szCs w:val="24"/>
        </w:rPr>
      </w:pPr>
      <w:r w:rsidRPr="00497EDA">
        <w:rPr>
          <w:rFonts w:ascii="Times New Roman" w:hAnsi="Times New Roman" w:cs="Times New Roman"/>
          <w:sz w:val="24"/>
          <w:szCs w:val="24"/>
        </w:rPr>
        <w:t>E</w:t>
      </w:r>
      <w:r>
        <w:rPr>
          <w:rFonts w:ascii="Times New Roman" w:hAnsi="Times New Roman" w:cs="Times New Roman"/>
          <w:sz w:val="24"/>
          <w:szCs w:val="24"/>
        </w:rPr>
        <w:t>l investigador lo tiene claro: “</w:t>
      </w:r>
      <w:r w:rsidRPr="00497EDA">
        <w:rPr>
          <w:rFonts w:ascii="Times New Roman" w:hAnsi="Times New Roman" w:cs="Times New Roman"/>
          <w:sz w:val="24"/>
          <w:szCs w:val="24"/>
        </w:rPr>
        <w:t>Es mucho más barato capturar el carbono si no tienes que preocuparte de lo que sucede en la calle, si puedes pagar cualquier precio. Se están desarrollando nuevas turbinas de gas que usan oxígeno como entrada pero con una presión mucho más alta. También se está tratando de congelar los gases de escape en lugar de usar la absorción química, o de combinar las tecnologías de captura con electricidad para producir hidrógeno o con biomas</w:t>
      </w:r>
      <w:r>
        <w:rPr>
          <w:rFonts w:ascii="Times New Roman" w:hAnsi="Times New Roman" w:cs="Times New Roman"/>
          <w:sz w:val="24"/>
          <w:szCs w:val="24"/>
        </w:rPr>
        <w:t>a para producir biocombustibles”</w:t>
      </w:r>
      <w:r w:rsidRPr="00497EDA">
        <w:rPr>
          <w:rFonts w:ascii="Times New Roman" w:hAnsi="Times New Roman" w:cs="Times New Roman"/>
          <w:sz w:val="24"/>
          <w:szCs w:val="24"/>
        </w:rPr>
        <w:t>.</w:t>
      </w:r>
    </w:p>
    <w:p w:rsidR="00E764C0" w:rsidRPr="00497EDA"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497EDA">
        <w:rPr>
          <w:rFonts w:ascii="Times New Roman" w:hAnsi="Times New Roman" w:cs="Times New Roman"/>
          <w:sz w:val="24"/>
          <w:szCs w:val="24"/>
        </w:rPr>
        <w:t>La nueva energía sin carbono será</w:t>
      </w:r>
      <w:r>
        <w:rPr>
          <w:rFonts w:ascii="Times New Roman" w:hAnsi="Times New Roman" w:cs="Times New Roman"/>
          <w:sz w:val="24"/>
          <w:szCs w:val="24"/>
        </w:rPr>
        <w:t xml:space="preserve"> rentable... pero a largo plazo”</w:t>
      </w:r>
    </w:p>
    <w:p w:rsidR="00E764C0" w:rsidRPr="00497EDA" w:rsidRDefault="00E764C0" w:rsidP="00E764C0">
      <w:pPr>
        <w:spacing w:line="240" w:lineRule="auto"/>
        <w:jc w:val="both"/>
        <w:rPr>
          <w:rFonts w:ascii="Times New Roman" w:hAnsi="Times New Roman" w:cs="Times New Roman"/>
          <w:sz w:val="24"/>
          <w:szCs w:val="24"/>
        </w:rPr>
      </w:pPr>
      <w:r w:rsidRPr="00497EDA">
        <w:rPr>
          <w:rFonts w:ascii="Times New Roman" w:hAnsi="Times New Roman" w:cs="Times New Roman"/>
          <w:sz w:val="24"/>
          <w:szCs w:val="24"/>
        </w:rPr>
        <w:t>Con todo este empuje innovador como telón de fondo, Sergey Paltse</w:t>
      </w:r>
      <w:r>
        <w:rPr>
          <w:rFonts w:ascii="Times New Roman" w:hAnsi="Times New Roman" w:cs="Times New Roman"/>
          <w:sz w:val="24"/>
          <w:szCs w:val="24"/>
        </w:rPr>
        <w:t>v se muestra convencido de que “</w:t>
      </w:r>
      <w:r w:rsidRPr="00497EDA">
        <w:rPr>
          <w:rFonts w:ascii="Times New Roman" w:hAnsi="Times New Roman" w:cs="Times New Roman"/>
          <w:sz w:val="24"/>
          <w:szCs w:val="24"/>
        </w:rPr>
        <w:t>la nueva energía baja en carbono será rentabl</w:t>
      </w:r>
      <w:r>
        <w:rPr>
          <w:rFonts w:ascii="Times New Roman" w:hAnsi="Times New Roman" w:cs="Times New Roman"/>
          <w:sz w:val="24"/>
          <w:szCs w:val="24"/>
        </w:rPr>
        <w:t>e, pero tal vez a largo plazo”.</w:t>
      </w:r>
    </w:p>
    <w:p w:rsidR="00E764C0" w:rsidRPr="00497EDA" w:rsidRDefault="00E764C0" w:rsidP="00E764C0">
      <w:pPr>
        <w:spacing w:line="240" w:lineRule="auto"/>
        <w:jc w:val="both"/>
        <w:rPr>
          <w:rFonts w:ascii="Times New Roman" w:hAnsi="Times New Roman" w:cs="Times New Roman"/>
          <w:sz w:val="24"/>
          <w:szCs w:val="24"/>
        </w:rPr>
      </w:pPr>
      <w:r w:rsidRPr="00497EDA">
        <w:rPr>
          <w:rFonts w:ascii="Times New Roman" w:hAnsi="Times New Roman" w:cs="Times New Roman"/>
          <w:sz w:val="24"/>
          <w:szCs w:val="24"/>
        </w:rPr>
        <w:t>Para llegar a esta conc</w:t>
      </w:r>
      <w:r>
        <w:rPr>
          <w:rFonts w:ascii="Times New Roman" w:hAnsi="Times New Roman" w:cs="Times New Roman"/>
          <w:sz w:val="24"/>
          <w:szCs w:val="24"/>
        </w:rPr>
        <w:t>lusión, el experto asegura que “</w:t>
      </w:r>
      <w:r w:rsidRPr="00497EDA">
        <w:rPr>
          <w:rFonts w:ascii="Times New Roman" w:hAnsi="Times New Roman" w:cs="Times New Roman"/>
          <w:sz w:val="24"/>
          <w:szCs w:val="24"/>
        </w:rPr>
        <w:t>necesitaremos mucho capital y muchas inversiones, que requerirán tomar decisiones muy sabias al respecto. Al menos ahora tenemos la esperanza, al menos en teoría, de todas las declaraciones sobre la neutralidad de carbono y las cero emisiones en 2050. Es una presión adicional en términos de acción, pero desgraciadamente ya hemos e</w:t>
      </w:r>
      <w:r>
        <w:rPr>
          <w:rFonts w:ascii="Times New Roman" w:hAnsi="Times New Roman" w:cs="Times New Roman"/>
          <w:sz w:val="24"/>
          <w:szCs w:val="24"/>
        </w:rPr>
        <w:t>mitido en las últimas décadas”.</w:t>
      </w:r>
    </w:p>
    <w:p w:rsidR="00E764C0" w:rsidRPr="00497EDA" w:rsidRDefault="00E764C0" w:rsidP="00E764C0">
      <w:pPr>
        <w:spacing w:line="240" w:lineRule="auto"/>
        <w:jc w:val="both"/>
        <w:rPr>
          <w:rFonts w:ascii="Times New Roman" w:hAnsi="Times New Roman" w:cs="Times New Roman"/>
          <w:sz w:val="24"/>
          <w:szCs w:val="24"/>
        </w:rPr>
      </w:pPr>
      <w:r w:rsidRPr="00497EDA">
        <w:rPr>
          <w:rFonts w:ascii="Times New Roman" w:hAnsi="Times New Roman" w:cs="Times New Roman"/>
          <w:sz w:val="24"/>
          <w:szCs w:val="24"/>
        </w:rPr>
        <w:t>El carácter singular del MIT</w:t>
      </w:r>
    </w:p>
    <w:p w:rsidR="00E764C0" w:rsidRPr="00497EDA" w:rsidRDefault="00E764C0" w:rsidP="00E764C0">
      <w:pPr>
        <w:spacing w:line="240" w:lineRule="auto"/>
        <w:jc w:val="both"/>
        <w:rPr>
          <w:rFonts w:ascii="Times New Roman" w:hAnsi="Times New Roman" w:cs="Times New Roman"/>
          <w:sz w:val="24"/>
          <w:szCs w:val="24"/>
        </w:rPr>
      </w:pPr>
      <w:r w:rsidRPr="00497EDA">
        <w:rPr>
          <w:rFonts w:ascii="Times New Roman" w:hAnsi="Times New Roman" w:cs="Times New Roman"/>
          <w:sz w:val="24"/>
          <w:szCs w:val="24"/>
        </w:rPr>
        <w:t>Los cuatro perfiles del MIT reunidos en Madrid son un ejemplo de la confluencia de ideas, de diferentes disciplinas y con una visión que combina la ciencia con la empresa que predica la histórica universidad estadounidense. No en vano, y como recuerdan Pa</w:t>
      </w:r>
      <w:r>
        <w:rPr>
          <w:rFonts w:ascii="Times New Roman" w:hAnsi="Times New Roman" w:cs="Times New Roman"/>
          <w:sz w:val="24"/>
          <w:szCs w:val="24"/>
        </w:rPr>
        <w:t>ltsev, Whyte, Herzog y Godart, “</w:t>
      </w:r>
      <w:r w:rsidRPr="00497EDA">
        <w:rPr>
          <w:rFonts w:ascii="Times New Roman" w:hAnsi="Times New Roman" w:cs="Times New Roman"/>
          <w:sz w:val="24"/>
          <w:szCs w:val="24"/>
        </w:rPr>
        <w:t>si cogiéramos todas las empresas creadas por los graduados del MIT estaríamos ante la undécima e</w:t>
      </w:r>
      <w:r>
        <w:rPr>
          <w:rFonts w:ascii="Times New Roman" w:hAnsi="Times New Roman" w:cs="Times New Roman"/>
          <w:sz w:val="24"/>
          <w:szCs w:val="24"/>
        </w:rPr>
        <w:t xml:space="preserve">conomía más grande del mundo”. </w:t>
      </w:r>
    </w:p>
    <w:p w:rsidR="00E764C0" w:rsidRPr="00497EDA" w:rsidRDefault="00E764C0" w:rsidP="00E764C0">
      <w:pPr>
        <w:spacing w:line="240" w:lineRule="auto"/>
        <w:jc w:val="both"/>
        <w:rPr>
          <w:rFonts w:ascii="Times New Roman" w:hAnsi="Times New Roman" w:cs="Times New Roman"/>
          <w:sz w:val="24"/>
          <w:szCs w:val="24"/>
        </w:rPr>
      </w:pPr>
      <w:r w:rsidRPr="00497EDA">
        <w:rPr>
          <w:rFonts w:ascii="Times New Roman" w:hAnsi="Times New Roman" w:cs="Times New Roman"/>
          <w:sz w:val="24"/>
          <w:szCs w:val="24"/>
        </w:rPr>
        <w:t>El secreto de tamaño éxito radica en la propia concepción del instituto tecnológico (financiado en gran parte por empresas que buscan acelerar la innovación hacia sus sectores de actividad), pero también en la multidisciplinariedad y los encuentros informales entre grupos de investigación para encontrar esas soluciones comprehensivas que tanto demanda la sociedad, también en el ámbito energético.</w:t>
      </w:r>
    </w:p>
    <w:p w:rsidR="00E764C0" w:rsidRPr="00B23ECC" w:rsidRDefault="00E764C0" w:rsidP="00E764C0">
      <w:pPr>
        <w:spacing w:line="240" w:lineRule="auto"/>
        <w:jc w:val="both"/>
        <w:rPr>
          <w:rFonts w:ascii="Times New Roman" w:hAnsi="Times New Roman" w:cs="Times New Roman"/>
          <w:b/>
          <w:sz w:val="24"/>
          <w:szCs w:val="24"/>
        </w:rPr>
      </w:pPr>
      <w:r w:rsidRPr="00B23ECC">
        <w:rPr>
          <w:rFonts w:ascii="Times New Roman" w:hAnsi="Times New Roman" w:cs="Times New Roman"/>
          <w:b/>
          <w:sz w:val="24"/>
          <w:szCs w:val="24"/>
        </w:rPr>
        <w:t>Así las cosas…</w:t>
      </w:r>
    </w:p>
    <w:p w:rsidR="00E764C0" w:rsidRPr="00CB3982"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075C40">
        <w:rPr>
          <w:rFonts w:ascii="Times New Roman" w:hAnsi="Times New Roman" w:cs="Times New Roman"/>
          <w:sz w:val="24"/>
          <w:szCs w:val="24"/>
          <w:u w:val="single"/>
        </w:rPr>
        <w:t>Alemania lidera las emisiones tras tener que recurrir al carbón por el cierre nuclear</w:t>
      </w:r>
      <w:r>
        <w:rPr>
          <w:rFonts w:ascii="Times New Roman" w:hAnsi="Times New Roman" w:cs="Times New Roman"/>
          <w:sz w:val="24"/>
          <w:szCs w:val="24"/>
        </w:rPr>
        <w:t xml:space="preserve"> (Libertad Digital - </w:t>
      </w:r>
      <w:r w:rsidRPr="00075C40">
        <w:rPr>
          <w:rFonts w:ascii="Times New Roman" w:hAnsi="Times New Roman" w:cs="Times New Roman"/>
          <w:b/>
          <w:sz w:val="24"/>
          <w:szCs w:val="24"/>
        </w:rPr>
        <w:t>22/3/22</w:t>
      </w:r>
      <w:r>
        <w:rPr>
          <w:rFonts w:ascii="Times New Roman" w:hAnsi="Times New Roman" w:cs="Times New Roman"/>
          <w:sz w:val="24"/>
          <w:szCs w:val="24"/>
        </w:rPr>
        <w:t>)</w:t>
      </w:r>
    </w:p>
    <w:p w:rsidR="00E764C0" w:rsidRPr="00CB3982" w:rsidRDefault="00E764C0" w:rsidP="00E764C0">
      <w:pPr>
        <w:spacing w:line="240" w:lineRule="auto"/>
        <w:jc w:val="both"/>
        <w:rPr>
          <w:rFonts w:ascii="Times New Roman" w:hAnsi="Times New Roman" w:cs="Times New Roman"/>
          <w:sz w:val="24"/>
          <w:szCs w:val="24"/>
        </w:rPr>
      </w:pPr>
      <w:r w:rsidRPr="00CB3982">
        <w:rPr>
          <w:rFonts w:ascii="Times New Roman" w:hAnsi="Times New Roman" w:cs="Times New Roman"/>
          <w:sz w:val="24"/>
          <w:szCs w:val="24"/>
        </w:rPr>
        <w:t>Alemania inició un plan en 2011 para abandonar la energía nuclear y en enero de 2022, tres reactores fueron desconectados.</w:t>
      </w:r>
    </w:p>
    <w:p w:rsidR="00E764C0" w:rsidRPr="00CB3982"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CB3982">
        <w:rPr>
          <w:rFonts w:ascii="Times New Roman" w:hAnsi="Times New Roman" w:cs="Times New Roman"/>
          <w:sz w:val="24"/>
          <w:szCs w:val="24"/>
        </w:rPr>
        <w:t>Patricia Malagón</w:t>
      </w:r>
      <w:r>
        <w:rPr>
          <w:rFonts w:ascii="Times New Roman" w:hAnsi="Times New Roman" w:cs="Times New Roman"/>
          <w:sz w:val="24"/>
          <w:szCs w:val="24"/>
        </w:rPr>
        <w:t>)</w:t>
      </w:r>
    </w:p>
    <w:p w:rsidR="00E764C0" w:rsidRPr="00CB3982" w:rsidRDefault="00E764C0" w:rsidP="00E764C0">
      <w:pPr>
        <w:spacing w:line="240" w:lineRule="auto"/>
        <w:jc w:val="both"/>
        <w:rPr>
          <w:rFonts w:ascii="Times New Roman" w:hAnsi="Times New Roman" w:cs="Times New Roman"/>
          <w:sz w:val="24"/>
          <w:szCs w:val="24"/>
        </w:rPr>
      </w:pPr>
      <w:r w:rsidRPr="00CB3982">
        <w:rPr>
          <w:rFonts w:ascii="Times New Roman" w:hAnsi="Times New Roman" w:cs="Times New Roman"/>
          <w:sz w:val="24"/>
          <w:szCs w:val="24"/>
        </w:rPr>
        <w:t>La crisis energética europea ha dejado retratados a muchos gobiernos del Viejo Continente y a su política energética desplegada en los últimos años. Probablemente, uno de los peores parados está siendo Alemania, ya que su apuesta por el cierre de las nucleares ha hecho que lidere las emisiones de CO2, según la consultora Ember. Así las cosas, el país germano encabeza las emisiones de dióxido de carbono europeas, debido a un mayor uso del carbón, para tratar de reducir la dependencia del gas ruso, al tiempo que ha desconectado tres centrales nu</w:t>
      </w:r>
      <w:r>
        <w:rPr>
          <w:rFonts w:ascii="Times New Roman" w:hAnsi="Times New Roman" w:cs="Times New Roman"/>
          <w:sz w:val="24"/>
          <w:szCs w:val="24"/>
        </w:rPr>
        <w:t>cleares de las seis que cuenta.</w:t>
      </w:r>
    </w:p>
    <w:p w:rsidR="00E764C0" w:rsidRPr="00CB3982" w:rsidRDefault="00E764C0" w:rsidP="00E764C0">
      <w:pPr>
        <w:spacing w:line="240" w:lineRule="auto"/>
        <w:jc w:val="both"/>
        <w:rPr>
          <w:rFonts w:ascii="Times New Roman" w:hAnsi="Times New Roman" w:cs="Times New Roman"/>
          <w:sz w:val="24"/>
          <w:szCs w:val="24"/>
        </w:rPr>
      </w:pPr>
      <w:r w:rsidRPr="00CB3982">
        <w:rPr>
          <w:rFonts w:ascii="Times New Roman" w:hAnsi="Times New Roman" w:cs="Times New Roman"/>
          <w:sz w:val="24"/>
          <w:szCs w:val="24"/>
        </w:rPr>
        <w:lastRenderedPageBreak/>
        <w:t>Alemania inició un plan en 2011 para abandonar la energía nuclear y en enero de 2022, los reactores de Brokdorf, Grohnde y Gundremmingen C fueron desconectados, después de tres décadas de funcionamiento. Por si esto fuera poco, a finales de 2022, y si las cosas no varían, también cerrarán los últimos tres reactores que mantienen abiertos, Isar 2, Emsland y Neckarwestheim II. El día del cierre, el presidente ejecutivo de PreussenElektra, Guido Knott, que gestionaba dos de los reactores cerrados ya aseguró que:</w:t>
      </w:r>
      <w:r>
        <w:rPr>
          <w:rFonts w:ascii="Times New Roman" w:hAnsi="Times New Roman" w:cs="Times New Roman"/>
          <w:sz w:val="24"/>
          <w:szCs w:val="24"/>
        </w:rPr>
        <w:t xml:space="preserve"> “</w:t>
      </w:r>
      <w:r w:rsidRPr="00CB3982">
        <w:rPr>
          <w:rFonts w:ascii="Times New Roman" w:hAnsi="Times New Roman" w:cs="Times New Roman"/>
          <w:sz w:val="24"/>
          <w:szCs w:val="24"/>
        </w:rPr>
        <w:t>hemos contribuido de forma decisiva al suministro seguro, respetuoso con el clima y fiable de electrici</w:t>
      </w:r>
      <w:r>
        <w:rPr>
          <w:rFonts w:ascii="Times New Roman" w:hAnsi="Times New Roman" w:cs="Times New Roman"/>
          <w:sz w:val="24"/>
          <w:szCs w:val="24"/>
        </w:rPr>
        <w:t>dad en Alemania durante décadas”</w:t>
      </w:r>
      <w:r w:rsidRPr="00CB3982">
        <w:rPr>
          <w:rFonts w:ascii="Times New Roman" w:hAnsi="Times New Roman" w:cs="Times New Roman"/>
          <w:sz w:val="24"/>
          <w:szCs w:val="24"/>
        </w:rPr>
        <w:t>. El último día de uso de estos reactores, Greenpeace fue la encargada de lanzar un mensaje victorioso aseg</w:t>
      </w:r>
      <w:r>
        <w:rPr>
          <w:rFonts w:ascii="Times New Roman" w:hAnsi="Times New Roman" w:cs="Times New Roman"/>
          <w:sz w:val="24"/>
          <w:szCs w:val="24"/>
        </w:rPr>
        <w:t>urando que era una acción por: “</w:t>
      </w:r>
      <w:r w:rsidRPr="00CB3982">
        <w:rPr>
          <w:rFonts w:ascii="Times New Roman" w:hAnsi="Times New Roman" w:cs="Times New Roman"/>
          <w:sz w:val="24"/>
          <w:szCs w:val="24"/>
        </w:rPr>
        <w:t xml:space="preserve">una </w:t>
      </w:r>
      <w:r>
        <w:rPr>
          <w:rFonts w:ascii="Times New Roman" w:hAnsi="Times New Roman" w:cs="Times New Roman"/>
          <w:sz w:val="24"/>
          <w:szCs w:val="24"/>
        </w:rPr>
        <w:t>Europa libre de energía nuclear”</w:t>
      </w:r>
      <w:r w:rsidRPr="00CB3982">
        <w:rPr>
          <w:rFonts w:ascii="Times New Roman" w:hAnsi="Times New Roman" w:cs="Times New Roman"/>
          <w:sz w:val="24"/>
          <w:szCs w:val="24"/>
        </w:rPr>
        <w:t>.</w:t>
      </w:r>
    </w:p>
    <w:p w:rsidR="00E764C0" w:rsidRPr="00CB3982" w:rsidRDefault="00E764C0" w:rsidP="00E764C0">
      <w:pPr>
        <w:spacing w:line="240" w:lineRule="auto"/>
        <w:jc w:val="both"/>
        <w:rPr>
          <w:rFonts w:ascii="Times New Roman" w:hAnsi="Times New Roman" w:cs="Times New Roman"/>
          <w:sz w:val="24"/>
          <w:szCs w:val="24"/>
        </w:rPr>
      </w:pPr>
      <w:r w:rsidRPr="00CB3982">
        <w:rPr>
          <w:rFonts w:ascii="Times New Roman" w:hAnsi="Times New Roman" w:cs="Times New Roman"/>
          <w:sz w:val="24"/>
          <w:szCs w:val="24"/>
        </w:rPr>
        <w:t>Sin embargo, la crisis energética que comenzó el pasado año, por problemas en las cadenas de suministro, y la guerra de Ucrania han hecho que la situación</w:t>
      </w:r>
      <w:r>
        <w:rPr>
          <w:rFonts w:ascii="Times New Roman" w:hAnsi="Times New Roman" w:cs="Times New Roman"/>
          <w:sz w:val="24"/>
          <w:szCs w:val="24"/>
        </w:rPr>
        <w:t xml:space="preserve"> sufra un cambio de 180 grados.</w:t>
      </w:r>
    </w:p>
    <w:p w:rsidR="00E764C0" w:rsidRDefault="00E764C0" w:rsidP="00E764C0">
      <w:pPr>
        <w:spacing w:line="240" w:lineRule="auto"/>
        <w:jc w:val="both"/>
        <w:rPr>
          <w:rFonts w:ascii="Times New Roman" w:hAnsi="Times New Roman" w:cs="Times New Roman"/>
          <w:sz w:val="24"/>
          <w:szCs w:val="24"/>
        </w:rPr>
      </w:pPr>
      <w:r w:rsidRPr="00CB3982">
        <w:rPr>
          <w:rFonts w:ascii="Times New Roman" w:hAnsi="Times New Roman" w:cs="Times New Roman"/>
          <w:sz w:val="24"/>
          <w:szCs w:val="24"/>
        </w:rPr>
        <w:t>Así las cosas, Alemania se ha visto obligada a reactivar viejas centrales de carbón, la energía más contaminante, ante el riesgo de quedarse sin suministro de gas ruso. Y eso que el país germano tenía un plan aprobado para abandonar el uso del carbón en 2030. Con este escenario, la ironía alemana de haber cedido a las presiones ecologistas ha hecho que hayan cerrado ya tres de sus seis últimos reactores, que cierren los tres últimos a finales de año mientras reabren centrales de carbón. Una política energética que les ha convertido, en estos momentos, en el país más contaminante de toda Europa.</w:t>
      </w:r>
    </w:p>
    <w:p w:rsidR="00E764C0" w:rsidRPr="00B23ECC" w:rsidRDefault="00E764C0" w:rsidP="00E764C0">
      <w:pPr>
        <w:spacing w:line="240" w:lineRule="auto"/>
        <w:jc w:val="both"/>
        <w:rPr>
          <w:rFonts w:ascii="Times New Roman" w:hAnsi="Times New Roman" w:cs="Times New Roman"/>
          <w:b/>
          <w:sz w:val="24"/>
          <w:szCs w:val="24"/>
        </w:rPr>
      </w:pPr>
      <w:r w:rsidRPr="00B23ECC">
        <w:rPr>
          <w:rFonts w:ascii="Times New Roman" w:hAnsi="Times New Roman" w:cs="Times New Roman"/>
          <w:b/>
          <w:sz w:val="24"/>
          <w:szCs w:val="24"/>
        </w:rPr>
        <w:t>La Unión Europea sigue haciéndose trampas en el solitario</w:t>
      </w:r>
    </w:p>
    <w:p w:rsidR="00E764C0"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El “mensaje” de la Comisión Europea a Davos, Greenpeace, Greta Thunberg, y otros zumbados de la “tierra plana”: “Europa acabará muerta, pero resiliente” (“la valentía es una virtud de subtenientes” - Conrad).</w:t>
      </w:r>
    </w:p>
    <w:p w:rsidR="00E764C0"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La “realpolitik” de la Unión Europea (gestada, parida, y arropada, por Alemania), se demuestra absurda, tramposa y opaca, cual es norma de la casa.</w:t>
      </w:r>
    </w:p>
    <w:p w:rsidR="00E764C0"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Cumplido un mes de la invasión de Ucrania por Rusia, la UE no ha sido capaz de aprobar, aplicar o disponer una sola medida para afrontar los desastres de la crisis de abastecimientos, ni en el plano energético, ni en el alimenticio, ni en el diplomático, ni en el social… Todo son titubeos y zigzagueos, manotazos de un zombi perdido en las tinieblas de un film de serie B.</w:t>
      </w:r>
    </w:p>
    <w:p w:rsidR="00E764C0" w:rsidRDefault="00E764C0" w:rsidP="00E764C0">
      <w:pPr>
        <w:spacing w:line="240" w:lineRule="auto"/>
        <w:jc w:val="both"/>
        <w:rPr>
          <w:rFonts w:ascii="Times New Roman" w:hAnsi="Times New Roman" w:cs="Times New Roman"/>
          <w:sz w:val="24"/>
          <w:szCs w:val="24"/>
        </w:rPr>
      </w:pPr>
      <w:r w:rsidRPr="00AD34F0">
        <w:rPr>
          <w:rFonts w:ascii="Times New Roman" w:hAnsi="Times New Roman" w:cs="Times New Roman"/>
          <w:sz w:val="24"/>
          <w:szCs w:val="24"/>
        </w:rPr>
        <w:t>Mientras, la guerra de Putin carente de razón alguna que justifique la sumisión de un país y la anexión de un territorio por la fuerza de las armas</w:t>
      </w:r>
      <w:r>
        <w:rPr>
          <w:rFonts w:ascii="Times New Roman" w:hAnsi="Times New Roman" w:cs="Times New Roman"/>
          <w:sz w:val="24"/>
          <w:szCs w:val="24"/>
        </w:rPr>
        <w:t>,</w:t>
      </w:r>
      <w:r w:rsidRPr="00AD34F0">
        <w:rPr>
          <w:rFonts w:ascii="Times New Roman" w:hAnsi="Times New Roman" w:cs="Times New Roman"/>
          <w:sz w:val="24"/>
          <w:szCs w:val="24"/>
        </w:rPr>
        <w:t xml:space="preserve"> levanta una polvareda cegadora</w:t>
      </w:r>
      <w:r>
        <w:rPr>
          <w:rFonts w:ascii="Times New Roman" w:hAnsi="Times New Roman" w:cs="Times New Roman"/>
          <w:sz w:val="24"/>
          <w:szCs w:val="24"/>
        </w:rPr>
        <w:t>, la Unión Europea permanece paralizada, conteniendo el aliento, incapacitada voluntariamente</w:t>
      </w:r>
      <w:r w:rsidRPr="00AD34F0">
        <w:rPr>
          <w:rFonts w:ascii="Times New Roman" w:hAnsi="Times New Roman" w:cs="Times New Roman"/>
          <w:sz w:val="24"/>
          <w:szCs w:val="24"/>
        </w:rPr>
        <w:t xml:space="preserve"> para enfrentarse a</w:t>
      </w:r>
      <w:r>
        <w:rPr>
          <w:rFonts w:ascii="Times New Roman" w:hAnsi="Times New Roman" w:cs="Times New Roman"/>
          <w:sz w:val="24"/>
          <w:szCs w:val="24"/>
        </w:rPr>
        <w:t xml:space="preserve"> una multitud de acontecimientos desfavorables.</w:t>
      </w:r>
    </w:p>
    <w:p w:rsidR="00E764C0"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Frente al esperpento de una nueva guerra en Europa, ante tal rosario de desaciertos, disparates y estruendosos patinazos, para una sociedad que se siente desamparada, sin nadie a quien recurrir, sin un maldito clavo de esperanza al que aferrarse, solo queda una pregunta desesperada: ¿Hay alguien al mando?</w:t>
      </w:r>
    </w:p>
    <w:p w:rsidR="00E764C0" w:rsidRDefault="00E764C0" w:rsidP="00E764C0">
      <w:pPr>
        <w:spacing w:line="240" w:lineRule="auto"/>
        <w:jc w:val="both"/>
        <w:rPr>
          <w:rFonts w:ascii="Times New Roman" w:hAnsi="Times New Roman" w:cs="Times New Roman"/>
          <w:sz w:val="24"/>
          <w:szCs w:val="24"/>
        </w:rPr>
      </w:pPr>
      <w:r w:rsidRPr="00C37EF5">
        <w:rPr>
          <w:rFonts w:ascii="Times New Roman" w:hAnsi="Times New Roman" w:cs="Times New Roman"/>
          <w:sz w:val="24"/>
          <w:szCs w:val="24"/>
        </w:rPr>
        <w:t>En una situación que bordea la pesadilla y antecede al pánico, con los supermercados en fase de desabastecimiento, la inflación lanzando los precios a la estratosfera, las facturas de combustibles, electricidad y gas a niveles siderales, los coletazos de la pandemia, apenas hay respuesta e</w:t>
      </w:r>
      <w:r>
        <w:rPr>
          <w:rFonts w:ascii="Times New Roman" w:hAnsi="Times New Roman" w:cs="Times New Roman"/>
          <w:sz w:val="24"/>
          <w:szCs w:val="24"/>
        </w:rPr>
        <w:t xml:space="preserve">ficaz o sensata desde la Unión Europea. La Comisión eco-feminista, progre, globalista, multilateral, virtual, pragmática, pacifista, dialogante, consensual, resiliente… </w:t>
      </w:r>
      <w:r w:rsidRPr="00C37EF5">
        <w:rPr>
          <w:rFonts w:ascii="Times New Roman" w:hAnsi="Times New Roman" w:cs="Times New Roman"/>
          <w:sz w:val="24"/>
          <w:szCs w:val="24"/>
        </w:rPr>
        <w:t>ha demostrado ser el art</w:t>
      </w:r>
      <w:r>
        <w:rPr>
          <w:rFonts w:ascii="Times New Roman" w:hAnsi="Times New Roman" w:cs="Times New Roman"/>
          <w:sz w:val="24"/>
          <w:szCs w:val="24"/>
        </w:rPr>
        <w:t>efacto más inservible de la</w:t>
      </w:r>
      <w:r w:rsidRPr="00C37EF5">
        <w:rPr>
          <w:rFonts w:ascii="Times New Roman" w:hAnsi="Times New Roman" w:cs="Times New Roman"/>
          <w:sz w:val="24"/>
          <w:szCs w:val="24"/>
        </w:rPr>
        <w:t xml:space="preserve"> reciente historia</w:t>
      </w:r>
      <w:r>
        <w:rPr>
          <w:rFonts w:ascii="Times New Roman" w:hAnsi="Times New Roman" w:cs="Times New Roman"/>
          <w:sz w:val="24"/>
          <w:szCs w:val="24"/>
        </w:rPr>
        <w:t xml:space="preserve"> europea</w:t>
      </w:r>
      <w:r w:rsidRPr="00C37EF5">
        <w:rPr>
          <w:rFonts w:ascii="Times New Roman" w:hAnsi="Times New Roman" w:cs="Times New Roman"/>
          <w:sz w:val="24"/>
          <w:szCs w:val="24"/>
        </w:rPr>
        <w:t xml:space="preserve">, una colección de </w:t>
      </w:r>
      <w:r w:rsidRPr="00C37EF5">
        <w:rPr>
          <w:rFonts w:ascii="Times New Roman" w:hAnsi="Times New Roman" w:cs="Times New Roman"/>
          <w:sz w:val="24"/>
          <w:szCs w:val="24"/>
        </w:rPr>
        <w:lastRenderedPageBreak/>
        <w:t>pazguatos resentidos, gandules excelsos, ignorantes revenidos, incapaces de hilvanar una sola respuesta a la descomunal tormenta que todo lo arrasa.</w:t>
      </w:r>
    </w:p>
    <w:p w:rsidR="00E764C0"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Solo falta que la presidenta de la Comisión Europea </w:t>
      </w:r>
      <w:r w:rsidRPr="00B51CD4">
        <w:rPr>
          <w:rFonts w:ascii="Times New Roman" w:hAnsi="Times New Roman" w:cs="Times New Roman"/>
          <w:sz w:val="24"/>
          <w:szCs w:val="24"/>
        </w:rPr>
        <w:t>Ursula von der Leyen</w:t>
      </w:r>
      <w:r>
        <w:rPr>
          <w:rFonts w:ascii="Times New Roman" w:hAnsi="Times New Roman" w:cs="Times New Roman"/>
          <w:sz w:val="24"/>
          <w:szCs w:val="24"/>
        </w:rPr>
        <w:t xml:space="preserve"> (política, y médica alemana), en una</w:t>
      </w:r>
      <w:r w:rsidRPr="00B51CD4">
        <w:rPr>
          <w:rFonts w:ascii="Times New Roman" w:hAnsi="Times New Roman" w:cs="Times New Roman"/>
          <w:sz w:val="24"/>
          <w:szCs w:val="24"/>
        </w:rPr>
        <w:t xml:space="preserve"> constat</w:t>
      </w:r>
      <w:r>
        <w:rPr>
          <w:rFonts w:ascii="Times New Roman" w:hAnsi="Times New Roman" w:cs="Times New Roman"/>
          <w:sz w:val="24"/>
          <w:szCs w:val="24"/>
        </w:rPr>
        <w:t>ación perfecta de la inutilidad, salga en “Euronews”, para anunciar que la Unión Europea: “está</w:t>
      </w:r>
      <w:r w:rsidRPr="00B51CD4">
        <w:rPr>
          <w:rFonts w:ascii="Times New Roman" w:hAnsi="Times New Roman" w:cs="Times New Roman"/>
          <w:sz w:val="24"/>
          <w:szCs w:val="24"/>
        </w:rPr>
        <w:t xml:space="preserve"> un p</w:t>
      </w:r>
      <w:r>
        <w:rPr>
          <w:rFonts w:ascii="Times New Roman" w:hAnsi="Times New Roman" w:cs="Times New Roman"/>
          <w:sz w:val="24"/>
          <w:szCs w:val="24"/>
        </w:rPr>
        <w:t>eldaño más cerca de tocar fondo”.</w:t>
      </w:r>
    </w:p>
    <w:p w:rsidR="00E764C0" w:rsidRDefault="00E764C0" w:rsidP="00E764C0">
      <w:pPr>
        <w:spacing w:line="240" w:lineRule="auto"/>
        <w:jc w:val="both"/>
        <w:rPr>
          <w:rFonts w:ascii="Times New Roman" w:hAnsi="Times New Roman" w:cs="Times New Roman"/>
          <w:sz w:val="24"/>
          <w:szCs w:val="24"/>
        </w:rPr>
      </w:pPr>
      <w:r w:rsidRPr="000D1F79">
        <w:rPr>
          <w:rFonts w:ascii="Times New Roman" w:hAnsi="Times New Roman" w:cs="Times New Roman"/>
          <w:sz w:val="24"/>
          <w:szCs w:val="24"/>
        </w:rPr>
        <w:t>El mal del malvado siempre tiene un porqué que le beneficia a él y eso lo diferencia del mal del idiota, que es capaz de reventarlo todo sin beneficio para sí mismo.</w:t>
      </w:r>
      <w:r>
        <w:rPr>
          <w:rFonts w:ascii="Times New Roman" w:hAnsi="Times New Roman" w:cs="Times New Roman"/>
          <w:sz w:val="24"/>
          <w:szCs w:val="24"/>
        </w:rPr>
        <w:t xml:space="preserve"> Y mientras, los europeos, continúan esperando que alguien les cuente una verdad incómoda.</w:t>
      </w:r>
    </w:p>
    <w:p w:rsidR="00E764C0" w:rsidRDefault="00E764C0" w:rsidP="00E764C0">
      <w:pPr>
        <w:spacing w:line="240" w:lineRule="auto"/>
        <w:jc w:val="both"/>
        <w:rPr>
          <w:rFonts w:ascii="Times New Roman" w:hAnsi="Times New Roman" w:cs="Times New Roman"/>
          <w:sz w:val="24"/>
          <w:szCs w:val="24"/>
        </w:rPr>
      </w:pPr>
      <w:r w:rsidRPr="00851D52">
        <w:rPr>
          <w:rFonts w:ascii="Times New Roman" w:hAnsi="Times New Roman" w:cs="Times New Roman"/>
          <w:sz w:val="24"/>
          <w:szCs w:val="24"/>
        </w:rPr>
        <w:t>¿Qué es inc</w:t>
      </w:r>
      <w:r>
        <w:rPr>
          <w:rFonts w:ascii="Times New Roman" w:hAnsi="Times New Roman" w:cs="Times New Roman"/>
          <w:sz w:val="24"/>
          <w:szCs w:val="24"/>
        </w:rPr>
        <w:t xml:space="preserve">ongruente apostar por aprovisionamientos de </w:t>
      </w:r>
      <w:r w:rsidRPr="00851D52">
        <w:rPr>
          <w:rFonts w:ascii="Times New Roman" w:hAnsi="Times New Roman" w:cs="Times New Roman"/>
          <w:sz w:val="24"/>
          <w:szCs w:val="24"/>
        </w:rPr>
        <w:t>país</w:t>
      </w:r>
      <w:r>
        <w:rPr>
          <w:rFonts w:ascii="Times New Roman" w:hAnsi="Times New Roman" w:cs="Times New Roman"/>
          <w:sz w:val="24"/>
          <w:szCs w:val="24"/>
        </w:rPr>
        <w:t>es</w:t>
      </w:r>
      <w:r w:rsidRPr="00851D52">
        <w:rPr>
          <w:rFonts w:ascii="Times New Roman" w:hAnsi="Times New Roman" w:cs="Times New Roman"/>
          <w:sz w:val="24"/>
          <w:szCs w:val="24"/>
        </w:rPr>
        <w:t xml:space="preserve"> tan inestable</w:t>
      </w:r>
      <w:r>
        <w:rPr>
          <w:rFonts w:ascii="Times New Roman" w:hAnsi="Times New Roman" w:cs="Times New Roman"/>
          <w:sz w:val="24"/>
          <w:szCs w:val="24"/>
        </w:rPr>
        <w:t>s (como Ucrania) o tan dictatoriales (como Rusia, o China), cuando la UE</w:t>
      </w:r>
      <w:r w:rsidRPr="00851D52">
        <w:rPr>
          <w:rFonts w:ascii="Times New Roman" w:hAnsi="Times New Roman" w:cs="Times New Roman"/>
          <w:sz w:val="24"/>
          <w:szCs w:val="24"/>
        </w:rPr>
        <w:t xml:space="preserve"> se niega a volver a la</w:t>
      </w:r>
      <w:r>
        <w:rPr>
          <w:rFonts w:ascii="Times New Roman" w:hAnsi="Times New Roman" w:cs="Times New Roman"/>
          <w:sz w:val="24"/>
          <w:szCs w:val="24"/>
        </w:rPr>
        <w:t xml:space="preserve"> energía</w:t>
      </w:r>
      <w:r w:rsidRPr="00851D52">
        <w:rPr>
          <w:rFonts w:ascii="Times New Roman" w:hAnsi="Times New Roman" w:cs="Times New Roman"/>
          <w:sz w:val="24"/>
          <w:szCs w:val="24"/>
        </w:rPr>
        <w:t xml:space="preserve"> nuclear y los hidrocarburos</w:t>
      </w:r>
      <w:r>
        <w:rPr>
          <w:rFonts w:ascii="Times New Roman" w:hAnsi="Times New Roman" w:cs="Times New Roman"/>
          <w:sz w:val="24"/>
          <w:szCs w:val="24"/>
        </w:rPr>
        <w:t>,</w:t>
      </w:r>
      <w:r w:rsidRPr="00851D52">
        <w:rPr>
          <w:rFonts w:ascii="Times New Roman" w:hAnsi="Times New Roman" w:cs="Times New Roman"/>
          <w:sz w:val="24"/>
          <w:szCs w:val="24"/>
        </w:rPr>
        <w:t xml:space="preserve"> o a explotar mediante f</w:t>
      </w:r>
      <w:r>
        <w:rPr>
          <w:rFonts w:ascii="Times New Roman" w:hAnsi="Times New Roman" w:cs="Times New Roman"/>
          <w:sz w:val="24"/>
          <w:szCs w:val="24"/>
        </w:rPr>
        <w:t>racking unas reservas europeas que se suponen importantes, o cuando resuelve abandonar (o desalentar) las actividades agrícolas propias que le permitirían alcanzar la soberanía alimentaria? Por supuesto. Y por eso merecen el repudio.</w:t>
      </w:r>
    </w:p>
    <w:p w:rsidR="00E764C0"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¿Eso es realpolitik? L</w:t>
      </w:r>
      <w:r w:rsidRPr="00455F40">
        <w:rPr>
          <w:rFonts w:ascii="Times New Roman" w:hAnsi="Times New Roman" w:cs="Times New Roman"/>
          <w:sz w:val="24"/>
          <w:szCs w:val="24"/>
        </w:rPr>
        <w:t>a que</w:t>
      </w:r>
      <w:r>
        <w:rPr>
          <w:rFonts w:ascii="Times New Roman" w:hAnsi="Times New Roman" w:cs="Times New Roman"/>
          <w:sz w:val="24"/>
          <w:szCs w:val="24"/>
        </w:rPr>
        <w:t xml:space="preserve"> no</w:t>
      </w:r>
      <w:r w:rsidRPr="00455F40">
        <w:rPr>
          <w:rFonts w:ascii="Times New Roman" w:hAnsi="Times New Roman" w:cs="Times New Roman"/>
          <w:sz w:val="24"/>
          <w:szCs w:val="24"/>
        </w:rPr>
        <w:t xml:space="preserve"> evita guerras</w:t>
      </w:r>
      <w:r>
        <w:rPr>
          <w:rFonts w:ascii="Times New Roman" w:hAnsi="Times New Roman" w:cs="Times New Roman"/>
          <w:sz w:val="24"/>
          <w:szCs w:val="24"/>
        </w:rPr>
        <w:t>, y reconoce un mundo que no nos conviene, pero que sí le interesa a terceros países. Los mercaderes europeos aceptan el camino de los otros.</w:t>
      </w:r>
    </w:p>
    <w:p w:rsidR="00E764C0" w:rsidRPr="00B23ECC" w:rsidRDefault="00E764C0" w:rsidP="00E764C0">
      <w:pPr>
        <w:spacing w:line="240" w:lineRule="auto"/>
        <w:jc w:val="both"/>
        <w:rPr>
          <w:rFonts w:ascii="Times New Roman" w:hAnsi="Times New Roman" w:cs="Times New Roman"/>
          <w:b/>
          <w:sz w:val="24"/>
          <w:szCs w:val="24"/>
        </w:rPr>
      </w:pPr>
      <w:r w:rsidRPr="00B23ECC">
        <w:rPr>
          <w:rFonts w:ascii="Times New Roman" w:hAnsi="Times New Roman" w:cs="Times New Roman"/>
          <w:b/>
          <w:sz w:val="24"/>
          <w:szCs w:val="24"/>
        </w:rPr>
        <w:t xml:space="preserve">Una transición…“intransitable” (la delirante idea de la UE: querer salvar al planeta en solitario, sin la participación, proporcional y equivalente, de China y EEUU) </w:t>
      </w:r>
    </w:p>
    <w:p w:rsidR="00E764C0" w:rsidRPr="00395181" w:rsidRDefault="00E764C0" w:rsidP="00E764C0">
      <w:pPr>
        <w:spacing w:line="240" w:lineRule="auto"/>
        <w:jc w:val="both"/>
        <w:rPr>
          <w:rFonts w:ascii="Times New Roman" w:hAnsi="Times New Roman" w:cs="Times New Roman"/>
          <w:sz w:val="24"/>
          <w:szCs w:val="24"/>
          <w:u w:val="single"/>
        </w:rPr>
      </w:pPr>
      <w:r w:rsidRPr="00395181">
        <w:rPr>
          <w:rFonts w:ascii="Times New Roman" w:hAnsi="Times New Roman" w:cs="Times New Roman"/>
          <w:sz w:val="24"/>
          <w:szCs w:val="24"/>
          <w:u w:val="single"/>
        </w:rPr>
        <w:t>El impacto económico en la lucha contra el cambio climático</w:t>
      </w:r>
    </w:p>
    <w:p w:rsidR="00E764C0" w:rsidRPr="009844E4" w:rsidRDefault="00E764C0" w:rsidP="00E764C0">
      <w:pPr>
        <w:spacing w:line="240" w:lineRule="auto"/>
        <w:jc w:val="both"/>
        <w:rPr>
          <w:rFonts w:ascii="Times New Roman" w:hAnsi="Times New Roman" w:cs="Times New Roman"/>
          <w:sz w:val="24"/>
          <w:szCs w:val="24"/>
        </w:rPr>
      </w:pPr>
      <w:r w:rsidRPr="009844E4">
        <w:rPr>
          <w:rFonts w:ascii="Times New Roman" w:hAnsi="Times New Roman" w:cs="Times New Roman"/>
          <w:sz w:val="24"/>
          <w:szCs w:val="24"/>
        </w:rPr>
        <w:t>La transición energética creará cuatro empleos por cada puesto de trabajo que destruya</w:t>
      </w:r>
    </w:p>
    <w:p w:rsidR="00E764C0" w:rsidRDefault="00E764C0" w:rsidP="00E764C0">
      <w:pPr>
        <w:spacing w:line="240" w:lineRule="auto"/>
        <w:jc w:val="both"/>
        <w:rPr>
          <w:rFonts w:ascii="Times New Roman" w:hAnsi="Times New Roman" w:cs="Times New Roman"/>
          <w:sz w:val="24"/>
          <w:szCs w:val="24"/>
        </w:rPr>
      </w:pPr>
      <w:r w:rsidRPr="009844E4">
        <w:rPr>
          <w:rFonts w:ascii="Times New Roman" w:hAnsi="Times New Roman" w:cs="Times New Roman"/>
          <w:sz w:val="24"/>
          <w:szCs w:val="24"/>
        </w:rPr>
        <w:t>La UE prevé movilizar cerca de tres billones de euros para cumplir con sus objetivos climáticos en la próxima década, y el 30% de su presupuesto 2021-2028 y de los fondos Next Generation para cumplir con su Green Deal</w:t>
      </w:r>
    </w:p>
    <w:p w:rsidR="00E764C0" w:rsidRPr="009844E4" w:rsidRDefault="00E764C0" w:rsidP="00E764C0">
      <w:pPr>
        <w:spacing w:line="240" w:lineRule="auto"/>
        <w:jc w:val="both"/>
        <w:rPr>
          <w:rFonts w:ascii="Times New Roman" w:hAnsi="Times New Roman" w:cs="Times New Roman"/>
          <w:sz w:val="24"/>
          <w:szCs w:val="24"/>
        </w:rPr>
      </w:pPr>
      <w:r w:rsidRPr="009844E4">
        <w:rPr>
          <w:rFonts w:ascii="Times New Roman" w:hAnsi="Times New Roman" w:cs="Times New Roman"/>
          <w:sz w:val="24"/>
          <w:szCs w:val="24"/>
        </w:rPr>
        <w:t>La transición energética creará cuatro empleos por cada puesto de trabajo que destruya</w:t>
      </w:r>
    </w:p>
    <w:p w:rsidR="00E764C0" w:rsidRDefault="00E764C0" w:rsidP="00E764C0">
      <w:pPr>
        <w:spacing w:line="240" w:lineRule="auto"/>
        <w:jc w:val="both"/>
        <w:rPr>
          <w:rFonts w:ascii="Times New Roman" w:hAnsi="Times New Roman" w:cs="Times New Roman"/>
          <w:sz w:val="24"/>
          <w:szCs w:val="24"/>
        </w:rPr>
      </w:pPr>
      <w:r w:rsidRPr="009844E4">
        <w:rPr>
          <w:rFonts w:ascii="Times New Roman" w:hAnsi="Times New Roman" w:cs="Times New Roman"/>
          <w:sz w:val="24"/>
          <w:szCs w:val="24"/>
        </w:rPr>
        <w:t>En un entorno político y económico inestable, con continuas perturbaciones macroeconómicas y un conflicto a las puertas de la Unión Europea con la invasión rusa de Ucrania; una crisis energética y una inflación desatada, el desafío para hacer frente al calentamiento de la Tierra es que los objetivos de descarbonización de la economía no se relajen por las circunstancias globales. Los Acuerdos de París, firmados en 2015, establecen limitar el aumento de la temperatura mundial por debajo de los dos grados centígrados, tomando como referencia los niveles preindustriales, y redoblar esfuerzos para que este incremento no sea superior a 1,5 grados centígrados. Además, la Unión Europea y otros países del resto del mundo se han comprometido a descarbonizar todas sus actividades económicas y ser neutros en emisiones de gases de efecto invernadero (GEI) en 2050. Para conocer los últimos avanc</w:t>
      </w:r>
      <w:r>
        <w:rPr>
          <w:rFonts w:ascii="Times New Roman" w:hAnsi="Times New Roman" w:cs="Times New Roman"/>
          <w:sz w:val="24"/>
          <w:szCs w:val="24"/>
        </w:rPr>
        <w:t>es en materia de sostenibilidad…</w:t>
      </w:r>
    </w:p>
    <w:p w:rsidR="00E764C0" w:rsidRDefault="00E764C0" w:rsidP="00E764C0">
      <w:pPr>
        <w:spacing w:line="240" w:lineRule="auto"/>
        <w:jc w:val="both"/>
        <w:rPr>
          <w:rFonts w:ascii="Times New Roman" w:hAnsi="Times New Roman" w:cs="Times New Roman"/>
          <w:sz w:val="24"/>
          <w:szCs w:val="24"/>
        </w:rPr>
      </w:pPr>
      <w:r w:rsidRPr="009844E4">
        <w:rPr>
          <w:rFonts w:ascii="Times New Roman" w:hAnsi="Times New Roman" w:cs="Times New Roman"/>
          <w:sz w:val="24"/>
          <w:szCs w:val="24"/>
        </w:rPr>
        <w:t>Para financiar esta transición energética, el Plan Nacional de Adaptación al Cambio Climático (PNACC) 2021-2030 y el Plan Nacional Integrado de Energía y Clima (PNIEC) prevén movilizar 241.000 millones de euros entre 2021 y 2030. De esta cifra, está previsto que el sector privado aporte el 80% de las inversiones totales, mientras que el 20% restante, unos 47.000 millones de euros, serán aportaciones de las distintas administraciones públicas respaldadas, en parte, por los fondos europeos Next Generation.</w:t>
      </w:r>
    </w:p>
    <w:p w:rsidR="00E764C0" w:rsidRDefault="00E764C0" w:rsidP="00E764C0">
      <w:pPr>
        <w:spacing w:line="240" w:lineRule="auto"/>
        <w:jc w:val="both"/>
        <w:rPr>
          <w:rFonts w:ascii="Times New Roman" w:hAnsi="Times New Roman" w:cs="Times New Roman"/>
          <w:sz w:val="24"/>
          <w:szCs w:val="24"/>
        </w:rPr>
      </w:pPr>
      <w:r w:rsidRPr="009844E4">
        <w:rPr>
          <w:rFonts w:ascii="Times New Roman" w:hAnsi="Times New Roman" w:cs="Times New Roman"/>
          <w:sz w:val="24"/>
          <w:szCs w:val="24"/>
        </w:rPr>
        <w:lastRenderedPageBreak/>
        <w:t>Dentro del ámbito de finanzas sostenibles, García Andrés señaló “los esfuerzos de la Unión Europea para crear un mercado de capitales integrado y verde”. Y, en el ámbito nacional, “la creación del marco para bonos verdes, que fue el primer paso para que el Tesoro hiciera su primera emisión de este tipo de deuda, y va a formar parte de uno de los elementos regulares de la política de financiación de la deuda del Estado”.</w:t>
      </w:r>
    </w:p>
    <w:p w:rsidR="00E764C0" w:rsidRPr="009844E4" w:rsidRDefault="00E764C0" w:rsidP="00E764C0">
      <w:pPr>
        <w:spacing w:after="360" w:line="240" w:lineRule="auto"/>
        <w:jc w:val="both"/>
        <w:rPr>
          <w:rFonts w:ascii="Times New Roman" w:eastAsia="Times New Roman" w:hAnsi="Times New Roman" w:cs="Times New Roman"/>
          <w:color w:val="000000"/>
          <w:sz w:val="24"/>
          <w:szCs w:val="24"/>
          <w:lang w:eastAsia="es-ES"/>
        </w:rPr>
      </w:pPr>
      <w:r w:rsidRPr="009844E4">
        <w:rPr>
          <w:rFonts w:ascii="Times New Roman" w:eastAsia="Times New Roman" w:hAnsi="Times New Roman" w:cs="Times New Roman"/>
          <w:color w:val="000000"/>
          <w:sz w:val="24"/>
          <w:szCs w:val="24"/>
          <w:lang w:eastAsia="es-ES"/>
        </w:rPr>
        <w:t>Además de la financiación, el debate abordó las profundas implicaciones y cambios que se producirán en el mercado laboral. La consejera de la Oficina Internacional del Trabajo (OIT) en España destacó que “en esta transición hacia una economía verde se perderán cerca de seis millones de empleos, pero se </w:t>
      </w:r>
      <w:r w:rsidRPr="00E53149">
        <w:rPr>
          <w:rFonts w:ascii="Times New Roman" w:eastAsia="Times New Roman" w:hAnsi="Times New Roman" w:cs="Times New Roman"/>
          <w:bCs/>
          <w:color w:val="000000"/>
          <w:sz w:val="24"/>
          <w:szCs w:val="24"/>
          <w:lang w:eastAsia="es-ES"/>
        </w:rPr>
        <w:t>crearán unos 24 millones</w:t>
      </w:r>
      <w:r w:rsidRPr="009844E4">
        <w:rPr>
          <w:rFonts w:ascii="Times New Roman" w:eastAsia="Times New Roman" w:hAnsi="Times New Roman" w:cs="Times New Roman"/>
          <w:color w:val="000000"/>
          <w:sz w:val="24"/>
          <w:szCs w:val="24"/>
          <w:lang w:eastAsia="es-ES"/>
        </w:rPr>
        <w:t> de puestos de trabajo por la reconversión de sectores económicos. El número de empleos asociados a la economía verde crecerá desde los 10 millones que se estima había en 2010 hasta 30 millones de puestos de trabajo en 2030”.</w:t>
      </w:r>
    </w:p>
    <w:p w:rsidR="00E764C0" w:rsidRPr="009844E4" w:rsidRDefault="00E764C0" w:rsidP="00E764C0">
      <w:pPr>
        <w:spacing w:after="0" w:line="240" w:lineRule="auto"/>
        <w:jc w:val="both"/>
        <w:rPr>
          <w:rFonts w:ascii="Times New Roman" w:eastAsia="Times New Roman" w:hAnsi="Times New Roman" w:cs="Times New Roman"/>
          <w:sz w:val="24"/>
          <w:szCs w:val="24"/>
          <w:lang w:eastAsia="es-ES"/>
        </w:rPr>
      </w:pPr>
      <w:r w:rsidRPr="009844E4">
        <w:rPr>
          <w:rFonts w:ascii="Times New Roman" w:eastAsia="Times New Roman" w:hAnsi="Times New Roman" w:cs="Times New Roman"/>
          <w:color w:val="000000"/>
          <w:sz w:val="24"/>
          <w:szCs w:val="24"/>
          <w:lang w:eastAsia="es-ES"/>
        </w:rPr>
        <w:t> En mercados con mayor volatilidad e incertidumbre económica y sucesos disruptivos e imprevistos, como la pandemia y ahora el conflicto en Ucrania, el director de Sostenibilidad de Acciona llamó a aprovechar las oportunidades sobre las </w:t>
      </w:r>
      <w:r w:rsidRPr="006971D5">
        <w:rPr>
          <w:rFonts w:ascii="Times New Roman" w:eastAsia="Times New Roman" w:hAnsi="Times New Roman" w:cs="Times New Roman"/>
          <w:bCs/>
          <w:color w:val="000000"/>
          <w:sz w:val="24"/>
          <w:szCs w:val="24"/>
          <w:lang w:eastAsia="es-ES"/>
        </w:rPr>
        <w:t>únicas certidumbres</w:t>
      </w:r>
      <w:r w:rsidRPr="009844E4">
        <w:rPr>
          <w:rFonts w:ascii="Times New Roman" w:eastAsia="Times New Roman" w:hAnsi="Times New Roman" w:cs="Times New Roman"/>
          <w:b/>
          <w:bCs/>
          <w:color w:val="000000"/>
          <w:sz w:val="24"/>
          <w:szCs w:val="24"/>
          <w:lang w:eastAsia="es-ES"/>
        </w:rPr>
        <w:t> </w:t>
      </w:r>
      <w:r w:rsidRPr="009844E4">
        <w:rPr>
          <w:rFonts w:ascii="Times New Roman" w:eastAsia="Times New Roman" w:hAnsi="Times New Roman" w:cs="Times New Roman"/>
          <w:color w:val="000000"/>
          <w:sz w:val="24"/>
          <w:szCs w:val="24"/>
          <w:lang w:eastAsia="es-ES"/>
        </w:rPr>
        <w:t>que todavía existen en la economía.</w:t>
      </w:r>
    </w:p>
    <w:p w:rsidR="00E764C0" w:rsidRPr="009844E4" w:rsidRDefault="00E764C0" w:rsidP="00E764C0">
      <w:pPr>
        <w:spacing w:after="0" w:line="240" w:lineRule="auto"/>
        <w:jc w:val="both"/>
        <w:rPr>
          <w:rFonts w:ascii="Times New Roman" w:eastAsia="Times New Roman" w:hAnsi="Times New Roman" w:cs="Times New Roman"/>
          <w:sz w:val="24"/>
          <w:szCs w:val="24"/>
          <w:lang w:eastAsia="es-ES"/>
        </w:rPr>
      </w:pPr>
      <w:r w:rsidRPr="009844E4">
        <w:rPr>
          <w:rFonts w:ascii="Times New Roman" w:eastAsia="Times New Roman" w:hAnsi="Times New Roman" w:cs="Times New Roman"/>
          <w:color w:val="000000"/>
          <w:sz w:val="24"/>
          <w:szCs w:val="24"/>
          <w:lang w:eastAsia="es-ES"/>
        </w:rPr>
        <w:t> </w:t>
      </w:r>
    </w:p>
    <w:p w:rsidR="00E764C0" w:rsidRPr="009844E4" w:rsidRDefault="00E764C0" w:rsidP="00E764C0">
      <w:pPr>
        <w:spacing w:after="360" w:line="240" w:lineRule="auto"/>
        <w:jc w:val="both"/>
        <w:rPr>
          <w:rFonts w:ascii="Times New Roman" w:eastAsia="Times New Roman" w:hAnsi="Times New Roman" w:cs="Times New Roman"/>
          <w:color w:val="000000"/>
          <w:sz w:val="24"/>
          <w:szCs w:val="24"/>
          <w:lang w:eastAsia="es-ES"/>
        </w:rPr>
      </w:pPr>
      <w:r w:rsidRPr="009844E4">
        <w:rPr>
          <w:rFonts w:ascii="Times New Roman" w:eastAsia="Times New Roman" w:hAnsi="Times New Roman" w:cs="Times New Roman"/>
          <w:color w:val="000000"/>
          <w:sz w:val="24"/>
          <w:szCs w:val="24"/>
          <w:lang w:eastAsia="es-ES"/>
        </w:rPr>
        <w:t>“En 2030 y en 2050, seremos más digitales y más sostenibles. El mercado europeo y la economía española están perdiendo el terreno de la transformación digital frente a los gigantes tecnológicos de Estados Unidos y China. La única </w:t>
      </w:r>
      <w:r w:rsidRPr="00E53149">
        <w:rPr>
          <w:rFonts w:ascii="Times New Roman" w:eastAsia="Times New Roman" w:hAnsi="Times New Roman" w:cs="Times New Roman"/>
          <w:bCs/>
          <w:color w:val="000000"/>
          <w:sz w:val="24"/>
          <w:szCs w:val="24"/>
          <w:lang w:eastAsia="es-ES"/>
        </w:rPr>
        <w:t>ventaja competitiva</w:t>
      </w:r>
      <w:r w:rsidRPr="009844E4">
        <w:rPr>
          <w:rFonts w:ascii="Times New Roman" w:eastAsia="Times New Roman" w:hAnsi="Times New Roman" w:cs="Times New Roman"/>
          <w:color w:val="000000"/>
          <w:sz w:val="24"/>
          <w:szCs w:val="24"/>
          <w:lang w:eastAsia="es-ES"/>
        </w:rPr>
        <w:t> de Europa es la economía verde, con el Green Deal de la UE y el apoyo de los fondos Next Generation, que suponen una gran oportunidad para reindustrializar Europa y promover un nuevo modelo de desarrollo”, dijo Blasco.</w:t>
      </w:r>
    </w:p>
    <w:p w:rsidR="00E764C0" w:rsidRPr="009844E4" w:rsidRDefault="00E764C0" w:rsidP="00E764C0">
      <w:pPr>
        <w:spacing w:after="0" w:line="240" w:lineRule="auto"/>
        <w:jc w:val="both"/>
        <w:rPr>
          <w:rFonts w:ascii="Times New Roman" w:eastAsia="Times New Roman" w:hAnsi="Times New Roman" w:cs="Times New Roman"/>
          <w:sz w:val="24"/>
          <w:szCs w:val="24"/>
          <w:lang w:eastAsia="es-ES"/>
        </w:rPr>
      </w:pPr>
      <w:r w:rsidRPr="009844E4">
        <w:rPr>
          <w:rFonts w:ascii="Times New Roman" w:eastAsia="Times New Roman" w:hAnsi="Times New Roman" w:cs="Times New Roman"/>
          <w:color w:val="000000"/>
          <w:sz w:val="24"/>
          <w:szCs w:val="24"/>
          <w:lang w:eastAsia="es-ES"/>
        </w:rPr>
        <w:t> “Nadie nos ha enseñado a vivir en una economía descarbonizada, y nos estamos enfrentando a este desafío ahora. Este salto podría suponer entre un 4-5% del PIB, pero la inacción de no hacer nada se calcula que nos costará </w:t>
      </w:r>
      <w:r w:rsidRPr="00E53149">
        <w:rPr>
          <w:rFonts w:ascii="Times New Roman" w:eastAsia="Times New Roman" w:hAnsi="Times New Roman" w:cs="Times New Roman"/>
          <w:bCs/>
          <w:color w:val="000000"/>
          <w:sz w:val="24"/>
          <w:szCs w:val="24"/>
          <w:lang w:eastAsia="es-ES"/>
        </w:rPr>
        <w:t>el 20% del PIB</w:t>
      </w:r>
      <w:r w:rsidRPr="009844E4">
        <w:rPr>
          <w:rFonts w:ascii="Times New Roman" w:eastAsia="Times New Roman" w:hAnsi="Times New Roman" w:cs="Times New Roman"/>
          <w:color w:val="000000"/>
          <w:sz w:val="24"/>
          <w:szCs w:val="24"/>
          <w:lang w:eastAsia="es-ES"/>
        </w:rPr>
        <w:t>”, añadió el directivo de Acciona.</w:t>
      </w:r>
    </w:p>
    <w:p w:rsidR="00E764C0" w:rsidRPr="009844E4" w:rsidRDefault="00E764C0" w:rsidP="00E764C0">
      <w:pPr>
        <w:spacing w:after="0" w:line="240" w:lineRule="auto"/>
        <w:jc w:val="both"/>
        <w:rPr>
          <w:rFonts w:ascii="Times New Roman" w:eastAsia="Times New Roman" w:hAnsi="Times New Roman" w:cs="Times New Roman"/>
          <w:sz w:val="24"/>
          <w:szCs w:val="24"/>
          <w:lang w:eastAsia="es-ES"/>
        </w:rPr>
      </w:pPr>
      <w:r w:rsidRPr="009844E4">
        <w:rPr>
          <w:rFonts w:ascii="Times New Roman" w:eastAsia="Times New Roman" w:hAnsi="Times New Roman" w:cs="Times New Roman"/>
          <w:color w:val="000000"/>
          <w:sz w:val="24"/>
          <w:szCs w:val="24"/>
          <w:lang w:eastAsia="es-ES"/>
        </w:rPr>
        <w:t> </w:t>
      </w:r>
    </w:p>
    <w:p w:rsidR="00E764C0" w:rsidRPr="009844E4" w:rsidRDefault="00E764C0" w:rsidP="00E764C0">
      <w:pPr>
        <w:spacing w:after="0" w:line="240" w:lineRule="auto"/>
        <w:jc w:val="both"/>
        <w:rPr>
          <w:rFonts w:ascii="Times New Roman" w:eastAsia="Times New Roman" w:hAnsi="Times New Roman" w:cs="Times New Roman"/>
          <w:sz w:val="24"/>
          <w:szCs w:val="24"/>
          <w:lang w:eastAsia="es-ES"/>
        </w:rPr>
      </w:pPr>
      <w:r w:rsidRPr="009844E4">
        <w:rPr>
          <w:rFonts w:ascii="Times New Roman" w:eastAsia="Times New Roman" w:hAnsi="Times New Roman" w:cs="Times New Roman"/>
          <w:color w:val="000000"/>
          <w:sz w:val="24"/>
          <w:szCs w:val="24"/>
          <w:lang w:eastAsia="es-ES"/>
        </w:rPr>
        <w:t> En la jerga económica, este coste para reducir las emisiones de gases contaminantes se conoce como </w:t>
      </w:r>
      <w:r>
        <w:rPr>
          <w:rFonts w:ascii="Times New Roman" w:eastAsia="Times New Roman" w:hAnsi="Times New Roman" w:cs="Times New Roman"/>
          <w:bCs/>
          <w:color w:val="000000"/>
          <w:sz w:val="24"/>
          <w:szCs w:val="24"/>
          <w:lang w:eastAsia="es-ES"/>
        </w:rPr>
        <w:t>“green inflation”</w:t>
      </w:r>
      <w:r w:rsidRPr="009844E4">
        <w:rPr>
          <w:rFonts w:ascii="Times New Roman" w:eastAsia="Times New Roman" w:hAnsi="Times New Roman" w:cs="Times New Roman"/>
          <w:color w:val="000000"/>
          <w:sz w:val="24"/>
          <w:szCs w:val="24"/>
          <w:lang w:eastAsia="es-ES"/>
        </w:rPr>
        <w:t>, o la presión sobre el índice de los precios derivada de la transición hacia una economía verde. Frente a este término económico, el consultor del área de Finanzas Públicas de AFI pidió poner el foco de atención en otro mucho menos extendido</w:t>
      </w:r>
      <w:r w:rsidRPr="009844E4">
        <w:rPr>
          <w:rFonts w:ascii="Times New Roman" w:eastAsia="Times New Roman" w:hAnsi="Times New Roman" w:cs="Times New Roman"/>
          <w:b/>
          <w:bCs/>
          <w:color w:val="000000"/>
          <w:sz w:val="24"/>
          <w:szCs w:val="24"/>
          <w:lang w:eastAsia="es-ES"/>
        </w:rPr>
        <w:t xml:space="preserve">: </w:t>
      </w:r>
      <w:r>
        <w:rPr>
          <w:rFonts w:ascii="Times New Roman" w:eastAsia="Times New Roman" w:hAnsi="Times New Roman" w:cs="Times New Roman"/>
          <w:bCs/>
          <w:color w:val="000000"/>
          <w:sz w:val="24"/>
          <w:szCs w:val="24"/>
          <w:lang w:eastAsia="es-ES"/>
        </w:rPr>
        <w:t>“climate inflation”</w:t>
      </w:r>
      <w:r w:rsidRPr="009844E4">
        <w:rPr>
          <w:rFonts w:ascii="Times New Roman" w:eastAsia="Times New Roman" w:hAnsi="Times New Roman" w:cs="Times New Roman"/>
          <w:color w:val="000000"/>
          <w:sz w:val="24"/>
          <w:szCs w:val="24"/>
          <w:lang w:eastAsia="es-ES"/>
        </w:rPr>
        <w:t>. “Los riesgos asociados a continuar con una economía dependiente de las industrias fósiles son mucho peores de lo que tenemos. Es un mensaje en el que el </w:t>
      </w:r>
      <w:r w:rsidRPr="00E53149">
        <w:rPr>
          <w:rFonts w:ascii="Times New Roman" w:eastAsia="Times New Roman" w:hAnsi="Times New Roman" w:cs="Times New Roman"/>
          <w:bCs/>
          <w:color w:val="000000"/>
          <w:sz w:val="24"/>
          <w:szCs w:val="24"/>
          <w:lang w:eastAsia="es-ES"/>
        </w:rPr>
        <w:t>supervisor europeo</w:t>
      </w:r>
      <w:r w:rsidRPr="009844E4">
        <w:rPr>
          <w:rFonts w:ascii="Times New Roman" w:eastAsia="Times New Roman" w:hAnsi="Times New Roman" w:cs="Times New Roman"/>
          <w:color w:val="000000"/>
          <w:sz w:val="24"/>
          <w:szCs w:val="24"/>
          <w:lang w:eastAsia="es-ES"/>
        </w:rPr>
        <w:t> está de acuerdo, y es el incremento de los precios por los desastres naturales, la escasez de agua, las inundaciones, incendios, etcétera”, explicó Pedraz.</w:t>
      </w:r>
    </w:p>
    <w:p w:rsidR="00E764C0" w:rsidRPr="009844E4" w:rsidRDefault="00E764C0" w:rsidP="00E764C0">
      <w:pPr>
        <w:spacing w:after="0" w:line="240" w:lineRule="auto"/>
        <w:jc w:val="both"/>
        <w:rPr>
          <w:rFonts w:ascii="Times New Roman" w:eastAsia="Times New Roman" w:hAnsi="Times New Roman" w:cs="Times New Roman"/>
          <w:sz w:val="24"/>
          <w:szCs w:val="24"/>
          <w:lang w:eastAsia="es-ES"/>
        </w:rPr>
      </w:pPr>
      <w:r w:rsidRPr="009844E4">
        <w:rPr>
          <w:rFonts w:ascii="Times New Roman" w:eastAsia="Times New Roman" w:hAnsi="Times New Roman" w:cs="Times New Roman"/>
          <w:color w:val="000000"/>
          <w:sz w:val="24"/>
          <w:szCs w:val="24"/>
          <w:lang w:eastAsia="es-ES"/>
        </w:rPr>
        <w:t> </w:t>
      </w:r>
    </w:p>
    <w:p w:rsidR="00E764C0" w:rsidRDefault="00E764C0" w:rsidP="00E764C0">
      <w:pPr>
        <w:spacing w:after="360" w:line="240" w:lineRule="auto"/>
        <w:jc w:val="both"/>
        <w:rPr>
          <w:rFonts w:ascii="Times New Roman" w:eastAsia="Times New Roman" w:hAnsi="Times New Roman" w:cs="Times New Roman"/>
          <w:color w:val="000000"/>
          <w:sz w:val="24"/>
          <w:szCs w:val="24"/>
          <w:lang w:eastAsia="es-ES"/>
        </w:rPr>
      </w:pPr>
      <w:r w:rsidRPr="009844E4">
        <w:rPr>
          <w:rFonts w:ascii="Times New Roman" w:eastAsia="Times New Roman" w:hAnsi="Times New Roman" w:cs="Times New Roman"/>
          <w:color w:val="000000"/>
          <w:sz w:val="24"/>
          <w:szCs w:val="24"/>
          <w:lang w:eastAsia="es-ES"/>
        </w:rPr>
        <w:t>El impacto que tiene una sequía sobre el precio y el suministro de los alimentos; los cambios en la estacionalidad de la siembra y recogida de las cosechas por el calentamiento de la tierra, o la subida del nivel del mar, que afectará a las zonas más turísticas del litoral, fueron </w:t>
      </w:r>
      <w:r w:rsidRPr="00E53149">
        <w:rPr>
          <w:rFonts w:ascii="Times New Roman" w:eastAsia="Times New Roman" w:hAnsi="Times New Roman" w:cs="Times New Roman"/>
          <w:bCs/>
          <w:color w:val="000000"/>
          <w:sz w:val="24"/>
          <w:szCs w:val="24"/>
          <w:lang w:eastAsia="es-ES"/>
        </w:rPr>
        <w:t>algunos de los ejemplos</w:t>
      </w:r>
      <w:r>
        <w:rPr>
          <w:rFonts w:ascii="Times New Roman" w:eastAsia="Times New Roman" w:hAnsi="Times New Roman" w:cs="Times New Roman"/>
          <w:color w:val="000000"/>
          <w:sz w:val="24"/>
          <w:szCs w:val="24"/>
          <w:lang w:eastAsia="es-ES"/>
        </w:rPr>
        <w:t> de “climate inflation”</w:t>
      </w:r>
      <w:r w:rsidRPr="009844E4">
        <w:rPr>
          <w:rFonts w:ascii="Times New Roman" w:eastAsia="Times New Roman" w:hAnsi="Times New Roman" w:cs="Times New Roman"/>
          <w:color w:val="000000"/>
          <w:sz w:val="24"/>
          <w:szCs w:val="24"/>
          <w:lang w:eastAsia="es-ES"/>
        </w:rPr>
        <w:t xml:space="preserve"> descritos en el evento. “Entre </w:t>
      </w:r>
      <w:r w:rsidRPr="00E53149">
        <w:rPr>
          <w:rFonts w:ascii="Times New Roman" w:eastAsia="Times New Roman" w:hAnsi="Times New Roman" w:cs="Times New Roman"/>
          <w:bCs/>
          <w:color w:val="000000"/>
          <w:sz w:val="24"/>
          <w:szCs w:val="24"/>
          <w:lang w:eastAsia="es-ES"/>
        </w:rPr>
        <w:t>los sectores económicos más perjudicados</w:t>
      </w:r>
      <w:r w:rsidRPr="00E53149">
        <w:rPr>
          <w:rFonts w:ascii="Times New Roman" w:eastAsia="Times New Roman" w:hAnsi="Times New Roman" w:cs="Times New Roman"/>
          <w:color w:val="000000"/>
          <w:sz w:val="24"/>
          <w:szCs w:val="24"/>
          <w:lang w:eastAsia="es-ES"/>
        </w:rPr>
        <w:t> </w:t>
      </w:r>
      <w:r w:rsidRPr="009844E4">
        <w:rPr>
          <w:rFonts w:ascii="Times New Roman" w:eastAsia="Times New Roman" w:hAnsi="Times New Roman" w:cs="Times New Roman"/>
          <w:color w:val="000000"/>
          <w:sz w:val="24"/>
          <w:szCs w:val="24"/>
          <w:lang w:eastAsia="es-ES"/>
        </w:rPr>
        <w:t>por esta transición energética están la industria, la energía y el transporte, y los más beneficiados serán la industria, la energía y el transporte. Son estos sectores los que, principalmente, se tienen que transformar”, añadió el consultor del área de Finanzas Públicas de AFI.</w:t>
      </w:r>
    </w:p>
    <w:p w:rsidR="00E764C0" w:rsidRDefault="00E764C0" w:rsidP="00E764C0">
      <w:pPr>
        <w:spacing w:after="360" w:line="240" w:lineRule="auto"/>
        <w:jc w:val="both"/>
        <w:rPr>
          <w:rFonts w:ascii="Times New Roman" w:eastAsia="Times New Roman" w:hAnsi="Times New Roman" w:cs="Times New Roman"/>
          <w:color w:val="000000"/>
          <w:sz w:val="24"/>
          <w:szCs w:val="24"/>
          <w:lang w:eastAsia="es-ES"/>
        </w:rPr>
      </w:pPr>
      <w:r w:rsidRPr="009844E4">
        <w:rPr>
          <w:rFonts w:ascii="Times New Roman" w:eastAsia="Times New Roman" w:hAnsi="Times New Roman" w:cs="Times New Roman"/>
          <w:color w:val="000000"/>
          <w:sz w:val="24"/>
          <w:szCs w:val="24"/>
          <w:lang w:eastAsia="es-ES"/>
        </w:rPr>
        <w:lastRenderedPageBreak/>
        <w:t xml:space="preserve">Si en el ámbito nacional el Gobierno prevé financiar con 241.000 millones de euros entre 2021 y 2030 esta transición, la movilización de recursos en toda la Unión Europea será de </w:t>
      </w:r>
      <w:r w:rsidR="0073771A" w:rsidRPr="009844E4">
        <w:rPr>
          <w:rFonts w:ascii="Times New Roman" w:eastAsia="Times New Roman" w:hAnsi="Times New Roman" w:cs="Times New Roman"/>
          <w:color w:val="000000"/>
          <w:sz w:val="24"/>
          <w:szCs w:val="24"/>
          <w:lang w:eastAsia="es-ES"/>
        </w:rPr>
        <w:t>tres</w:t>
      </w:r>
      <w:r w:rsidRPr="009844E4">
        <w:rPr>
          <w:rFonts w:ascii="Times New Roman" w:eastAsia="Times New Roman" w:hAnsi="Times New Roman" w:cs="Times New Roman"/>
          <w:color w:val="000000"/>
          <w:sz w:val="24"/>
          <w:szCs w:val="24"/>
          <w:lang w:eastAsia="es-ES"/>
        </w:rPr>
        <w:t xml:space="preserve"> billones de euros, explicó la directora de Crecimiento Financiero de la Federación Bancaria Europea. “Para lograr sus objetivos de descarbonización, la UE invertirá cerca del 30% de su presupuesto 2021-2028 y de los Fondos Next Generation </w:t>
      </w:r>
      <w:r w:rsidR="0073771A" w:rsidRPr="009844E4">
        <w:rPr>
          <w:rFonts w:ascii="Times New Roman" w:eastAsia="Times New Roman" w:hAnsi="Times New Roman" w:cs="Times New Roman"/>
          <w:color w:val="000000"/>
          <w:sz w:val="24"/>
          <w:szCs w:val="24"/>
          <w:lang w:eastAsia="es-ES"/>
        </w:rPr>
        <w:t>en</w:t>
      </w:r>
      <w:r w:rsidRPr="009844E4">
        <w:rPr>
          <w:rFonts w:ascii="Times New Roman" w:eastAsia="Times New Roman" w:hAnsi="Times New Roman" w:cs="Times New Roman"/>
          <w:color w:val="000000"/>
          <w:sz w:val="24"/>
          <w:szCs w:val="24"/>
          <w:lang w:eastAsia="es-ES"/>
        </w:rPr>
        <w:t xml:space="preserve"> el Green Deal europeo”, dijo Inel.</w:t>
      </w:r>
    </w:p>
    <w:p w:rsidR="00E764C0" w:rsidRPr="000D71F8" w:rsidRDefault="00E764C0" w:rsidP="00E764C0">
      <w:pPr>
        <w:spacing w:after="360" w:line="240" w:lineRule="auto"/>
        <w:jc w:val="both"/>
        <w:rPr>
          <w:rFonts w:ascii="Times New Roman" w:eastAsia="Times New Roman" w:hAnsi="Times New Roman" w:cs="Times New Roman"/>
          <w:color w:val="000000"/>
          <w:sz w:val="24"/>
          <w:szCs w:val="24"/>
          <w:lang w:eastAsia="es-ES"/>
        </w:rPr>
      </w:pPr>
      <w:r w:rsidRPr="00CA017B">
        <w:rPr>
          <w:rFonts w:ascii="Times New Roman" w:eastAsia="Times New Roman" w:hAnsi="Times New Roman" w:cs="Times New Roman"/>
          <w:color w:val="000000"/>
          <w:sz w:val="24"/>
          <w:szCs w:val="24"/>
          <w:lang w:eastAsia="es-ES"/>
        </w:rPr>
        <w:t>Además del Reglamento de Divulgación de Finanzas Sostenibles (SFDR) aprobado en marzo de 2021 por la UE, el sector financiero contará con los criterios establecidos por la </w:t>
      </w:r>
      <w:r w:rsidRPr="00E53149">
        <w:rPr>
          <w:rFonts w:ascii="Times New Roman" w:eastAsia="Times New Roman" w:hAnsi="Times New Roman" w:cs="Times New Roman"/>
          <w:bCs/>
          <w:color w:val="000000"/>
          <w:sz w:val="24"/>
          <w:szCs w:val="24"/>
          <w:lang w:eastAsia="es-ES"/>
        </w:rPr>
        <w:t>taxonomía verde</w:t>
      </w:r>
      <w:r w:rsidRPr="00CA017B">
        <w:rPr>
          <w:rFonts w:ascii="Times New Roman" w:eastAsia="Times New Roman" w:hAnsi="Times New Roman" w:cs="Times New Roman"/>
          <w:color w:val="000000"/>
          <w:sz w:val="24"/>
          <w:szCs w:val="24"/>
          <w:lang w:eastAsia="es-ES"/>
        </w:rPr>
        <w:t xml:space="preserve">, con la que la Comisión Europea espera hacer más claras y transparentes la inversión y la financiación en determinadas actividades consideradas como sostenibles, como las que ayudan a reducir el cambio climático, su mitigación y adaptación; economía circular; la protección de los recursos marinos e hídricos, y la biodiversidad y </w:t>
      </w:r>
      <w:r>
        <w:rPr>
          <w:rFonts w:ascii="Times New Roman" w:eastAsia="Times New Roman" w:hAnsi="Times New Roman" w:cs="Times New Roman"/>
          <w:color w:val="000000"/>
          <w:sz w:val="24"/>
          <w:szCs w:val="24"/>
          <w:lang w:eastAsia="es-ES"/>
        </w:rPr>
        <w:t>el control de la contaminación.</w:t>
      </w:r>
    </w:p>
    <w:p w:rsidR="00E764C0" w:rsidRPr="00CA017B" w:rsidRDefault="00E764C0" w:rsidP="00E764C0">
      <w:pPr>
        <w:spacing w:after="360" w:line="240" w:lineRule="auto"/>
        <w:jc w:val="both"/>
        <w:rPr>
          <w:rFonts w:ascii="Times New Roman" w:eastAsia="Times New Roman" w:hAnsi="Times New Roman" w:cs="Times New Roman"/>
          <w:color w:val="000000"/>
          <w:sz w:val="24"/>
          <w:szCs w:val="24"/>
          <w:lang w:eastAsia="es-ES"/>
        </w:rPr>
      </w:pPr>
      <w:r w:rsidRPr="00CA017B">
        <w:rPr>
          <w:rFonts w:ascii="Times New Roman" w:eastAsia="Times New Roman" w:hAnsi="Times New Roman" w:cs="Times New Roman"/>
          <w:color w:val="000000"/>
          <w:sz w:val="24"/>
          <w:szCs w:val="24"/>
          <w:lang w:eastAsia="es-ES"/>
        </w:rPr>
        <w:t>“La taxonomía establece </w:t>
      </w:r>
      <w:r w:rsidRPr="00E53149">
        <w:rPr>
          <w:rFonts w:ascii="Times New Roman" w:eastAsia="Times New Roman" w:hAnsi="Times New Roman" w:cs="Times New Roman"/>
          <w:bCs/>
          <w:color w:val="000000"/>
          <w:sz w:val="24"/>
          <w:szCs w:val="24"/>
          <w:lang w:eastAsia="es-ES"/>
        </w:rPr>
        <w:t>tres tipos de inversión verde</w:t>
      </w:r>
      <w:r w:rsidRPr="00CA017B">
        <w:rPr>
          <w:rFonts w:ascii="Times New Roman" w:eastAsia="Times New Roman" w:hAnsi="Times New Roman" w:cs="Times New Roman"/>
          <w:color w:val="000000"/>
          <w:sz w:val="24"/>
          <w:szCs w:val="24"/>
          <w:lang w:eastAsia="es-ES"/>
        </w:rPr>
        <w:t>: los activos que contribuyen directamente a re</w:t>
      </w:r>
      <w:r>
        <w:rPr>
          <w:rFonts w:ascii="Times New Roman" w:eastAsia="Times New Roman" w:hAnsi="Times New Roman" w:cs="Times New Roman"/>
          <w:color w:val="000000"/>
          <w:sz w:val="24"/>
          <w:szCs w:val="24"/>
          <w:lang w:eastAsia="es-ES"/>
        </w:rPr>
        <w:t>ducir los objetivos de emisión -como un parque eólico o solar-</w:t>
      </w:r>
      <w:r w:rsidRPr="00CA017B">
        <w:rPr>
          <w:rFonts w:ascii="Times New Roman" w:eastAsia="Times New Roman" w:hAnsi="Times New Roman" w:cs="Times New Roman"/>
          <w:color w:val="000000"/>
          <w:sz w:val="24"/>
          <w:szCs w:val="24"/>
          <w:lang w:eastAsia="es-ES"/>
        </w:rPr>
        <w:t>; financiar sectores o actividades asociadas a la transición ecológica, como sistemas de almacenamiento de electricidad o de hidrógeno, y tercero, aquellas actividades que no son completamente sostenibles, pero que contribuyen a reducir un nivel de emisiones fijado para el sector, como una cementera con mejoras en sus procesos o las plantas de ciclo combinado de gas o energía nuclear que cumplan con unos requisitos”, explicó la directora de Crecimiento Financiero de la Federación Bancaria Europea. </w:t>
      </w:r>
    </w:p>
    <w:p w:rsidR="00E764C0" w:rsidRPr="00CA017B" w:rsidRDefault="00E764C0" w:rsidP="00E764C0">
      <w:pPr>
        <w:spacing w:after="360" w:line="240" w:lineRule="auto"/>
        <w:jc w:val="both"/>
        <w:rPr>
          <w:rFonts w:ascii="Times New Roman" w:eastAsia="Times New Roman" w:hAnsi="Times New Roman" w:cs="Times New Roman"/>
          <w:color w:val="000000"/>
          <w:sz w:val="24"/>
          <w:szCs w:val="24"/>
          <w:lang w:eastAsia="es-ES"/>
        </w:rPr>
      </w:pPr>
      <w:r w:rsidRPr="00CA017B">
        <w:rPr>
          <w:rFonts w:ascii="Times New Roman" w:eastAsia="Times New Roman" w:hAnsi="Times New Roman" w:cs="Times New Roman"/>
          <w:color w:val="000000"/>
          <w:sz w:val="24"/>
          <w:szCs w:val="24"/>
          <w:lang w:eastAsia="es-ES"/>
        </w:rPr>
        <w:t>Esta transición energética, tanto en España como a nivel global, es un “proceso complejo y contradictorio”, añadió la consejera de la OIT. En nuestro país, “hay poblaciones muy afectadas por el cierre de minas o centrales térmicas y, a lo mejor, el empleo no se crea en esas mismas zonas. Por esta razón son importantes los </w:t>
      </w:r>
      <w:r w:rsidRPr="00E53149">
        <w:rPr>
          <w:rFonts w:ascii="Times New Roman" w:eastAsia="Times New Roman" w:hAnsi="Times New Roman" w:cs="Times New Roman"/>
          <w:bCs/>
          <w:color w:val="000000"/>
          <w:sz w:val="24"/>
          <w:szCs w:val="24"/>
          <w:lang w:eastAsia="es-ES"/>
        </w:rPr>
        <w:t>modelos de transición justa</w:t>
      </w:r>
      <w:r w:rsidRPr="00CA017B">
        <w:rPr>
          <w:rFonts w:ascii="Times New Roman" w:eastAsia="Times New Roman" w:hAnsi="Times New Roman" w:cs="Times New Roman"/>
          <w:color w:val="000000"/>
          <w:sz w:val="24"/>
          <w:szCs w:val="24"/>
          <w:lang w:eastAsia="es-ES"/>
        </w:rPr>
        <w:t>”, dijo Peñahora.</w:t>
      </w:r>
    </w:p>
    <w:p w:rsidR="00E764C0" w:rsidRPr="00CA017B" w:rsidRDefault="00E764C0" w:rsidP="00E764C0">
      <w:pPr>
        <w:spacing w:after="360" w:line="240" w:lineRule="auto"/>
        <w:jc w:val="both"/>
        <w:rPr>
          <w:rFonts w:ascii="Times New Roman" w:eastAsia="Times New Roman" w:hAnsi="Times New Roman" w:cs="Times New Roman"/>
          <w:color w:val="000000"/>
          <w:sz w:val="24"/>
          <w:szCs w:val="24"/>
          <w:lang w:eastAsia="es-ES"/>
        </w:rPr>
      </w:pPr>
      <w:r w:rsidRPr="00CA017B">
        <w:rPr>
          <w:rFonts w:ascii="Times New Roman" w:eastAsia="Times New Roman" w:hAnsi="Times New Roman" w:cs="Times New Roman"/>
          <w:color w:val="000000"/>
          <w:sz w:val="24"/>
          <w:szCs w:val="24"/>
          <w:lang w:eastAsia="es-ES"/>
        </w:rPr>
        <w:t>En comparación con otros países, Blasco destacó que España “no va a sufrir tanto en la parte de mitigación, como India, Brasil o China, que deben acelerar muchísimo, pero sí hay retos en adaptación”. El responsable de Sostenibilidad de Acciona añadió que a nivel global la transición energética y el cambio climático provocarán también una “mayor participación de los países del norte por su tecnología, además de </w:t>
      </w:r>
      <w:r w:rsidRPr="001B543D">
        <w:rPr>
          <w:rFonts w:ascii="Times New Roman" w:eastAsia="Times New Roman" w:hAnsi="Times New Roman" w:cs="Times New Roman"/>
          <w:bCs/>
          <w:color w:val="000000"/>
          <w:sz w:val="24"/>
          <w:szCs w:val="24"/>
          <w:lang w:eastAsia="es-ES"/>
        </w:rPr>
        <w:t>mucha litigación</w:t>
      </w:r>
      <w:r w:rsidRPr="00CA017B">
        <w:rPr>
          <w:rFonts w:ascii="Times New Roman" w:eastAsia="Times New Roman" w:hAnsi="Times New Roman" w:cs="Times New Roman"/>
          <w:color w:val="000000"/>
          <w:sz w:val="24"/>
          <w:szCs w:val="24"/>
          <w:lang w:eastAsia="es-ES"/>
        </w:rPr>
        <w:t> sobre quién causó los daños”, y puso como ejemplo la demanda interpuesta por grupos activistas medioambientales contra la petrolera Shell en los juzgados de Holanda.</w:t>
      </w:r>
    </w:p>
    <w:p w:rsidR="00E764C0" w:rsidRPr="00ED52E8" w:rsidRDefault="00E764C0" w:rsidP="00E764C0">
      <w:pPr>
        <w:spacing w:after="360"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 xml:space="preserve">- </w:t>
      </w:r>
      <w:r w:rsidRPr="00ED52E8">
        <w:rPr>
          <w:rFonts w:ascii="Times New Roman" w:eastAsia="Times New Roman" w:hAnsi="Times New Roman" w:cs="Times New Roman"/>
          <w:color w:val="000000"/>
          <w:sz w:val="24"/>
          <w:szCs w:val="24"/>
          <w:u w:val="single"/>
          <w:lang w:eastAsia="es-ES"/>
        </w:rPr>
        <w:t>El desastroso diseño de la globalización</w:t>
      </w:r>
      <w:r>
        <w:rPr>
          <w:rFonts w:ascii="Times New Roman" w:eastAsia="Times New Roman" w:hAnsi="Times New Roman" w:cs="Times New Roman"/>
          <w:color w:val="000000"/>
          <w:sz w:val="24"/>
          <w:szCs w:val="24"/>
          <w:lang w:eastAsia="es-ES"/>
        </w:rPr>
        <w:t xml:space="preserve"> (Vozpópuli - </w:t>
      </w:r>
      <w:r w:rsidRPr="00ED52E8">
        <w:rPr>
          <w:rFonts w:ascii="Times New Roman" w:eastAsia="Times New Roman" w:hAnsi="Times New Roman" w:cs="Times New Roman"/>
          <w:b/>
          <w:color w:val="000000"/>
          <w:sz w:val="24"/>
          <w:szCs w:val="24"/>
          <w:lang w:eastAsia="es-ES"/>
        </w:rPr>
        <w:t>24/3/22</w:t>
      </w:r>
      <w:r>
        <w:rPr>
          <w:rFonts w:ascii="Times New Roman" w:eastAsia="Times New Roman" w:hAnsi="Times New Roman" w:cs="Times New Roman"/>
          <w:color w:val="000000"/>
          <w:sz w:val="24"/>
          <w:szCs w:val="24"/>
          <w:lang w:eastAsia="es-ES"/>
        </w:rPr>
        <w:t>)</w:t>
      </w:r>
    </w:p>
    <w:p w:rsidR="00E764C0" w:rsidRPr="001B543D" w:rsidRDefault="00E764C0" w:rsidP="00E764C0">
      <w:pPr>
        <w:spacing w:after="360" w:line="240" w:lineRule="auto"/>
        <w:jc w:val="both"/>
        <w:rPr>
          <w:rFonts w:ascii="Times New Roman" w:eastAsia="Times New Roman" w:hAnsi="Times New Roman" w:cs="Times New Roman"/>
          <w:color w:val="FF0000"/>
          <w:sz w:val="24"/>
          <w:szCs w:val="24"/>
          <w:lang w:eastAsia="es-ES"/>
        </w:rPr>
      </w:pPr>
      <w:r w:rsidRPr="001B543D">
        <w:rPr>
          <w:rFonts w:ascii="Times New Roman" w:eastAsia="Times New Roman" w:hAnsi="Times New Roman" w:cs="Times New Roman"/>
          <w:color w:val="FF0000"/>
          <w:sz w:val="24"/>
          <w:szCs w:val="24"/>
          <w:lang w:eastAsia="es-ES"/>
        </w:rPr>
        <w:t>China depende de Rusia de una manera que todavía no hemos comprendido. Putin mantiene las luces encendidas en Pekín</w:t>
      </w:r>
    </w:p>
    <w:p w:rsidR="00E764C0" w:rsidRPr="00ED52E8" w:rsidRDefault="00E764C0" w:rsidP="00E764C0">
      <w:pPr>
        <w:spacing w:after="360"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(Por Juan Laborda)</w:t>
      </w:r>
    </w:p>
    <w:p w:rsidR="00E764C0" w:rsidRPr="00ED52E8" w:rsidRDefault="00E764C0" w:rsidP="00E764C0">
      <w:pPr>
        <w:spacing w:after="360" w:line="240" w:lineRule="auto"/>
        <w:jc w:val="both"/>
        <w:rPr>
          <w:rFonts w:ascii="Times New Roman" w:eastAsia="Times New Roman" w:hAnsi="Times New Roman" w:cs="Times New Roman"/>
          <w:color w:val="000000"/>
          <w:sz w:val="24"/>
          <w:szCs w:val="24"/>
          <w:lang w:eastAsia="es-ES"/>
        </w:rPr>
      </w:pPr>
      <w:r w:rsidRPr="008F2CF9">
        <w:rPr>
          <w:rFonts w:ascii="Times New Roman" w:eastAsia="Times New Roman" w:hAnsi="Times New Roman" w:cs="Times New Roman"/>
          <w:color w:val="000000"/>
          <w:sz w:val="24"/>
          <w:szCs w:val="24"/>
          <w:u w:val="single"/>
          <w:lang w:eastAsia="es-ES"/>
        </w:rPr>
        <w:t xml:space="preserve">La guerra de Ucrania ha puesto de manifiesto el desastroso diseño de la globalización, en sentido amplio, y muy especialmente, la financiarización global de la economía. Detrás de todo, la avaricia de unos desalmados, la superclase, con la complicidad de políticos y </w:t>
      </w:r>
      <w:r w:rsidRPr="008F2CF9">
        <w:rPr>
          <w:rFonts w:ascii="Times New Roman" w:eastAsia="Times New Roman" w:hAnsi="Times New Roman" w:cs="Times New Roman"/>
          <w:color w:val="000000"/>
          <w:sz w:val="24"/>
          <w:szCs w:val="24"/>
          <w:u w:val="single"/>
          <w:lang w:eastAsia="es-ES"/>
        </w:rPr>
        <w:lastRenderedPageBreak/>
        <w:t>votantes, a costa de cientos de millones de ciudadanos de este planeta llamado Tierra</w:t>
      </w:r>
      <w:r w:rsidRPr="00ED52E8">
        <w:rPr>
          <w:rFonts w:ascii="Times New Roman" w:eastAsia="Times New Roman" w:hAnsi="Times New Roman" w:cs="Times New Roman"/>
          <w:color w:val="000000"/>
          <w:sz w:val="24"/>
          <w:szCs w:val="24"/>
          <w:lang w:eastAsia="es-ES"/>
        </w:rPr>
        <w:t>. Sirva como botón de muestra este vídeo donde el periodista de New York Times, Jonathan Pie, sin pelos en la lengua, pone de manifiesto el cinismo de los británicos que durante años cortejaban a los rusos ultra-ricos haciendo la vista gorda sobre el origen de su riqueza.</w:t>
      </w:r>
    </w:p>
    <w:p w:rsidR="00E764C0" w:rsidRPr="00ED52E8" w:rsidRDefault="00E764C0" w:rsidP="00E764C0">
      <w:pPr>
        <w:spacing w:after="360" w:line="240" w:lineRule="auto"/>
        <w:jc w:val="both"/>
        <w:rPr>
          <w:rFonts w:ascii="Times New Roman" w:eastAsia="Times New Roman" w:hAnsi="Times New Roman" w:cs="Times New Roman"/>
          <w:color w:val="000000"/>
          <w:sz w:val="24"/>
          <w:szCs w:val="24"/>
          <w:lang w:eastAsia="es-ES"/>
        </w:rPr>
      </w:pPr>
      <w:r w:rsidRPr="008F2CF9">
        <w:rPr>
          <w:rFonts w:ascii="Times New Roman" w:eastAsia="Times New Roman" w:hAnsi="Times New Roman" w:cs="Times New Roman"/>
          <w:color w:val="FF0000"/>
          <w:sz w:val="24"/>
          <w:szCs w:val="24"/>
          <w:u w:val="single"/>
          <w:lang w:eastAsia="es-ES"/>
        </w:rPr>
        <w:t>Y lanzaba una pregunta: “¿Cuál es el punto de la democracia y la libertad frente a la tiranía si damos la bienvenida al dinero ganado a través de la tiranía?”</w:t>
      </w:r>
      <w:r w:rsidRPr="008F2CF9">
        <w:rPr>
          <w:rFonts w:ascii="Times New Roman" w:eastAsia="Times New Roman" w:hAnsi="Times New Roman" w:cs="Times New Roman"/>
          <w:color w:val="FF0000"/>
          <w:sz w:val="24"/>
          <w:szCs w:val="24"/>
          <w:lang w:eastAsia="es-ES"/>
        </w:rPr>
        <w:t xml:space="preserve"> </w:t>
      </w:r>
      <w:r w:rsidRPr="00ED52E8">
        <w:rPr>
          <w:rFonts w:ascii="Times New Roman" w:eastAsia="Times New Roman" w:hAnsi="Times New Roman" w:cs="Times New Roman"/>
          <w:color w:val="000000"/>
          <w:sz w:val="24"/>
          <w:szCs w:val="24"/>
          <w:lang w:eastAsia="es-ES"/>
        </w:rPr>
        <w:t xml:space="preserve">Como él decía, la única industria británica en la actualidad es la dedicada a lavar el dinero de oscura procedencia de medio mundo. Yo doy un paso adicional, una consecuencia colateral de tanto fango neoliberal, frente a la propaganda que escuchamos y leemos en nuestros medios de comunicación, es que las sanciones a Putin, como veremos, apenas van a afectar a Rusia. Por contra, nos va a empobrecer masivamente a los ciudadanos europeos, vía financiarización de la </w:t>
      </w:r>
      <w:r>
        <w:rPr>
          <w:rFonts w:ascii="Times New Roman" w:eastAsia="Times New Roman" w:hAnsi="Times New Roman" w:cs="Times New Roman"/>
          <w:color w:val="000000"/>
          <w:sz w:val="24"/>
          <w:szCs w:val="24"/>
          <w:lang w:eastAsia="es-ES"/>
        </w:rPr>
        <w:t>economía global.</w:t>
      </w:r>
    </w:p>
    <w:p w:rsidR="00E764C0" w:rsidRPr="00ED52E8" w:rsidRDefault="00E764C0" w:rsidP="00E764C0">
      <w:pPr>
        <w:spacing w:after="360" w:line="240" w:lineRule="auto"/>
        <w:jc w:val="both"/>
        <w:rPr>
          <w:rFonts w:ascii="Times New Roman" w:eastAsia="Times New Roman" w:hAnsi="Times New Roman" w:cs="Times New Roman"/>
          <w:color w:val="000000"/>
          <w:sz w:val="24"/>
          <w:szCs w:val="24"/>
          <w:lang w:eastAsia="es-ES"/>
        </w:rPr>
      </w:pPr>
      <w:r w:rsidRPr="00ED52E8">
        <w:rPr>
          <w:rFonts w:ascii="Times New Roman" w:eastAsia="Times New Roman" w:hAnsi="Times New Roman" w:cs="Times New Roman"/>
          <w:color w:val="000000"/>
          <w:sz w:val="24"/>
          <w:szCs w:val="24"/>
          <w:lang w:eastAsia="es-ES"/>
        </w:rPr>
        <w:t>Las sanciones económicas impuestas a Moscú, entendidas como un instrumento de la guerra moderna, está permitiendo aflorar ciertos males de la globalización. Por razones militares y geopolíticas, el mundo se está volviendo cada vez más escéptico alrededor del comercio global. Pero ya es tarde, porque la reversión de todo este proceso para que las sanciones impacten a Moscú requiere al menos de una década. Y no hay tiempo, se acabó. Por otro lado, sí que nos van a afectar a nosotros, los europeos, a través de la a</w:t>
      </w:r>
      <w:r>
        <w:rPr>
          <w:rFonts w:ascii="Times New Roman" w:eastAsia="Times New Roman" w:hAnsi="Times New Roman" w:cs="Times New Roman"/>
          <w:color w:val="000000"/>
          <w:sz w:val="24"/>
          <w:szCs w:val="24"/>
          <w:lang w:eastAsia="es-ES"/>
        </w:rPr>
        <w:t xml:space="preserve"> globalización de las finanzas.</w:t>
      </w:r>
    </w:p>
    <w:p w:rsidR="00E764C0" w:rsidRPr="00ED52E8" w:rsidRDefault="00E764C0" w:rsidP="00E764C0">
      <w:pPr>
        <w:spacing w:after="360" w:line="240" w:lineRule="auto"/>
        <w:jc w:val="both"/>
        <w:rPr>
          <w:rFonts w:ascii="Times New Roman" w:eastAsia="Times New Roman" w:hAnsi="Times New Roman" w:cs="Times New Roman"/>
          <w:color w:val="000000"/>
          <w:sz w:val="24"/>
          <w:szCs w:val="24"/>
          <w:lang w:eastAsia="es-ES"/>
        </w:rPr>
      </w:pPr>
      <w:r w:rsidRPr="00ED52E8">
        <w:rPr>
          <w:rFonts w:ascii="Times New Roman" w:eastAsia="Times New Roman" w:hAnsi="Times New Roman" w:cs="Times New Roman"/>
          <w:color w:val="000000"/>
          <w:sz w:val="24"/>
          <w:szCs w:val="24"/>
          <w:lang w:eastAsia="es-ES"/>
        </w:rPr>
        <w:t>Las sanciones a Rusia, sin efecto</w:t>
      </w:r>
    </w:p>
    <w:p w:rsidR="00E764C0" w:rsidRPr="00ED52E8" w:rsidRDefault="00E764C0" w:rsidP="00E764C0">
      <w:pPr>
        <w:spacing w:after="360" w:line="240" w:lineRule="auto"/>
        <w:jc w:val="both"/>
        <w:rPr>
          <w:rFonts w:ascii="Times New Roman" w:eastAsia="Times New Roman" w:hAnsi="Times New Roman" w:cs="Times New Roman"/>
          <w:color w:val="000000"/>
          <w:sz w:val="24"/>
          <w:szCs w:val="24"/>
          <w:lang w:eastAsia="es-ES"/>
        </w:rPr>
      </w:pPr>
      <w:r w:rsidRPr="00ED52E8">
        <w:rPr>
          <w:rFonts w:ascii="Times New Roman" w:eastAsia="Times New Roman" w:hAnsi="Times New Roman" w:cs="Times New Roman"/>
          <w:color w:val="000000"/>
          <w:sz w:val="24"/>
          <w:szCs w:val="24"/>
          <w:lang w:eastAsia="es-ES"/>
        </w:rPr>
        <w:t>En plena guerra, el superávit por cuenta corriente de Rusia acaba de alcanzar el récord histórico. Rusia sigue exportando cantidades ingentes de todos sus abundantes recursos naturales: petróleo, gas, carbón, acero, hierro, níquel,… la lista es inmensa. Putin tiene mucho dinero para seguir alimentando su maquinaria de guerra.</w:t>
      </w:r>
    </w:p>
    <w:p w:rsidR="00E764C0" w:rsidRPr="00ED52E8" w:rsidRDefault="00E764C0" w:rsidP="00E764C0">
      <w:pPr>
        <w:spacing w:after="360" w:line="240" w:lineRule="auto"/>
        <w:jc w:val="both"/>
        <w:rPr>
          <w:rFonts w:ascii="Times New Roman" w:eastAsia="Times New Roman" w:hAnsi="Times New Roman" w:cs="Times New Roman"/>
          <w:color w:val="000000"/>
          <w:sz w:val="24"/>
          <w:szCs w:val="24"/>
          <w:lang w:eastAsia="es-ES"/>
        </w:rPr>
      </w:pPr>
      <w:r w:rsidRPr="00ED52E8">
        <w:rPr>
          <w:rFonts w:ascii="Times New Roman" w:eastAsia="Times New Roman" w:hAnsi="Times New Roman" w:cs="Times New Roman"/>
          <w:color w:val="000000"/>
          <w:sz w:val="24"/>
          <w:szCs w:val="24"/>
          <w:lang w:eastAsia="es-ES"/>
        </w:rPr>
        <w:t>¿A quién exporta Rusia todo eso? No sólo a nosotros, sino, sobre todo, a China. Podemos recortar nuestras importaciones rusas de petróleo, gas, acero,…, pero eso no va a ser suficiente. El superávit por cuenta corriente de Rusia está creciendo precisamente porque China no lo ha hecho. También hay otras naciones que no se han unido a Occidente en el corte efectivo de las exportaciones rusas, o porque no tienen otra opción, o porque están de nosotros los occidentales hasta los mismísimos (India, Pa</w:t>
      </w:r>
      <w:r>
        <w:rPr>
          <w:rFonts w:ascii="Times New Roman" w:eastAsia="Times New Roman" w:hAnsi="Times New Roman" w:cs="Times New Roman"/>
          <w:color w:val="000000"/>
          <w:sz w:val="24"/>
          <w:szCs w:val="24"/>
          <w:lang w:eastAsia="es-ES"/>
        </w:rPr>
        <w:t>quistán, Turquía, Sudáfrica...)</w:t>
      </w:r>
    </w:p>
    <w:p w:rsidR="00E764C0" w:rsidRPr="00ED52E8" w:rsidRDefault="00E764C0" w:rsidP="00E764C0">
      <w:pPr>
        <w:spacing w:after="360" w:line="240" w:lineRule="auto"/>
        <w:jc w:val="both"/>
        <w:rPr>
          <w:rFonts w:ascii="Times New Roman" w:eastAsia="Times New Roman" w:hAnsi="Times New Roman" w:cs="Times New Roman"/>
          <w:color w:val="000000"/>
          <w:sz w:val="24"/>
          <w:szCs w:val="24"/>
          <w:lang w:eastAsia="es-ES"/>
        </w:rPr>
      </w:pPr>
      <w:r w:rsidRPr="00ED52E8">
        <w:rPr>
          <w:rFonts w:ascii="Times New Roman" w:eastAsia="Times New Roman" w:hAnsi="Times New Roman" w:cs="Times New Roman"/>
          <w:color w:val="000000"/>
          <w:sz w:val="24"/>
          <w:szCs w:val="24"/>
          <w:lang w:eastAsia="es-ES"/>
        </w:rPr>
        <w:t>En este sentido, el enfoque occidental no está funcionando. La maquinaria bélica de Putin está muy bien financiada y puede seguir alargando este conflicto, e incluso extendiéndolo y ampliándolo. Esto se debe a este comercio triangular: China importa los abundantes recursos naturales de Rusia: carbón, petróleo, acero, gas,…, y los transforma en los productos que usamos en nuestra cómoda vida cotidiana occidental. Todo, desde textiles hasta iPhones son en realidad trozos de petróleo y gas rusos. China depende de Rusia de una manera que todavía no hemos comprendido. Putin mantiene las luces encendidas en Pekín: Rusia es el mayor proveedor de electricidad de China. Además, China no tiene ninguna simpatía especial por nosotros. La hemos mantenido pobre durante siglos, primero colonizándola, invadiéndola y ahora tratándola básicamente como mano de obra esclava. Gran error. Por eso, Xi Jinping se carcajea ante las amenazas de Biden</w:t>
      </w:r>
      <w:r>
        <w:rPr>
          <w:rFonts w:ascii="Times New Roman" w:eastAsia="Times New Roman" w:hAnsi="Times New Roman" w:cs="Times New Roman"/>
          <w:color w:val="000000"/>
          <w:sz w:val="24"/>
          <w:szCs w:val="24"/>
          <w:lang w:eastAsia="es-ES"/>
        </w:rPr>
        <w:t>.</w:t>
      </w:r>
    </w:p>
    <w:p w:rsidR="00E764C0" w:rsidRPr="00ED52E8" w:rsidRDefault="00E764C0" w:rsidP="00E764C0">
      <w:pPr>
        <w:spacing w:after="360" w:line="240" w:lineRule="auto"/>
        <w:jc w:val="both"/>
        <w:rPr>
          <w:rFonts w:ascii="Times New Roman" w:eastAsia="Times New Roman" w:hAnsi="Times New Roman" w:cs="Times New Roman"/>
          <w:color w:val="000000"/>
          <w:sz w:val="24"/>
          <w:szCs w:val="24"/>
          <w:lang w:eastAsia="es-ES"/>
        </w:rPr>
      </w:pPr>
      <w:r w:rsidRPr="00ED52E8">
        <w:rPr>
          <w:rFonts w:ascii="Times New Roman" w:eastAsia="Times New Roman" w:hAnsi="Times New Roman" w:cs="Times New Roman"/>
          <w:color w:val="000000"/>
          <w:sz w:val="24"/>
          <w:szCs w:val="24"/>
          <w:lang w:eastAsia="es-ES"/>
        </w:rPr>
        <w:lastRenderedPageBreak/>
        <w:t xml:space="preserve">Si Estados Unidos impusiera sanciones secundarias a China, literalmente todo lo que el estadounidense medio compra cada día  se va al garete. De la noche a la mañana aumenta su precio en un 30%, 50% - y eso si es que pueden conseguirlo. Por lo tanto, China seguirá financiando la maquinaria bélica de Rusia. Además los vínculos entre ambos países se estrechan cada vez más, precisamente porque comparten un sentimiento de antipatía antioccidental. China depende de </w:t>
      </w:r>
      <w:r>
        <w:rPr>
          <w:rFonts w:ascii="Times New Roman" w:eastAsia="Times New Roman" w:hAnsi="Times New Roman" w:cs="Times New Roman"/>
          <w:color w:val="000000"/>
          <w:sz w:val="24"/>
          <w:szCs w:val="24"/>
          <w:lang w:eastAsia="es-ES"/>
        </w:rPr>
        <w:t>Rusia, y Rusia depende de China</w:t>
      </w:r>
    </w:p>
    <w:p w:rsidR="00E764C0" w:rsidRPr="00ED52E8" w:rsidRDefault="00E764C0" w:rsidP="00E764C0">
      <w:pPr>
        <w:spacing w:after="360" w:line="240" w:lineRule="auto"/>
        <w:jc w:val="both"/>
        <w:rPr>
          <w:rFonts w:ascii="Times New Roman" w:eastAsia="Times New Roman" w:hAnsi="Times New Roman" w:cs="Times New Roman"/>
          <w:color w:val="000000"/>
          <w:sz w:val="24"/>
          <w:szCs w:val="24"/>
          <w:lang w:eastAsia="es-ES"/>
        </w:rPr>
      </w:pPr>
      <w:r w:rsidRPr="00ED52E8">
        <w:rPr>
          <w:rFonts w:ascii="Times New Roman" w:eastAsia="Times New Roman" w:hAnsi="Times New Roman" w:cs="Times New Roman"/>
          <w:color w:val="000000"/>
          <w:sz w:val="24"/>
          <w:szCs w:val="24"/>
          <w:lang w:eastAsia="es-ES"/>
        </w:rPr>
        <w:t>La única manera de resolverlo, en realidad, es deshacer las últimas décadas de globalización. Traer la fabricación a casa, de todo. No sólo de cosas, sino también de materias primas. Si quisiéramos cortar realmente nuestra exposición a China, para que no pudiera financiar la maquinaria de guerra de Putin, tendríamos que traer a casa la fabricación de todo tipo de productos, desde textiles hasta ordenadores, pasando por aparatos y artículos para el hogar. Pero ese proceso duraría más de una década, y en el tránsito nuestras frágiles democracias, devenidas en totalitarismos invertidos, experimentarían revueltas sociales. Y ese es nuestro dilema actual. O seguimos así y la economía globalizada sigue financiando la máquina de guerra de Putin por medio de China que fabrica las cosas que los occidentales demandan con los recursos naturales rusos, u Occidente d</w:t>
      </w:r>
      <w:r>
        <w:rPr>
          <w:rFonts w:ascii="Times New Roman" w:eastAsia="Times New Roman" w:hAnsi="Times New Roman" w:cs="Times New Roman"/>
          <w:color w:val="000000"/>
          <w:sz w:val="24"/>
          <w:szCs w:val="24"/>
          <w:lang w:eastAsia="es-ES"/>
        </w:rPr>
        <w:t>esglobaliza la economía global.</w:t>
      </w:r>
    </w:p>
    <w:p w:rsidR="00E764C0" w:rsidRPr="00ED52E8" w:rsidRDefault="00E764C0" w:rsidP="00E764C0">
      <w:pPr>
        <w:spacing w:after="360" w:line="240" w:lineRule="auto"/>
        <w:jc w:val="both"/>
        <w:rPr>
          <w:rFonts w:ascii="Times New Roman" w:eastAsia="Times New Roman" w:hAnsi="Times New Roman" w:cs="Times New Roman"/>
          <w:color w:val="000000"/>
          <w:sz w:val="24"/>
          <w:szCs w:val="24"/>
          <w:lang w:eastAsia="es-ES"/>
        </w:rPr>
      </w:pPr>
      <w:r w:rsidRPr="00ED52E8">
        <w:rPr>
          <w:rFonts w:ascii="Times New Roman" w:eastAsia="Times New Roman" w:hAnsi="Times New Roman" w:cs="Times New Roman"/>
          <w:color w:val="000000"/>
          <w:sz w:val="24"/>
          <w:szCs w:val="24"/>
          <w:lang w:eastAsia="es-ES"/>
        </w:rPr>
        <w:t>El coste de la guerra</w:t>
      </w:r>
    </w:p>
    <w:p w:rsidR="00E764C0" w:rsidRPr="00ED52E8" w:rsidRDefault="00E764C0" w:rsidP="00E764C0">
      <w:pPr>
        <w:spacing w:after="360" w:line="240" w:lineRule="auto"/>
        <w:jc w:val="both"/>
        <w:rPr>
          <w:rFonts w:ascii="Times New Roman" w:eastAsia="Times New Roman" w:hAnsi="Times New Roman" w:cs="Times New Roman"/>
          <w:color w:val="000000"/>
          <w:sz w:val="24"/>
          <w:szCs w:val="24"/>
          <w:lang w:eastAsia="es-ES"/>
        </w:rPr>
      </w:pPr>
      <w:r w:rsidRPr="00ED52E8">
        <w:rPr>
          <w:rFonts w:ascii="Times New Roman" w:eastAsia="Times New Roman" w:hAnsi="Times New Roman" w:cs="Times New Roman"/>
          <w:color w:val="000000"/>
          <w:sz w:val="24"/>
          <w:szCs w:val="24"/>
          <w:lang w:eastAsia="es-ES"/>
        </w:rPr>
        <w:t>El 21 de este mes el rotativo Nikkei Asia, el mayor periódico financiero del mundo, con una tirada diaria de más de tres millones de ejemplares, publicó un editorial bajo el título, Why the world faces a serious paradigm crisis. International order and global economy stand on shaky ground. El rotativo nipón reseñaba que “la invasión rusa de Ucrania ha ampliado el alcance y la complejidad de los factores que contribuyen a la inflación al hacer subir los precios de varias materias primas, como el petróleo, los metales raros y los cereales, al tiempo que ha supuesto una sacudida adicional a las cadenas de suministro mundiales. La confluencia de todos estos factores se perfila como una crisis compuesta que amplifica las fuerzas que sacuden el orden mundial… Un número creciente de países está empezando a ver la interdependencia económica entre las naciones, debido a la globalización, como una herramienta de intimidación mediante sanciones económicas o como un riesgo para la seguridad”. Acababa apostillando que “el mundo ha experimentado cambios drásticos en los últimos dos años, desde la pandemia hasta la crisis de Ucrania. Estos cambios están sacudiendo los cimientos de los marcos internacionales que durante mucho tiempo se dieron por sentados. La situación está creando la sensación de que la historia se está invirtiendo”.</w:t>
      </w:r>
    </w:p>
    <w:p w:rsidR="00E764C0" w:rsidRPr="00ED52E8" w:rsidRDefault="00E764C0" w:rsidP="00E764C0">
      <w:pPr>
        <w:spacing w:after="360" w:line="240" w:lineRule="auto"/>
        <w:jc w:val="both"/>
        <w:rPr>
          <w:rFonts w:ascii="Times New Roman" w:eastAsia="Times New Roman" w:hAnsi="Times New Roman" w:cs="Times New Roman"/>
          <w:color w:val="000000"/>
          <w:sz w:val="24"/>
          <w:szCs w:val="24"/>
          <w:lang w:eastAsia="es-ES"/>
        </w:rPr>
      </w:pPr>
      <w:r w:rsidRPr="00ED52E8">
        <w:rPr>
          <w:rFonts w:ascii="Times New Roman" w:eastAsia="Times New Roman" w:hAnsi="Times New Roman" w:cs="Times New Roman"/>
          <w:color w:val="000000"/>
          <w:sz w:val="24"/>
          <w:szCs w:val="24"/>
          <w:lang w:eastAsia="es-ES"/>
        </w:rPr>
        <w:t>Si ahondamos un poco, todos los males que se detallan son en realidad consecuencia de la globalización de las finanzas. Desde estas líneas venimos explicando cómo, durante los últimos meses, estamos siendo testigos del impacto de la financiarización en la subida del precio de los alimentos no elaborados y, muy especialmente, de la luz. La guerra de Ucrania, debido a la importancia de Rusia y Ucrania en los mercados energéticos y de determinados productos agrícolas -cereales, fertilizantes, aceite de girasol,…- simplemente lo exacerba. La financiarización de la energía y los alimentos se llevó a cabo mediante la expansión y el acceso a los mercados derivados de materias primas a especuladores y a fondos institucionales. Como consecuencia, en determinados momentos, la evolución de sus precios no obedece a fundamentales económicos sino a burbujas especulativas y procesos de propensión o aversión al riesgo de los inversores, si bien no son simétricos, impactando mucho más en los precios, al alza, durante las fases de toma de rie</w:t>
      </w:r>
      <w:r>
        <w:rPr>
          <w:rFonts w:ascii="Times New Roman" w:eastAsia="Times New Roman" w:hAnsi="Times New Roman" w:cs="Times New Roman"/>
          <w:color w:val="000000"/>
          <w:sz w:val="24"/>
          <w:szCs w:val="24"/>
          <w:lang w:eastAsia="es-ES"/>
        </w:rPr>
        <w:t>sgos excesivos, como la actual.</w:t>
      </w:r>
    </w:p>
    <w:p w:rsidR="00E764C0" w:rsidRDefault="00E764C0" w:rsidP="00E764C0">
      <w:pPr>
        <w:spacing w:after="360" w:line="240" w:lineRule="auto"/>
        <w:jc w:val="both"/>
        <w:rPr>
          <w:rFonts w:ascii="Times New Roman" w:eastAsia="Times New Roman" w:hAnsi="Times New Roman" w:cs="Times New Roman"/>
          <w:color w:val="000000"/>
          <w:sz w:val="24"/>
          <w:szCs w:val="24"/>
          <w:lang w:eastAsia="es-ES"/>
        </w:rPr>
      </w:pPr>
      <w:r w:rsidRPr="00ED52E8">
        <w:rPr>
          <w:rFonts w:ascii="Times New Roman" w:eastAsia="Times New Roman" w:hAnsi="Times New Roman" w:cs="Times New Roman"/>
          <w:color w:val="000000"/>
          <w:sz w:val="24"/>
          <w:szCs w:val="24"/>
          <w:lang w:eastAsia="es-ES"/>
        </w:rPr>
        <w:lastRenderedPageBreak/>
        <w:t>Paralelo a la desregulación de los mercados derivados de materias primas energéticas y agrícolas, bajo la hegemonía neoliberal, se llevó a cabo una reestructuración radical de los sectores industriales, de los que el eléctrico es un ejemplo destacadísimo. Los sectores eléctricos reestructurados, incluido el de España, están mostrando resultados contrarios a los beneficios que los entusiastas de la liberalización proclamaron, produciéndose una rápida escalada de los precios de la electricidad en los hogares y empresas. Además, la inversión en nueva capacidad de generación no está siendo estimulada por los precios del mercado mayorista. Pero los males de la globalización de las finanzas van más allá del precio de la luz, de los carburantes o de los productos agrícolas. Como hemos denunciado desde estas líneas, han tenido un impacto negativo en la acumulación de capital, la productividad, la distribución de la renta, las cadenas de suministro,… aumentando de la concentración sectorial, los beneficios puros, la desigualdad y la pobreza. Al fondo, Putin sonríe. Tiene motivos para ello.</w:t>
      </w:r>
    </w:p>
    <w:p w:rsidR="00E764C0" w:rsidRDefault="00E764C0" w:rsidP="00E764C0">
      <w:pPr>
        <w:spacing w:after="360"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 xml:space="preserve">- </w:t>
      </w:r>
      <w:r w:rsidRPr="00B261A1">
        <w:rPr>
          <w:rFonts w:ascii="Times New Roman" w:eastAsia="Times New Roman" w:hAnsi="Times New Roman" w:cs="Times New Roman"/>
          <w:color w:val="000000"/>
          <w:sz w:val="24"/>
          <w:szCs w:val="24"/>
          <w:u w:val="single"/>
          <w:lang w:eastAsia="es-ES"/>
        </w:rPr>
        <w:t>Los campos de cereales, la otra batalla en la guerra de Ucrania</w:t>
      </w:r>
      <w:r>
        <w:rPr>
          <w:rFonts w:ascii="Times New Roman" w:eastAsia="Times New Roman" w:hAnsi="Times New Roman" w:cs="Times New Roman"/>
          <w:color w:val="000000"/>
          <w:sz w:val="24"/>
          <w:szCs w:val="24"/>
          <w:lang w:eastAsia="es-ES"/>
        </w:rPr>
        <w:t xml:space="preserve"> (El País - </w:t>
      </w:r>
      <w:r w:rsidRPr="00B261A1">
        <w:rPr>
          <w:rFonts w:ascii="Times New Roman" w:eastAsia="Times New Roman" w:hAnsi="Times New Roman" w:cs="Times New Roman"/>
          <w:b/>
          <w:color w:val="000000"/>
          <w:sz w:val="24"/>
          <w:szCs w:val="24"/>
          <w:lang w:eastAsia="es-ES"/>
        </w:rPr>
        <w:t>15/3/22</w:t>
      </w:r>
      <w:r>
        <w:rPr>
          <w:rFonts w:ascii="Times New Roman" w:eastAsia="Times New Roman" w:hAnsi="Times New Roman" w:cs="Times New Roman"/>
          <w:color w:val="000000"/>
          <w:sz w:val="24"/>
          <w:szCs w:val="24"/>
          <w:lang w:eastAsia="es-ES"/>
        </w:rPr>
        <w:t>)</w:t>
      </w:r>
    </w:p>
    <w:p w:rsidR="00E764C0" w:rsidRPr="00B23ECC" w:rsidRDefault="00E764C0" w:rsidP="00E764C0">
      <w:pPr>
        <w:spacing w:after="36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B23ECC">
        <w:rPr>
          <w:rFonts w:ascii="Times New Roman" w:eastAsia="Times New Roman" w:hAnsi="Times New Roman" w:cs="Times New Roman"/>
          <w:sz w:val="24"/>
          <w:szCs w:val="24"/>
          <w:lang w:eastAsia="es-ES"/>
        </w:rPr>
        <w:t>Ucrania se sitúa junto a Rusia entre los cinco mayores productores de cereales del mundo, según la FAO. Es el cuarto exportador mundial de maíz y el cuarto de trigo. El 40% de las ventas internacionales de aceite de girasol procede de empresas ucranias. El miedo global al desabastecimiento y encarecimiento de estos productos responde no solo a la inevitable reducción de las cosechas de este año, sino también a la prohibición del Gobierno de Zelenski de exportar estos alimentos, salvo muy contadas excepciones. Sí, pueden exportarse cantidades limitadas de maíz y de aceite de girasol. En este último caso, según la dirección regional de la empresa líder en Ucrania, Vioil, el mayor inconveniente es que los barcos que transportan el aceite desde el puerto de Odesa -a 350 kilómetros de distancia- a los mercados internacionales no pueden zarpar por el bloqueo de la flota rusa en el mar Negro.</w:t>
      </w:r>
    </w:p>
    <w:p w:rsidR="00E764C0" w:rsidRPr="00B23ECC" w:rsidRDefault="00E764C0" w:rsidP="00E764C0">
      <w:pPr>
        <w:spacing w:line="240" w:lineRule="auto"/>
        <w:jc w:val="both"/>
        <w:rPr>
          <w:rFonts w:ascii="Times New Roman" w:eastAsia="Times New Roman" w:hAnsi="Times New Roman" w:cs="Times New Roman"/>
          <w:sz w:val="24"/>
          <w:szCs w:val="24"/>
          <w:lang w:eastAsia="es-ES"/>
        </w:rPr>
      </w:pPr>
      <w:r w:rsidRPr="00B23ECC">
        <w:rPr>
          <w:rFonts w:ascii="Times New Roman" w:eastAsia="Times New Roman" w:hAnsi="Times New Roman" w:cs="Times New Roman"/>
          <w:sz w:val="24"/>
          <w:szCs w:val="24"/>
          <w:lang w:eastAsia="es-ES"/>
        </w:rPr>
        <w:t>La FAO avisa de que el aumento global de los precios de los alimentos puede ser de entre un 8% y un 22%, y que la población mundial malnutrida puede crecer entre 8 y 13 millones de personas. El secretario general de la ONU, Antonio Guterres, alertó este lunes de que la situación es particularmente grave para el suministro de trigo en 18 países de África.</w:t>
      </w:r>
    </w:p>
    <w:p w:rsidR="00E764C0" w:rsidRPr="00B23ECC" w:rsidRDefault="00E764C0" w:rsidP="00E764C0">
      <w:pPr>
        <w:spacing w:line="240" w:lineRule="auto"/>
        <w:jc w:val="both"/>
        <w:rPr>
          <w:rFonts w:ascii="Times New Roman" w:eastAsia="Times New Roman" w:hAnsi="Times New Roman" w:cs="Times New Roman"/>
          <w:sz w:val="24"/>
          <w:szCs w:val="24"/>
          <w:lang w:eastAsia="es-ES"/>
        </w:rPr>
      </w:pPr>
      <w:r w:rsidRPr="00B23ECC">
        <w:rPr>
          <w:rFonts w:ascii="Times New Roman" w:eastAsia="Times New Roman" w:hAnsi="Times New Roman" w:cs="Times New Roman"/>
          <w:sz w:val="24"/>
          <w:szCs w:val="24"/>
          <w:lang w:eastAsia="es-ES"/>
        </w:rPr>
        <w:t>El temor no procede únicamente de la situación en Ucrania: Rusia es el mayor productor de fertilizantes en el mercado internacional. El multimillonario ruso Andrei Melnichenko, fundador del gigante del sector Eurochem, pidió este lunes en una entrevista a Reuters el fin de la guerra, porque ocasionará una grave hambruna. “Los fertilizantes cada vez son menos asequibles para el sector agrícola por culpa de la guerra”, afirmó Melnichenko. “Ahora veremos una inflación en los precios de alimentos en Europa y una probable carestía en los países más pobres”. Melnichenko, también importante empresario del sector del carbón, es uno de los oligarcas más afectados por las sanciones de la comunidad internacional sobre los activos rus</w:t>
      </w:r>
      <w:r>
        <w:rPr>
          <w:rFonts w:ascii="Times New Roman" w:eastAsia="Times New Roman" w:hAnsi="Times New Roman" w:cs="Times New Roman"/>
          <w:sz w:val="24"/>
          <w:szCs w:val="24"/>
          <w:lang w:eastAsia="es-ES"/>
        </w:rPr>
        <w:t xml:space="preserve">os. </w:t>
      </w:r>
      <w:r w:rsidRPr="00B23ECC">
        <w:rPr>
          <w:rFonts w:ascii="Times New Roman" w:eastAsia="Times New Roman" w:hAnsi="Times New Roman" w:cs="Times New Roman"/>
          <w:sz w:val="24"/>
          <w:szCs w:val="24"/>
          <w:lang w:eastAsia="es-ES"/>
        </w:rPr>
        <w:t>(…)</w:t>
      </w:r>
    </w:p>
    <w:p w:rsidR="00E764C0" w:rsidRPr="00B261A1" w:rsidRDefault="00E764C0" w:rsidP="00E764C0">
      <w:pPr>
        <w:spacing w:after="360"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 xml:space="preserve">- </w:t>
      </w:r>
      <w:r w:rsidRPr="00B261A1">
        <w:rPr>
          <w:rFonts w:ascii="Times New Roman" w:eastAsia="Times New Roman" w:hAnsi="Times New Roman" w:cs="Times New Roman"/>
          <w:color w:val="000000"/>
          <w:sz w:val="24"/>
          <w:szCs w:val="24"/>
          <w:u w:val="single"/>
          <w:lang w:eastAsia="es-ES"/>
        </w:rPr>
        <w:t>Bruselas destina a España 65,4 millones para apoyar a los agricultores afectados por la guerra en Ucrania</w:t>
      </w:r>
      <w:r>
        <w:rPr>
          <w:rFonts w:ascii="Times New Roman" w:eastAsia="Times New Roman" w:hAnsi="Times New Roman" w:cs="Times New Roman"/>
          <w:color w:val="000000"/>
          <w:sz w:val="24"/>
          <w:szCs w:val="24"/>
          <w:lang w:eastAsia="es-ES"/>
        </w:rPr>
        <w:t xml:space="preserve"> (El Español - </w:t>
      </w:r>
      <w:r w:rsidRPr="00B261A1">
        <w:rPr>
          <w:rFonts w:ascii="Times New Roman" w:eastAsia="Times New Roman" w:hAnsi="Times New Roman" w:cs="Times New Roman"/>
          <w:b/>
          <w:color w:val="000000"/>
          <w:sz w:val="24"/>
          <w:szCs w:val="24"/>
          <w:lang w:eastAsia="es-ES"/>
        </w:rPr>
        <w:t>23/3/22</w:t>
      </w:r>
      <w:r>
        <w:rPr>
          <w:rFonts w:ascii="Times New Roman" w:eastAsia="Times New Roman" w:hAnsi="Times New Roman" w:cs="Times New Roman"/>
          <w:color w:val="000000"/>
          <w:sz w:val="24"/>
          <w:szCs w:val="24"/>
          <w:lang w:eastAsia="es-ES"/>
        </w:rPr>
        <w:t>)</w:t>
      </w:r>
    </w:p>
    <w:p w:rsidR="00E764C0" w:rsidRPr="008B74CB" w:rsidRDefault="00E764C0" w:rsidP="00E764C0">
      <w:pPr>
        <w:spacing w:after="360" w:line="240" w:lineRule="auto"/>
        <w:jc w:val="both"/>
        <w:rPr>
          <w:rFonts w:ascii="Times New Roman" w:eastAsia="Times New Roman" w:hAnsi="Times New Roman" w:cs="Times New Roman"/>
          <w:color w:val="FF0000"/>
          <w:sz w:val="24"/>
          <w:szCs w:val="24"/>
          <w:lang w:eastAsia="es-ES"/>
        </w:rPr>
      </w:pPr>
      <w:r w:rsidRPr="008B74CB">
        <w:rPr>
          <w:rFonts w:ascii="Times New Roman" w:eastAsia="Times New Roman" w:hAnsi="Times New Roman" w:cs="Times New Roman"/>
          <w:color w:val="FF0000"/>
          <w:sz w:val="24"/>
          <w:szCs w:val="24"/>
          <w:lang w:eastAsia="es-ES"/>
        </w:rPr>
        <w:t>El Ejecutivo comunitario aprueba que se puedan usar las tierras en barbecho para cultivar girasoles y cereales perdidos por el conflicto.</w:t>
      </w:r>
    </w:p>
    <w:p w:rsidR="00E764C0" w:rsidRDefault="00E764C0" w:rsidP="00E764C0">
      <w:pPr>
        <w:spacing w:after="360"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 xml:space="preserve">(Por </w:t>
      </w:r>
      <w:r w:rsidRPr="00B261A1">
        <w:rPr>
          <w:rFonts w:ascii="Times New Roman" w:eastAsia="Times New Roman" w:hAnsi="Times New Roman" w:cs="Times New Roman"/>
          <w:color w:val="000000"/>
          <w:sz w:val="24"/>
          <w:szCs w:val="24"/>
          <w:lang w:eastAsia="es-ES"/>
        </w:rPr>
        <w:t>Juan Sanhermelando</w:t>
      </w:r>
      <w:r>
        <w:rPr>
          <w:rFonts w:ascii="Times New Roman" w:eastAsia="Times New Roman" w:hAnsi="Times New Roman" w:cs="Times New Roman"/>
          <w:color w:val="000000"/>
          <w:sz w:val="24"/>
          <w:szCs w:val="24"/>
          <w:lang w:eastAsia="es-ES"/>
        </w:rPr>
        <w:t>)</w:t>
      </w:r>
    </w:p>
    <w:p w:rsidR="00E764C0" w:rsidRPr="008B74CB" w:rsidRDefault="00E764C0" w:rsidP="00E764C0">
      <w:pPr>
        <w:spacing w:after="360" w:line="240" w:lineRule="auto"/>
        <w:jc w:val="both"/>
        <w:rPr>
          <w:rFonts w:ascii="Times New Roman" w:eastAsia="Times New Roman" w:hAnsi="Times New Roman" w:cs="Times New Roman"/>
          <w:color w:val="FF0000"/>
          <w:sz w:val="24"/>
          <w:szCs w:val="24"/>
          <w:u w:val="single"/>
          <w:lang w:eastAsia="es-ES"/>
        </w:rPr>
      </w:pPr>
      <w:r w:rsidRPr="008B74CB">
        <w:rPr>
          <w:rFonts w:ascii="Times New Roman" w:eastAsia="Times New Roman" w:hAnsi="Times New Roman" w:cs="Times New Roman"/>
          <w:color w:val="FF0000"/>
          <w:sz w:val="24"/>
          <w:szCs w:val="24"/>
          <w:u w:val="single"/>
          <w:lang w:eastAsia="es-ES"/>
        </w:rPr>
        <w:lastRenderedPageBreak/>
        <w:t xml:space="preserve">La Comisión Europea ha aprobado este miércoles un plan de acción en materia de seguridad alimentaria cuyo objetivo es amortiguar el impacto de la guerra de Rusia contra Ucrania. Los dos países suman el 30% de las exportaciones mundiales de trigo y tienen además una cuota de mercado elevada en cebada, maíz y aceite de girasol, pero las cosechas están en riesgo por el conflicto. </w:t>
      </w:r>
    </w:p>
    <w:p w:rsidR="00E764C0" w:rsidRPr="008B74CB" w:rsidRDefault="00E764C0" w:rsidP="00E764C0">
      <w:pPr>
        <w:spacing w:after="360" w:line="240" w:lineRule="auto"/>
        <w:jc w:val="both"/>
        <w:rPr>
          <w:rFonts w:ascii="Times New Roman" w:eastAsia="Times New Roman" w:hAnsi="Times New Roman" w:cs="Times New Roman"/>
          <w:color w:val="000000"/>
          <w:sz w:val="24"/>
          <w:szCs w:val="24"/>
          <w:u w:val="single"/>
          <w:lang w:eastAsia="es-ES"/>
        </w:rPr>
      </w:pPr>
      <w:r w:rsidRPr="008B74CB">
        <w:rPr>
          <w:rFonts w:ascii="Times New Roman" w:eastAsia="Times New Roman" w:hAnsi="Times New Roman" w:cs="Times New Roman"/>
          <w:color w:val="000000"/>
          <w:sz w:val="24"/>
          <w:szCs w:val="24"/>
          <w:u w:val="single"/>
          <w:lang w:eastAsia="es-ES"/>
        </w:rPr>
        <w:t>El plan de Bruselas pretende además ayudar a los agricultores más afectados por la guerra a hacer frente al aumento de costes de producción, como la energía o los fertilizantes. También recoge un catálogo de medidas que pueden utilizar los Estados miembros para minimizar el impacto en los consumidores de la subida de los precios de los alimentos.</w:t>
      </w:r>
    </w:p>
    <w:p w:rsidR="00E764C0" w:rsidRPr="008B74CB" w:rsidRDefault="00E764C0" w:rsidP="00E764C0">
      <w:pPr>
        <w:spacing w:after="360" w:line="240" w:lineRule="auto"/>
        <w:jc w:val="both"/>
        <w:rPr>
          <w:rFonts w:ascii="Times New Roman" w:eastAsia="Times New Roman" w:hAnsi="Times New Roman" w:cs="Times New Roman"/>
          <w:color w:val="000000"/>
          <w:sz w:val="24"/>
          <w:szCs w:val="24"/>
          <w:u w:val="single"/>
          <w:lang w:eastAsia="es-ES"/>
        </w:rPr>
      </w:pPr>
      <w:r w:rsidRPr="008B74CB">
        <w:rPr>
          <w:rFonts w:ascii="Times New Roman" w:eastAsia="Times New Roman" w:hAnsi="Times New Roman" w:cs="Times New Roman"/>
          <w:color w:val="000000"/>
          <w:sz w:val="24"/>
          <w:szCs w:val="24"/>
          <w:u w:val="single"/>
          <w:lang w:eastAsia="es-ES"/>
        </w:rPr>
        <w:t>En este apartado, la Comisión recuerda que los Gobiernos pueden reducir a cero el IVA para los alimentos. Los Estados miembros pueden además recurrir a programas europeos como el Fondo de Ayuda para los Más Desfavorecidos (FEAD), que apoya a los bancos de alimentos en toda la UE.</w:t>
      </w:r>
    </w:p>
    <w:p w:rsidR="00E764C0" w:rsidRPr="00B261A1" w:rsidRDefault="00E764C0" w:rsidP="00E764C0">
      <w:pPr>
        <w:spacing w:after="360" w:line="240" w:lineRule="auto"/>
        <w:jc w:val="both"/>
        <w:rPr>
          <w:rFonts w:ascii="Times New Roman" w:eastAsia="Times New Roman" w:hAnsi="Times New Roman" w:cs="Times New Roman"/>
          <w:color w:val="000000"/>
          <w:sz w:val="24"/>
          <w:szCs w:val="24"/>
          <w:lang w:eastAsia="es-ES"/>
        </w:rPr>
      </w:pPr>
      <w:r w:rsidRPr="00B261A1">
        <w:rPr>
          <w:rFonts w:ascii="Times New Roman" w:eastAsia="Times New Roman" w:hAnsi="Times New Roman" w:cs="Times New Roman"/>
          <w:color w:val="000000"/>
          <w:sz w:val="24"/>
          <w:szCs w:val="24"/>
          <w:lang w:eastAsia="es-ES"/>
        </w:rPr>
        <w:t>El Ejecutivo comunitario sostiene que no existe una amenaza para la seguridad alimentaria en la Unión Europa, ya que la UE es un gran productor y un exportador neto de cereales. El impacto inmediato radica más bien en el aumento de costes en toda la cadena del sector alimentario, la interrupción de los flujos comerciales desde y hacia Ucrania y Rusia y los posibles problemas de suministro en el Nor</w:t>
      </w:r>
      <w:r>
        <w:rPr>
          <w:rFonts w:ascii="Times New Roman" w:eastAsia="Times New Roman" w:hAnsi="Times New Roman" w:cs="Times New Roman"/>
          <w:color w:val="000000"/>
          <w:sz w:val="24"/>
          <w:szCs w:val="24"/>
          <w:lang w:eastAsia="es-ES"/>
        </w:rPr>
        <w:t>te de África y Oriente Próximo.</w:t>
      </w:r>
    </w:p>
    <w:p w:rsidR="00E764C0" w:rsidRPr="00B261A1" w:rsidRDefault="00E764C0" w:rsidP="00E764C0">
      <w:pPr>
        <w:spacing w:after="360" w:line="240" w:lineRule="auto"/>
        <w:jc w:val="both"/>
        <w:rPr>
          <w:rFonts w:ascii="Times New Roman" w:eastAsia="Times New Roman" w:hAnsi="Times New Roman" w:cs="Times New Roman"/>
          <w:color w:val="000000"/>
          <w:sz w:val="24"/>
          <w:szCs w:val="24"/>
          <w:lang w:eastAsia="es-ES"/>
        </w:rPr>
      </w:pPr>
      <w:r w:rsidRPr="00B261A1">
        <w:rPr>
          <w:rFonts w:ascii="Times New Roman" w:eastAsia="Times New Roman" w:hAnsi="Times New Roman" w:cs="Times New Roman"/>
          <w:color w:val="000000"/>
          <w:sz w:val="24"/>
          <w:szCs w:val="24"/>
          <w:lang w:eastAsia="es-ES"/>
        </w:rPr>
        <w:t>La principal medida que plantea la Comisión es activar un fondo anticrisis europeo con una dotación total de 500 millones de euros. Este mecanismo permitirá compensar directamente a los agricultores más golpeados por el aumento de los costes de producción y el cie</w:t>
      </w:r>
      <w:r>
        <w:rPr>
          <w:rFonts w:ascii="Times New Roman" w:eastAsia="Times New Roman" w:hAnsi="Times New Roman" w:cs="Times New Roman"/>
          <w:color w:val="000000"/>
          <w:sz w:val="24"/>
          <w:szCs w:val="24"/>
          <w:lang w:eastAsia="es-ES"/>
        </w:rPr>
        <w:t>rre de mercados de exportación.</w:t>
      </w:r>
    </w:p>
    <w:p w:rsidR="00E764C0" w:rsidRPr="00B261A1" w:rsidRDefault="00E764C0" w:rsidP="00E764C0">
      <w:pPr>
        <w:spacing w:after="360" w:line="240" w:lineRule="auto"/>
        <w:jc w:val="both"/>
        <w:rPr>
          <w:rFonts w:ascii="Times New Roman" w:eastAsia="Times New Roman" w:hAnsi="Times New Roman" w:cs="Times New Roman"/>
          <w:color w:val="000000"/>
          <w:sz w:val="24"/>
          <w:szCs w:val="24"/>
          <w:lang w:eastAsia="es-ES"/>
        </w:rPr>
      </w:pPr>
      <w:r w:rsidRPr="00B261A1">
        <w:rPr>
          <w:rFonts w:ascii="Times New Roman" w:eastAsia="Times New Roman" w:hAnsi="Times New Roman" w:cs="Times New Roman"/>
          <w:color w:val="000000"/>
          <w:sz w:val="24"/>
          <w:szCs w:val="24"/>
          <w:lang w:eastAsia="es-ES"/>
        </w:rPr>
        <w:t>España es el segundo país de la UE más beneficiado por este fondo anticrisis, ya que recibirá 64,5 millones de euros, según el reparto anunciado por Bruselas. Francia ocupa la primera posición con 89 millones, mientras que Alemania recibirá 60 millones, a Italia le corresponden 48 millone</w:t>
      </w:r>
      <w:r>
        <w:rPr>
          <w:rFonts w:ascii="Times New Roman" w:eastAsia="Times New Roman" w:hAnsi="Times New Roman" w:cs="Times New Roman"/>
          <w:color w:val="000000"/>
          <w:sz w:val="24"/>
          <w:szCs w:val="24"/>
          <w:lang w:eastAsia="es-ES"/>
        </w:rPr>
        <w:t>s y Polonia tendrá 44 millones.</w:t>
      </w:r>
    </w:p>
    <w:p w:rsidR="00E764C0" w:rsidRPr="00B261A1" w:rsidRDefault="00E764C0" w:rsidP="00E764C0">
      <w:pPr>
        <w:spacing w:after="360" w:line="240" w:lineRule="auto"/>
        <w:jc w:val="both"/>
        <w:rPr>
          <w:rFonts w:ascii="Times New Roman" w:eastAsia="Times New Roman" w:hAnsi="Times New Roman" w:cs="Times New Roman"/>
          <w:color w:val="000000"/>
          <w:sz w:val="24"/>
          <w:szCs w:val="24"/>
          <w:lang w:eastAsia="es-ES"/>
        </w:rPr>
      </w:pPr>
      <w:r w:rsidRPr="00B261A1">
        <w:rPr>
          <w:rFonts w:ascii="Times New Roman" w:eastAsia="Times New Roman" w:hAnsi="Times New Roman" w:cs="Times New Roman"/>
          <w:color w:val="000000"/>
          <w:sz w:val="24"/>
          <w:szCs w:val="24"/>
          <w:lang w:eastAsia="es-ES"/>
        </w:rPr>
        <w:t>Los Estados miembros podrán complementar esta ayuda europea hasta un 200% con fondos nacionales. Eso significa que la ayuda máxima para los agricultores en el caso de España podría llegar</w:t>
      </w:r>
      <w:r>
        <w:rPr>
          <w:rFonts w:ascii="Times New Roman" w:eastAsia="Times New Roman" w:hAnsi="Times New Roman" w:cs="Times New Roman"/>
          <w:color w:val="000000"/>
          <w:sz w:val="24"/>
          <w:szCs w:val="24"/>
          <w:lang w:eastAsia="es-ES"/>
        </w:rPr>
        <w:t xml:space="preserve"> hasta 193,5 millones de euros.</w:t>
      </w:r>
    </w:p>
    <w:p w:rsidR="00E764C0" w:rsidRPr="00B261A1" w:rsidRDefault="00E764C0" w:rsidP="00E764C0">
      <w:pPr>
        <w:spacing w:after="360" w:line="240" w:lineRule="auto"/>
        <w:jc w:val="both"/>
        <w:rPr>
          <w:rFonts w:ascii="Times New Roman" w:eastAsia="Times New Roman" w:hAnsi="Times New Roman" w:cs="Times New Roman"/>
          <w:color w:val="000000"/>
          <w:sz w:val="24"/>
          <w:szCs w:val="24"/>
          <w:lang w:eastAsia="es-ES"/>
        </w:rPr>
      </w:pPr>
      <w:r w:rsidRPr="00B261A1">
        <w:rPr>
          <w:rFonts w:ascii="Times New Roman" w:eastAsia="Times New Roman" w:hAnsi="Times New Roman" w:cs="Times New Roman"/>
          <w:color w:val="000000"/>
          <w:sz w:val="24"/>
          <w:szCs w:val="24"/>
          <w:lang w:eastAsia="es-ES"/>
        </w:rPr>
        <w:t xml:space="preserve">En paralelo, Bruselas ha aprobado un nuevo régimen extraordinario de ayudas públicas para hacer frente al impacto de la guerra en Ucrania. Un plan que autoriza subvenciones nacionales de hasta 35.000 euros para las </w:t>
      </w:r>
      <w:r>
        <w:rPr>
          <w:rFonts w:ascii="Times New Roman" w:eastAsia="Times New Roman" w:hAnsi="Times New Roman" w:cs="Times New Roman"/>
          <w:color w:val="000000"/>
          <w:sz w:val="24"/>
          <w:szCs w:val="24"/>
          <w:lang w:eastAsia="es-ES"/>
        </w:rPr>
        <w:t>empresas agrícolas y pesqueras.</w:t>
      </w:r>
    </w:p>
    <w:p w:rsidR="00E764C0" w:rsidRPr="00B261A1" w:rsidRDefault="00E764C0" w:rsidP="00E764C0">
      <w:pPr>
        <w:spacing w:after="360" w:line="240" w:lineRule="auto"/>
        <w:jc w:val="both"/>
        <w:rPr>
          <w:rFonts w:ascii="Times New Roman" w:eastAsia="Times New Roman" w:hAnsi="Times New Roman" w:cs="Times New Roman"/>
          <w:color w:val="000000"/>
          <w:sz w:val="24"/>
          <w:szCs w:val="24"/>
          <w:lang w:eastAsia="es-ES"/>
        </w:rPr>
      </w:pPr>
      <w:r w:rsidRPr="00B261A1">
        <w:rPr>
          <w:rFonts w:ascii="Times New Roman" w:eastAsia="Times New Roman" w:hAnsi="Times New Roman" w:cs="Times New Roman"/>
          <w:color w:val="000000"/>
          <w:sz w:val="24"/>
          <w:szCs w:val="24"/>
          <w:lang w:eastAsia="es-ES"/>
        </w:rPr>
        <w:t>Además, para afrontar las dificultades de liquidez de agricultores y ganaderos, los Estados miembros podrán adelantar los pagos directos previstos en el marco de la Política Agrícola Común (PAC). La UE subvencionará el almacenamiento privado para la carne de porcino, un sector que también está atravesando una situación difícil en el co</w:t>
      </w:r>
      <w:r>
        <w:rPr>
          <w:rFonts w:ascii="Times New Roman" w:eastAsia="Times New Roman" w:hAnsi="Times New Roman" w:cs="Times New Roman"/>
          <w:color w:val="000000"/>
          <w:sz w:val="24"/>
          <w:szCs w:val="24"/>
          <w:lang w:eastAsia="es-ES"/>
        </w:rPr>
        <w:t>njunto de los Estados miembros.</w:t>
      </w:r>
    </w:p>
    <w:p w:rsidR="00E764C0" w:rsidRPr="008B74CB" w:rsidRDefault="00E764C0" w:rsidP="00E764C0">
      <w:pPr>
        <w:spacing w:after="360" w:line="240" w:lineRule="auto"/>
        <w:jc w:val="both"/>
        <w:rPr>
          <w:rFonts w:ascii="Times New Roman" w:eastAsia="Times New Roman" w:hAnsi="Times New Roman" w:cs="Times New Roman"/>
          <w:color w:val="000000"/>
          <w:sz w:val="24"/>
          <w:szCs w:val="24"/>
          <w:u w:val="single"/>
          <w:lang w:eastAsia="es-ES"/>
        </w:rPr>
      </w:pPr>
      <w:r w:rsidRPr="008B74CB">
        <w:rPr>
          <w:rFonts w:ascii="Times New Roman" w:eastAsia="Times New Roman" w:hAnsi="Times New Roman" w:cs="Times New Roman"/>
          <w:color w:val="000000"/>
          <w:sz w:val="24"/>
          <w:szCs w:val="24"/>
          <w:u w:val="single"/>
          <w:lang w:eastAsia="es-ES"/>
        </w:rPr>
        <w:lastRenderedPageBreak/>
        <w:t>Tal y como había reclamado España, Bruselas flexibilizará de forma temporal los requisitos para la importación de alimentos para animales, con el fin de contribuir a aliviar la presión sobre el mercado de piensos.</w:t>
      </w:r>
    </w:p>
    <w:p w:rsidR="00E764C0" w:rsidRPr="008B74CB" w:rsidRDefault="00E764C0" w:rsidP="00E764C0">
      <w:pPr>
        <w:spacing w:after="360" w:line="240" w:lineRule="auto"/>
        <w:jc w:val="both"/>
        <w:rPr>
          <w:rFonts w:ascii="Times New Roman" w:eastAsia="Times New Roman" w:hAnsi="Times New Roman" w:cs="Times New Roman"/>
          <w:color w:val="000000"/>
          <w:sz w:val="24"/>
          <w:szCs w:val="24"/>
          <w:u w:val="single"/>
          <w:lang w:eastAsia="es-ES"/>
        </w:rPr>
      </w:pPr>
      <w:r w:rsidRPr="008B74CB">
        <w:rPr>
          <w:rFonts w:ascii="Times New Roman" w:eastAsia="Times New Roman" w:hAnsi="Times New Roman" w:cs="Times New Roman"/>
          <w:color w:val="000000"/>
          <w:sz w:val="24"/>
          <w:szCs w:val="24"/>
          <w:u w:val="single"/>
          <w:lang w:eastAsia="es-ES"/>
        </w:rPr>
        <w:t>Finalmente, el plan prevé una excepción excepcional y temporal, que se activará con efecto inmediato, para permitir la producción de cualquier cultivo para alimentos y piensos en tierras en barbecho. El objetivo de esta medida es ampliar la capacidad de producción de la UE a pesar de la limitada disponibilidad de tierra fértil.</w:t>
      </w:r>
    </w:p>
    <w:p w:rsidR="00E764C0" w:rsidRPr="00B261A1" w:rsidRDefault="00E764C0" w:rsidP="00E764C0">
      <w:pPr>
        <w:spacing w:after="360" w:line="240" w:lineRule="auto"/>
        <w:jc w:val="both"/>
        <w:rPr>
          <w:rFonts w:ascii="Times New Roman" w:eastAsia="Times New Roman" w:hAnsi="Times New Roman" w:cs="Times New Roman"/>
          <w:color w:val="000000"/>
          <w:sz w:val="24"/>
          <w:szCs w:val="24"/>
          <w:lang w:eastAsia="es-ES"/>
        </w:rPr>
      </w:pPr>
      <w:r w:rsidRPr="008B74CB">
        <w:rPr>
          <w:rFonts w:ascii="Times New Roman" w:eastAsia="Times New Roman" w:hAnsi="Times New Roman" w:cs="Times New Roman"/>
          <w:color w:val="000000"/>
          <w:sz w:val="24"/>
          <w:szCs w:val="24"/>
          <w:u w:val="single"/>
          <w:lang w:eastAsia="es-ES"/>
        </w:rPr>
        <w:t>Los agricultores que opten por utilizar las tierras en barbecho no verán disminuidos los pagos de la UE por prácticas ecológicas</w:t>
      </w:r>
      <w:r w:rsidRPr="00B261A1">
        <w:rPr>
          <w:rFonts w:ascii="Times New Roman" w:eastAsia="Times New Roman" w:hAnsi="Times New Roman" w:cs="Times New Roman"/>
          <w:color w:val="000000"/>
          <w:sz w:val="24"/>
          <w:szCs w:val="24"/>
          <w:lang w:eastAsia="es-ES"/>
        </w:rPr>
        <w:t xml:space="preserve">. En el caso de España, Bruselas cree que las lluvias de los últimos días todavía dejan margen para </w:t>
      </w:r>
      <w:r>
        <w:rPr>
          <w:rFonts w:ascii="Times New Roman" w:eastAsia="Times New Roman" w:hAnsi="Times New Roman" w:cs="Times New Roman"/>
          <w:color w:val="000000"/>
          <w:sz w:val="24"/>
          <w:szCs w:val="24"/>
          <w:lang w:eastAsia="es-ES"/>
        </w:rPr>
        <w:t>cultivar más girasoles y arroz.</w:t>
      </w:r>
    </w:p>
    <w:p w:rsidR="00E764C0" w:rsidRPr="009844E4" w:rsidRDefault="00E764C0" w:rsidP="00E764C0">
      <w:pPr>
        <w:spacing w:after="360" w:line="240" w:lineRule="auto"/>
        <w:jc w:val="both"/>
        <w:rPr>
          <w:rFonts w:ascii="Times New Roman" w:eastAsia="Times New Roman" w:hAnsi="Times New Roman" w:cs="Times New Roman"/>
          <w:color w:val="000000"/>
          <w:sz w:val="24"/>
          <w:szCs w:val="24"/>
          <w:lang w:eastAsia="es-ES"/>
        </w:rPr>
      </w:pPr>
      <w:r w:rsidRPr="008B74CB">
        <w:rPr>
          <w:rFonts w:ascii="Times New Roman" w:eastAsia="Times New Roman" w:hAnsi="Times New Roman" w:cs="Times New Roman"/>
          <w:color w:val="000000"/>
          <w:sz w:val="24"/>
          <w:szCs w:val="24"/>
          <w:u w:val="single"/>
          <w:lang w:eastAsia="es-ES"/>
        </w:rPr>
        <w:t>La PAC obliga a dejar un 5% de la tierra en barbecho</w:t>
      </w:r>
      <w:r w:rsidRPr="00B261A1">
        <w:rPr>
          <w:rFonts w:ascii="Times New Roman" w:eastAsia="Times New Roman" w:hAnsi="Times New Roman" w:cs="Times New Roman"/>
          <w:color w:val="000000"/>
          <w:sz w:val="24"/>
          <w:szCs w:val="24"/>
          <w:lang w:eastAsia="es-ES"/>
        </w:rPr>
        <w:t>, si bien en España se declararon el año pasado en barbecho un 10% de las superficies, 2,2 millones de hectáreas, de las 21,5 millones de hectáreas totales declaradas.</w:t>
      </w:r>
    </w:p>
    <w:p w:rsidR="00E764C0" w:rsidRDefault="00E764C0" w:rsidP="00E764C0">
      <w:pPr>
        <w:pStyle w:val="NormalWeb"/>
        <w:spacing w:after="0"/>
        <w:jc w:val="both"/>
        <w:textAlignment w:val="baseline"/>
      </w:pPr>
      <w:r>
        <w:t xml:space="preserve">- </w:t>
      </w:r>
      <w:r w:rsidRPr="00BA0A1A">
        <w:rPr>
          <w:u w:val="single"/>
        </w:rPr>
        <w:t>El Gobierno autorizará el martes la utilización del b</w:t>
      </w:r>
      <w:r>
        <w:rPr>
          <w:u w:val="single"/>
        </w:rPr>
        <w:t>arbecho para sembrar girasol y “probablemente”</w:t>
      </w:r>
      <w:r w:rsidRPr="00BA0A1A">
        <w:rPr>
          <w:u w:val="single"/>
        </w:rPr>
        <w:t xml:space="preserve"> maíz</w:t>
      </w:r>
      <w:r>
        <w:t xml:space="preserve"> (El Economista - </w:t>
      </w:r>
      <w:r w:rsidRPr="00BA0A1A">
        <w:rPr>
          <w:b/>
        </w:rPr>
        <w:t>24/3/22</w:t>
      </w:r>
      <w:r>
        <w:t>)</w:t>
      </w:r>
    </w:p>
    <w:p w:rsidR="00E764C0" w:rsidRDefault="00E764C0" w:rsidP="00E764C0">
      <w:pPr>
        <w:pStyle w:val="NormalWeb"/>
        <w:spacing w:after="0"/>
        <w:jc w:val="both"/>
        <w:textAlignment w:val="baseline"/>
      </w:pPr>
      <w:r>
        <w:t>Planas, partidario de “tener en cuenta los calendarios” en la aplicación de las medidas medioambientales de la PAC</w:t>
      </w:r>
    </w:p>
    <w:p w:rsidR="00E764C0" w:rsidRDefault="00E764C0" w:rsidP="00E764C0">
      <w:pPr>
        <w:pStyle w:val="NormalWeb"/>
        <w:spacing w:after="0"/>
        <w:jc w:val="both"/>
        <w:textAlignment w:val="baseline"/>
      </w:pPr>
      <w:r>
        <w:t>(Por Rafael Daniel)</w:t>
      </w:r>
    </w:p>
    <w:p w:rsidR="00E764C0" w:rsidRDefault="00E764C0" w:rsidP="00E764C0">
      <w:pPr>
        <w:pStyle w:val="NormalWeb"/>
        <w:spacing w:after="0"/>
        <w:jc w:val="both"/>
        <w:textAlignment w:val="baseline"/>
      </w:pPr>
      <w:r>
        <w:t>El Gobierno incluirá en el paquete de medidas para paliar los efectos de la guerra de Ucrania que aprobará el martes la autorización para que los agricultores puedan aprovechar el 10% de barbecho y de superficies de interés ecológico para el cultivo del girasol y maíz, materias primas que se importaban del país báltico.</w:t>
      </w:r>
    </w:p>
    <w:p w:rsidR="00E764C0" w:rsidRDefault="00E764C0" w:rsidP="00E764C0">
      <w:pPr>
        <w:pStyle w:val="NormalWeb"/>
        <w:spacing w:after="0"/>
        <w:jc w:val="both"/>
        <w:textAlignment w:val="baseline"/>
      </w:pPr>
      <w:r>
        <w:t>“La orientación de la siembra se va a dirigir básicamente a girasol y probablemente a maíz, en función de las circunstancias agronómicas de las distintas superficies”, ha anunciado este jueves el ministro de Agricultura, Luis Planas, que ha aclarado que la medida, autorizada esta semana por la Comisión Europea para paliar los problemas de abastecimiento generados por la invasión rusa, afectará al 10 % del total de las 21,5 millones de hectáreas de la superficie agraria útil del país.</w:t>
      </w:r>
    </w:p>
    <w:p w:rsidR="00E764C0" w:rsidRDefault="00E764C0" w:rsidP="00E764C0">
      <w:pPr>
        <w:pStyle w:val="NormalWeb"/>
        <w:spacing w:after="0"/>
        <w:jc w:val="both"/>
        <w:textAlignment w:val="baseline"/>
      </w:pPr>
      <w:r>
        <w:t>Así, en el aprovechamiento para el girasol, que se importa en un 60% de Ucrania, se tienen en cuenta sus cotizaciones, ayer a 499 euros, y “también por unas necesidades inferiores de agua y de fertilizantes que son en este momento caros”.</w:t>
      </w:r>
    </w:p>
    <w:p w:rsidR="00E764C0" w:rsidRDefault="00E764C0" w:rsidP="00E764C0">
      <w:pPr>
        <w:pStyle w:val="NormalWeb"/>
        <w:spacing w:after="0"/>
        <w:jc w:val="both"/>
        <w:textAlignment w:val="baseline"/>
      </w:pPr>
      <w:r>
        <w:t>En el caso del maíz, ha añadido Planas, la autorización deviene de las necesidades de la industria de piensos “aunque la mayor parte las vamos a cubrir mediante importaciones de origen alternativo, básicamente de Argentina y Estados Unidos, y de hecho están en curso las operaciones”.</w:t>
      </w:r>
    </w:p>
    <w:p w:rsidR="00E764C0" w:rsidRDefault="00E764C0" w:rsidP="00E764C0">
      <w:pPr>
        <w:pStyle w:val="NormalWeb"/>
        <w:spacing w:after="0"/>
        <w:jc w:val="both"/>
        <w:textAlignment w:val="baseline"/>
      </w:pPr>
      <w:r>
        <w:t>Planas ha participado en la presentación de la monografía “La España rural: retos y oportunidades de futuro”, editada por Cajamar y coordinada por Eduardo Moyano, profesor de Investigación del Consejo Superior de Investigaciones Científicas (CSIC).</w:t>
      </w:r>
    </w:p>
    <w:p w:rsidR="00E764C0" w:rsidRDefault="00E764C0" w:rsidP="00E764C0">
      <w:pPr>
        <w:pStyle w:val="NormalWeb"/>
        <w:spacing w:after="0"/>
        <w:jc w:val="both"/>
        <w:textAlignment w:val="baseline"/>
      </w:pPr>
      <w:r>
        <w:lastRenderedPageBreak/>
        <w:t>Planas también ha avanzado que, durante la presidencia española de la UE durante el segundo semestre de 2023, está previsto analizar y debatir sobre “el futuro de la edición genética y de las nuevas técnicas de edición genética en relación con la producción” para avanzar en el objetivo de producir más con menos recursos y hacerlo “con todas las garantías de seguridad alimentaria”.</w:t>
      </w:r>
    </w:p>
    <w:p w:rsidR="00E764C0" w:rsidRDefault="00E764C0" w:rsidP="00E764C0">
      <w:pPr>
        <w:pStyle w:val="NormalWeb"/>
        <w:spacing w:after="0"/>
        <w:jc w:val="both"/>
        <w:textAlignment w:val="baseline"/>
      </w:pPr>
      <w:r>
        <w:t>En relación a la necesidad de revisión de los objetivos de la Estrategia De la Granja y la Mesa para garantizar la seguridad alimentaria, Planas ha dicho que hay que ser muy cuidadoso. “Yo fui uno de los ministros, probablemente, según dice Timmermans, el que lideró la rebelión de los ministros de Agricultura para que los objetivos de la Granja a la Mesa, que eran cuantitativos, no se transformaran automáticamente por una comunicación de la CE en obligatorios con carácter jurídico inmediato en su aplicación. Esa posición que era de España ahora lo es del Consejo, del Parlamento y de la Comisión, es decir cualquier objetivo de los señalados tiene que ser aceptado voluntariamente por los Estados miembros en los Planes Estratégico bien mediante una medida de apoyo financiero, o una actuación regulatoria. Solo podemos aceptar aquellos objetivos que nos hemos fijado nosotros mismos”.</w:t>
      </w:r>
    </w:p>
    <w:p w:rsidR="00E764C0" w:rsidRDefault="00E764C0" w:rsidP="00E764C0">
      <w:pPr>
        <w:pStyle w:val="NormalWeb"/>
        <w:spacing w:after="0"/>
        <w:jc w:val="both"/>
        <w:textAlignment w:val="baseline"/>
      </w:pPr>
      <w:r>
        <w:t>Dicho esto, ha continuado, “lo que tenemos que tener en cuenta es que no podemos cambiar de la A a la Z todo lo que hemos hecho sino simplemente, modalizar y, sobre todo, tener en cuenta los calendarios en relación con la aplicación de determinadas medidas”.</w:t>
      </w:r>
    </w:p>
    <w:p w:rsidR="00E764C0" w:rsidRDefault="00E764C0" w:rsidP="00E764C0">
      <w:pPr>
        <w:pStyle w:val="NormalWeb"/>
        <w:spacing w:before="0" w:beforeAutospacing="0" w:after="0" w:afterAutospacing="0"/>
        <w:jc w:val="both"/>
        <w:textAlignment w:val="baseline"/>
      </w:pPr>
      <w:r>
        <w:t>Aunque, ha añadido, es un debate “muy atractivo” desde el punto de vista político y hay quienes, “negando la orientación medioambiental de esta PAC” encuentran una gran fuente para la discusión. “En el centro está la virtud y lo tendremos que hacer sin duda con el cronograma de la implantación de determinadas medidas pero esto no pone en modo alguno en cuestión la orientación de lucha contra el cambio climático y de preservación ambiental, que es absolutamente necesario”.</w:t>
      </w:r>
    </w:p>
    <w:p w:rsidR="00E764C0" w:rsidRDefault="00E764C0" w:rsidP="00E764C0">
      <w:pPr>
        <w:pStyle w:val="NormalWeb"/>
        <w:spacing w:after="0"/>
        <w:jc w:val="both"/>
        <w:textAlignment w:val="baseline"/>
      </w:pPr>
      <w:r>
        <w:t xml:space="preserve">- </w:t>
      </w:r>
      <w:r w:rsidRPr="00356C06">
        <w:rPr>
          <w:u w:val="single"/>
        </w:rPr>
        <w:t>La UE comprará gas a EEUU por 140.000 millones para aislar a Rusia</w:t>
      </w:r>
      <w:r>
        <w:t xml:space="preserve"> (El Economista - </w:t>
      </w:r>
      <w:r w:rsidRPr="00FF36FC">
        <w:rPr>
          <w:b/>
        </w:rPr>
        <w:t>25/3/22</w:t>
      </w:r>
      <w:r>
        <w:t>)</w:t>
      </w:r>
    </w:p>
    <w:p w:rsidR="00E764C0" w:rsidRDefault="00E764C0" w:rsidP="00E764C0">
      <w:pPr>
        <w:pStyle w:val="NormalWeb"/>
        <w:spacing w:after="0"/>
        <w:jc w:val="both"/>
        <w:textAlignment w:val="baseline"/>
      </w:pPr>
      <w:r>
        <w:t xml:space="preserve"> (Por Rubén Esteller)</w:t>
      </w:r>
    </w:p>
    <w:p w:rsidR="00E764C0" w:rsidRPr="00B56C90" w:rsidRDefault="00E764C0" w:rsidP="00E764C0">
      <w:pPr>
        <w:pStyle w:val="NormalWeb"/>
        <w:spacing w:after="0"/>
        <w:jc w:val="both"/>
        <w:textAlignment w:val="baseline"/>
        <w:rPr>
          <w:u w:val="single"/>
        </w:rPr>
      </w:pPr>
      <w:r w:rsidRPr="00B56C90">
        <w:rPr>
          <w:u w:val="single"/>
        </w:rPr>
        <w:t xml:space="preserve">La Comisión Europea y Estados Unidos han alcanzado un  acuerdo histórico en materia energética que permitirá desligarse del suministro de gas ruso. Bruselas garantizará una demanda estable de 50 bcm/ año de GNL estadounidense adicional hasta al menos 2030, lo que supone una compra valorada en más de 140.000 millones de euros. Esta cantidad supone casi el doble del consumo de gas anual que utiliza España y permitiría sustituir un tercio de la llegada de gas desde Rusia. </w:t>
      </w:r>
    </w:p>
    <w:p w:rsidR="00E764C0" w:rsidRDefault="00E764C0" w:rsidP="00E764C0">
      <w:pPr>
        <w:pStyle w:val="NormalWeb"/>
        <w:spacing w:after="0"/>
        <w:jc w:val="both"/>
        <w:textAlignment w:val="baseline"/>
      </w:pPr>
      <w:r>
        <w:t>El acuerdo entiende que la fórmula de precios de los suministros debe reflejar los fundamentos del mercado a largo plazo y la estabilidad de oferta y demanda. En particular, la fórmula de precios debería incluir la consideración del precio al contado del gas natural Henry Hub y otros factores estabilizadores.</w:t>
      </w:r>
    </w:p>
    <w:p w:rsidR="00E764C0" w:rsidRDefault="00E764C0" w:rsidP="00E764C0">
      <w:pPr>
        <w:pStyle w:val="NormalWeb"/>
        <w:spacing w:after="0"/>
        <w:jc w:val="both"/>
        <w:textAlignment w:val="baseline"/>
      </w:pPr>
      <w:r>
        <w:t>La Comisión Europea trabajará, por su parte, con los gobiernos de los Estados miembro para acelerar la construcción de infraestructuras de importación de GNL, para incluir las instalaciones en tierra y los gasoductos relacionados para apoyar las importaciones utilizando buques de unidades flotantes de regasificación, y terminales fijas de GNL.</w:t>
      </w:r>
    </w:p>
    <w:p w:rsidR="00E764C0" w:rsidRDefault="00E764C0" w:rsidP="00E764C0">
      <w:pPr>
        <w:pStyle w:val="NormalWeb"/>
        <w:spacing w:after="0"/>
        <w:jc w:val="both"/>
        <w:textAlignment w:val="baseline"/>
      </w:pPr>
      <w:r>
        <w:lastRenderedPageBreak/>
        <w:t>Estados Unidos y la Comisión Europea se esforzarán por reducir la intensidad de los gases de efecto invernadero de todas las nuevas infraestructuras de GNL y de los gasoductos asociados, incluso mediante el uso de energía limpia para alimentar las operaciones in situ, la reducción de las fugas de metano y la construcción de infraestructuras limpias y renovables preparadas para el hidrógeno.</w:t>
      </w:r>
    </w:p>
    <w:p w:rsidR="00E764C0" w:rsidRDefault="00E764C0" w:rsidP="00E764C0">
      <w:pPr>
        <w:pStyle w:val="NormalWeb"/>
        <w:spacing w:after="0"/>
        <w:jc w:val="both"/>
        <w:textAlignment w:val="baseline"/>
      </w:pPr>
      <w:r>
        <w:t>La Comisión Europea trabajará para poner en común la demanda a través de una plataforma de energía de la UE recientemente creada para volúmenes adicionales entre abril y octubre de 2022. Bruselas apoyará los mecanismos de contratación a largo plazo y se asociará con los Estados Unidos para fomentar la contratación pertinente para apoyar las decisiones finales de inversión tanto en la infraestructura de exportación como de importación de GNL.</w:t>
      </w:r>
    </w:p>
    <w:p w:rsidR="00E764C0" w:rsidRDefault="00E764C0" w:rsidP="00E764C0">
      <w:pPr>
        <w:pStyle w:val="NormalWeb"/>
        <w:spacing w:after="0"/>
        <w:jc w:val="both"/>
        <w:textAlignment w:val="baseline"/>
      </w:pPr>
      <w:r>
        <w:t>La UE está preparando un marco normativo mejorado para la seguridad del suministro energético y el almacenamiento. De hecho, este pasado miércoles la Comisión propuso una normativa sobre el almacenamiento de energía para garantizar que la infraestructura de almacenamiento existente se llene hasta el 90% de su capacidad antes del 1 de noviembre de cada año, con disposiciones específicas de introducción progresiva para 2022. La Comisión Europea se coordinará con los Estados miembros y proporcionará transparencia con respecto a la capacidad de GNL disponible en las terminales de la UE.</w:t>
      </w:r>
    </w:p>
    <w:p w:rsidR="00E764C0" w:rsidRDefault="00E764C0" w:rsidP="00E764C0">
      <w:pPr>
        <w:pStyle w:val="NormalWeb"/>
        <w:spacing w:after="0"/>
        <w:jc w:val="both"/>
        <w:textAlignment w:val="baseline"/>
      </w:pPr>
      <w:r>
        <w:t>Los Estados Unidos y la Comisión Europea se comprometerán con las principales partes interesadas, incluido el sector privado, para formular recomendaciones que reduzcan la demanda de gas mediante la aceleración del despliegue de renovables.</w:t>
      </w:r>
    </w:p>
    <w:p w:rsidR="00E764C0" w:rsidRDefault="00E764C0" w:rsidP="00E764C0">
      <w:pPr>
        <w:pStyle w:val="NormalWeb"/>
        <w:spacing w:after="0"/>
        <w:jc w:val="both"/>
        <w:textAlignment w:val="baseline"/>
      </w:pPr>
      <w:r>
        <w:t>Ambos bloques se asociarán para desplegar dispositivos de respuesta a la demanda (como los termostatos inteligentes) así como instalaciones de bombas de calor, la ampliación de la contratación de equipos de energía limpia, la inversión en tecnologías innovadoras y el abandono de los combustibles fósiles.</w:t>
      </w:r>
    </w:p>
    <w:p w:rsidR="00E764C0" w:rsidRDefault="00E764C0" w:rsidP="00E764C0">
      <w:pPr>
        <w:pStyle w:val="NormalWeb"/>
        <w:spacing w:after="0"/>
        <w:jc w:val="both"/>
        <w:textAlignment w:val="baseline"/>
      </w:pPr>
      <w:r>
        <w:t>Estados Unidos y la Unión Europea desarrollarán una estrategia para acelerar el despliegue de las tecnologías de energía limpia, incluyendo una expansión de la energía solar, eólica y eólica marina.</w:t>
      </w:r>
    </w:p>
    <w:p w:rsidR="00E764C0" w:rsidRDefault="00E764C0" w:rsidP="00E764C0">
      <w:pPr>
        <w:pStyle w:val="NormalWeb"/>
        <w:spacing w:after="0"/>
        <w:jc w:val="both"/>
        <w:textAlignment w:val="baseline"/>
      </w:pPr>
      <w:r>
        <w:t>Ambas bloques colaborarán para avanzar en la producción y el uso de hidrógeno limpio y renovable para desplazar a los combustibles fósiles, incluso invirtiendo en el desarrollo de tecnología y en la infraestructura de apoyo.</w:t>
      </w:r>
    </w:p>
    <w:p w:rsidR="00E764C0" w:rsidRDefault="00E764C0" w:rsidP="00E764C0">
      <w:pPr>
        <w:pStyle w:val="NormalWeb"/>
        <w:spacing w:before="0" w:beforeAutospacing="0" w:after="0" w:afterAutospacing="0"/>
        <w:jc w:val="both"/>
        <w:textAlignment w:val="baseline"/>
      </w:pPr>
      <w:r>
        <w:t>Por otro lado, Estados Unidos y la Comisión Europea están decididos a negociar un ambicioso Acuerdo Mundial sobre el Comercio del Acero y el Aluminio basado en las emisiones que incentive la descarbonización industrial y reduzca la demanda de energía.</w:t>
      </w:r>
    </w:p>
    <w:p w:rsidR="00E764C0" w:rsidRDefault="00E764C0" w:rsidP="00E764C0">
      <w:pPr>
        <w:pStyle w:val="NormalWeb"/>
        <w:spacing w:after="0"/>
        <w:jc w:val="both"/>
        <w:textAlignment w:val="baseline"/>
      </w:pPr>
      <w:r>
        <w:t>- ¿</w:t>
      </w:r>
      <w:r w:rsidRPr="00BD2D8E">
        <w:rPr>
          <w:u w:val="single"/>
        </w:rPr>
        <w:t>Por qué la guerra en Ucrania va a cambiar la economía mundial</w:t>
      </w:r>
      <w:r>
        <w:t xml:space="preserve">? (Cinco Días - </w:t>
      </w:r>
      <w:r w:rsidRPr="00BD2D8E">
        <w:rPr>
          <w:b/>
        </w:rPr>
        <w:t>27/3/22</w:t>
      </w:r>
      <w:r>
        <w:t>)</w:t>
      </w:r>
    </w:p>
    <w:p w:rsidR="00E764C0" w:rsidRPr="008B74CB" w:rsidRDefault="00E764C0" w:rsidP="00E764C0">
      <w:pPr>
        <w:pStyle w:val="NormalWeb"/>
        <w:spacing w:after="0"/>
        <w:jc w:val="both"/>
        <w:textAlignment w:val="baseline"/>
        <w:rPr>
          <w:color w:val="FF0000"/>
        </w:rPr>
      </w:pPr>
      <w:r w:rsidRPr="008B74CB">
        <w:rPr>
          <w:color w:val="FF0000"/>
        </w:rPr>
        <w:t>La guerra económica con Rusia va a romper con décadas de apuesta por la globalización y con una larga era deflacionista. El nuevo entorno será de materias primas más caras</w:t>
      </w:r>
    </w:p>
    <w:p w:rsidR="00E764C0" w:rsidRDefault="00E764C0" w:rsidP="00E764C0">
      <w:pPr>
        <w:pStyle w:val="NormalWeb"/>
        <w:spacing w:after="0"/>
        <w:jc w:val="both"/>
        <w:textAlignment w:val="baseline"/>
      </w:pPr>
      <w:r>
        <w:t>(Por Nuria Salobral)</w:t>
      </w:r>
    </w:p>
    <w:p w:rsidR="00E764C0" w:rsidRDefault="00E764C0" w:rsidP="00E764C0">
      <w:pPr>
        <w:pStyle w:val="NormalWeb"/>
        <w:spacing w:after="0"/>
        <w:jc w:val="both"/>
        <w:textAlignment w:val="baseline"/>
      </w:pPr>
      <w:r>
        <w:t xml:space="preserve">Ucrania está en guerra con Rusia y el mundo occidental está también en guerra económica y financiera frente a Moscú. Las bombas caen en las ciudades ucranianas mientras en el </w:t>
      </w:r>
      <w:r>
        <w:lastRenderedPageBreak/>
        <w:t>conjunto de Europa se dispara el precio de las materias primas, el combustible y la electricidad, y Rusia comienza a sufrir la dureza de las sanciones económicas con que las que la UE, Estados Unidos y Reino Unido han respondido ante la invasión ordenada por Putin. El conflicto bélico desatado en la Europa del Este, convertido ya en la mayor crisis geopolítica desde la Segunda Guerra Mundial, está alcanzado una dimensión económica que va a marcar un profundo punto de inflexión. No solo va a provocar este año un menor crecimiento económico y una mayor inflación sino que dejará cambios drásticos a medio y largo plazo.</w:t>
      </w:r>
    </w:p>
    <w:p w:rsidR="00E764C0" w:rsidRPr="008B74CB" w:rsidRDefault="00E764C0" w:rsidP="00E764C0">
      <w:pPr>
        <w:pStyle w:val="NormalWeb"/>
        <w:spacing w:after="0"/>
        <w:jc w:val="both"/>
        <w:textAlignment w:val="baseline"/>
        <w:rPr>
          <w:color w:val="FF0000"/>
          <w:u w:val="single"/>
        </w:rPr>
      </w:pPr>
      <w:r w:rsidRPr="008B74CB">
        <w:rPr>
          <w:color w:val="FF0000"/>
          <w:u w:val="single"/>
        </w:rPr>
        <w:t>Según advertía esta semana en su carta anual Larry Fink, el presidente de BlackRock, la mayor gestora de fondos del mundo, “la invasión rusa de Ucrania ha puesto fin a la globalización que habíamos experimentado en las últimas tres décadas”. El freno a la globalización ya comenzó con la pandemia, cuando los problemas de suministro por las restricciones a la movilidad hicieron evidente la importancia de disponer de los productos básicos más cerca, incluso a costa de que resultaran más caros. El conflicto en Ucrania llega cuando aún no había terminado de regresar la normalidad a las cadenas de suministro tras la pandemia, un grave contratiempo que supuso el inicio de las tensiones inflacionistas que ahora se han desbocado.</w:t>
      </w:r>
    </w:p>
    <w:p w:rsidR="00E764C0" w:rsidRDefault="00E764C0" w:rsidP="00E764C0">
      <w:pPr>
        <w:pStyle w:val="NormalWeb"/>
        <w:spacing w:after="0"/>
        <w:jc w:val="both"/>
        <w:textAlignment w:val="baseline"/>
      </w:pPr>
      <w:r>
        <w:t>Menos globalización y precios más altos</w:t>
      </w:r>
    </w:p>
    <w:p w:rsidR="00E764C0" w:rsidRPr="008B74CB" w:rsidRDefault="00E764C0" w:rsidP="00E764C0">
      <w:pPr>
        <w:pStyle w:val="NormalWeb"/>
        <w:spacing w:after="0"/>
        <w:jc w:val="both"/>
        <w:textAlignment w:val="baseline"/>
        <w:rPr>
          <w:u w:val="single"/>
        </w:rPr>
      </w:pPr>
      <w:r w:rsidRPr="008B74CB">
        <w:rPr>
          <w:color w:val="FF0000"/>
          <w:u w:val="single"/>
        </w:rPr>
        <w:t>Más inflación y menos globalización, larvadas ya antes de la invasión rusa, son las tendencias que se han amplificado en el último mes y que prometen prolongarse en el nuevo escenario económico que dejará la guerra</w:t>
      </w:r>
      <w:r>
        <w:t xml:space="preserve">. </w:t>
      </w:r>
      <w:r w:rsidRPr="008B74CB">
        <w:rPr>
          <w:u w:val="single"/>
        </w:rPr>
        <w:t>Para Fréderic Leourx, miembro del comité de inversión estratégico de Carmignac, “el conflicto entre Rusia y Ucrania confirmaría el final de la dinámica desinflacionista de los últimos 40 años, basada en una potente integración económica mundial, y daría comienzo a un nuevo orden económico”. Este nuevo orden, añade, estaría marcado por una especie de repliegue en el que favorecer la independencia industrial y energética, “cuya necesidad se ha revelado de forma manifiesta con la actual pandemia y las tensiones geopolíticas”.</w:t>
      </w:r>
    </w:p>
    <w:p w:rsidR="00E764C0" w:rsidRDefault="00E764C0" w:rsidP="00E764C0">
      <w:pPr>
        <w:pStyle w:val="NormalWeb"/>
        <w:spacing w:after="0"/>
        <w:jc w:val="both"/>
        <w:textAlignment w:val="baseline"/>
      </w:pPr>
      <w:r>
        <w:t>La independencia energética se ha convertido de hecho en la máxima prioridad de la Unión Europea, que hasta ahora importa de Rusia el 40% del gas que consume y el 26% del petróleo.</w:t>
      </w:r>
    </w:p>
    <w:p w:rsidR="00E764C0" w:rsidRDefault="00E764C0" w:rsidP="00E764C0">
      <w:pPr>
        <w:pStyle w:val="NormalWeb"/>
        <w:spacing w:after="0"/>
        <w:jc w:val="both"/>
        <w:textAlignment w:val="baseline"/>
      </w:pPr>
      <w:r>
        <w:t>Dependencia energética</w:t>
      </w:r>
    </w:p>
    <w:p w:rsidR="00E764C0" w:rsidRDefault="00E764C0" w:rsidP="00E764C0">
      <w:pPr>
        <w:pStyle w:val="NormalWeb"/>
        <w:spacing w:after="0"/>
        <w:jc w:val="both"/>
        <w:textAlignment w:val="baseline"/>
      </w:pPr>
      <w:r w:rsidRPr="008B74CB">
        <w:rPr>
          <w:u w:val="single"/>
        </w:rPr>
        <w:t>La guerra económica frente a Rusia pasa por privar a Putin de la valiosa fuente de ingresos que supone la venta de materias primas, pero Europa no puede renunciar de forma drástica a esas importaciones sin asumir el riesgo de un apagón energético y una grave crisis económica.</w:t>
      </w:r>
      <w:r>
        <w:t xml:space="preserve"> La ruptura de esa dependencia energética de Moscú será uno de los grandes cambios que dejará la guerra, en un proceso de años y que dejará en todo caso unos precios de la energía más elevados. “La independencia energética es la prioridad estratégica número uno de la UE. Llevará tiempo, más del que espera la mayoría, y exigirá inversiones significativas en infraestructuras de gas”, advierten desde Bank of America. El banco estadounidense calcula que, incluso en un escenario base en el que Rusia no llega a interrumpir el suministro, el precio del gas en Europa se mantendrá este año y en 2023 en niveles hasta seis veces superiores al precio previo a la pandemia.</w:t>
      </w:r>
    </w:p>
    <w:p w:rsidR="00E764C0" w:rsidRPr="008B74CB" w:rsidRDefault="00E764C0" w:rsidP="00E764C0">
      <w:pPr>
        <w:pStyle w:val="NormalWeb"/>
        <w:spacing w:after="0"/>
        <w:jc w:val="both"/>
        <w:textAlignment w:val="baseline"/>
        <w:rPr>
          <w:color w:val="FF0000"/>
          <w:u w:val="single"/>
        </w:rPr>
      </w:pPr>
      <w:r w:rsidRPr="008B74CB">
        <w:rPr>
          <w:color w:val="FF0000"/>
          <w:u w:val="single"/>
        </w:rPr>
        <w:t xml:space="preserve">Las opciones de la UE para rebajar esa dependencia energética de Rusia pasan por buscar fuentes alternativas de energía, como el gas licuado de EEUU o Qatar -que requerirá de la </w:t>
      </w:r>
      <w:r w:rsidRPr="008B74CB">
        <w:rPr>
          <w:color w:val="FF0000"/>
          <w:u w:val="single"/>
        </w:rPr>
        <w:lastRenderedPageBreak/>
        <w:t>construcción de plantas para su procesamiento en países como Alemania, donde no hay ninguna- o el petróleo de Arabia Saudí y Emiratos Árabes, que de momento se resisten a elevar la producción. También la energía nuclear promete ser una opción -con algunos países decidiendo potenciarla o extendiendo su uso en el tiempo-, así como la mejora de las interconexiones de gas y electricidad a lo largo de la Unión Europea.</w:t>
      </w:r>
    </w:p>
    <w:p w:rsidR="00E764C0" w:rsidRDefault="00E764C0" w:rsidP="00E764C0">
      <w:pPr>
        <w:pStyle w:val="NormalWeb"/>
        <w:spacing w:after="0"/>
        <w:jc w:val="both"/>
        <w:textAlignment w:val="baseline"/>
      </w:pPr>
      <w:r w:rsidRPr="008B74CB">
        <w:rPr>
          <w:color w:val="FF0000"/>
          <w:u w:val="single"/>
        </w:rPr>
        <w:t>“Europa ha aprendido con este conflicto que tiene que depender más de sí misma, no solo en materia energética.</w:t>
      </w:r>
      <w:r>
        <w:t xml:space="preserve"> Y tendrá que adaptarse a crecer con unos precios de la energía más elevados”, señala Santiago Carbó, director de estudios financieros de Funcas. El impulso previsto al gasto en defensa en la UE es otro de los grandes ejemplos de la profunda huella que va a dejar la guerra en Ucrania y que ya ha llevado a Alemania, en una decisión sin precedentes desde el fin del régimen nazi, a anunciar su compromiso de destinar a gasto militar el 2% del PIB y a crear un fondo de 100.000 millones de euros.</w:t>
      </w:r>
    </w:p>
    <w:p w:rsidR="00E764C0" w:rsidRPr="008B74CB" w:rsidRDefault="00E764C0" w:rsidP="00E764C0">
      <w:pPr>
        <w:pStyle w:val="NormalWeb"/>
        <w:spacing w:after="0"/>
        <w:jc w:val="both"/>
        <w:textAlignment w:val="baseline"/>
        <w:rPr>
          <w:u w:val="single"/>
        </w:rPr>
      </w:pPr>
      <w:r>
        <w:t xml:space="preserve">Según explica José Ramón Díez, director de economía y mercados internacionales de CaixaBank Research, el encarecimiento de las materias primas, de las que Rusia es un productor estratégico para los gobiernos y empresas de la UE, es el gran foco del impacto inicial del conflicto. En función de cómo evolucione, se verá mayor o menor tensión en los precios del gas y del petróleo, que en todo caso encontrarán un punto de equilibrio a partir de ahora muy superior al de antes, muy lejos del entorno de los 60 dólares el barril de Brent previo al comienzo de su escalada. En el escenario base que maneja CaixaBank, su precio medio oscilaría entre los 100 y 105 dólares para este año. </w:t>
      </w:r>
      <w:r w:rsidRPr="008B74CB">
        <w:rPr>
          <w:u w:val="single"/>
        </w:rPr>
        <w:t>Ya en el medio plazo, según añade Díez, el efecto de la guerra será “una mayor autonomía estratégica de las grandes economías, la pérdida del impulso globalizador en el que llevamos inmersos desde los años 80. Se ha comprobado la fragilidad de las cadenas de valor”.</w:t>
      </w:r>
    </w:p>
    <w:p w:rsidR="00E764C0" w:rsidRDefault="00E764C0" w:rsidP="00E764C0">
      <w:pPr>
        <w:pStyle w:val="NormalWeb"/>
        <w:spacing w:after="0"/>
        <w:jc w:val="both"/>
        <w:textAlignment w:val="baseline"/>
      </w:pPr>
      <w:r w:rsidRPr="008B74CB">
        <w:rPr>
          <w:u w:val="single"/>
        </w:rPr>
        <w:t>Incluso internet o las redes sociales prometen dejar de ser tan globales como hasta ahora, al igual que el sistema financiero, del que se ha excluido a gran parte de la banca rusa con su expulsión del sistema de comunicación Swift -que facilita las transferencias internacionales-.</w:t>
      </w:r>
      <w:r>
        <w:t xml:space="preserve"> También se ha roto un tabú sobre la universalidad de las reservas de divisas de los bancos centrales. Una de las sanciones más contundentes contra Rusia ha sido de hecho la congelación de sus divisas en moneda extranjera en los bancos centrales occidentales.</w:t>
      </w:r>
    </w:p>
    <w:p w:rsidR="00E764C0" w:rsidRDefault="00E764C0" w:rsidP="00E764C0">
      <w:pPr>
        <w:pStyle w:val="NormalWeb"/>
        <w:spacing w:after="0"/>
        <w:jc w:val="both"/>
        <w:textAlignment w:val="baseline"/>
      </w:pPr>
      <w:r>
        <w:t>Estabilidad financiera y tipos de interés</w:t>
      </w:r>
    </w:p>
    <w:p w:rsidR="00E764C0" w:rsidRDefault="00E764C0" w:rsidP="00E764C0">
      <w:pPr>
        <w:pStyle w:val="NormalWeb"/>
        <w:spacing w:after="0"/>
        <w:jc w:val="both"/>
        <w:textAlignment w:val="baseline"/>
      </w:pPr>
      <w:r>
        <w:t>La mitad de las reservas mundiales del Banco Central de Rusia, más de 600.000 millones de dólares, han quedado congeladas después de que los bancos centrales de los países del G7 decidieran su bloqueo dentro del amplio paquete de sanciones económicas tras la invasión de Ucrania. Tal bloqueo a las reservas es propio de tiempos de guerra, insólito en las últimas décadas. La imposibilidad de Moscú para acceder a esos fondos no ha supuesto por el momento la entrada en default de su economía, aunque las agencias de rating e inversores así lo prevén, con una contracción del PIB ruso que podría llegar este año al 15%, según el Instituto Internacional de Finanzas (IIF).</w:t>
      </w:r>
    </w:p>
    <w:p w:rsidR="00E764C0" w:rsidRDefault="00E764C0" w:rsidP="00E764C0">
      <w:pPr>
        <w:pStyle w:val="NormalWeb"/>
        <w:spacing w:after="0"/>
        <w:jc w:val="both"/>
        <w:textAlignment w:val="baseline"/>
      </w:pPr>
      <w:r>
        <w:t xml:space="preserve">El claro riesgo de impago por parte de Rusia no ha desequilibrado sin embargo la estabilidad del sistema financiero internacional. Tampoco el de la zona euro, la región más expuesta por los lazos comerciales y energéticos mantenidos hasta ahora con Moscú. “Rusia es un país relativamente importante en el entorno emergente pero no a nivel global. No hay riesgo de un contagio financiero. Es muy difícil una crisis comparable a la del rublo en 1998, entonces los países emergentes eran mucho más frágiles y había muchos desequilibrios en el sistema </w:t>
      </w:r>
      <w:r>
        <w:lastRenderedPageBreak/>
        <w:t>financiero del mundo desarrollado”, explica Gonzalo de Cadenas-Santiago, director de análisis macroeconómico y financiero de Mapfre Economics.</w:t>
      </w:r>
    </w:p>
    <w:p w:rsidR="00E764C0" w:rsidRDefault="00E764C0" w:rsidP="00E764C0">
      <w:pPr>
        <w:pStyle w:val="NormalWeb"/>
        <w:spacing w:after="0"/>
        <w:jc w:val="both"/>
        <w:textAlignment w:val="baseline"/>
      </w:pPr>
      <w:r>
        <w:t>La guerra en Ucrania sí ha trastocado la hoja de ruta de los bancos centrales en su retirada de estímulos tras la pandemia. En especial la del BCE, que se debate entre la urgencia de frenar la inflación -motivada en todo caso por problemas de oferta y de costes y no por una mayor demanda y consumo- y la inquietud por proteger el crecimiento económico en un momento de máxima incertidumbre. La economía de la zona euro es de hecho la que se va a ver más afectada por el choque con Rusia.</w:t>
      </w:r>
    </w:p>
    <w:p w:rsidR="00E764C0" w:rsidRDefault="00E764C0" w:rsidP="00E764C0">
      <w:pPr>
        <w:pStyle w:val="NormalWeb"/>
        <w:spacing w:after="0"/>
        <w:jc w:val="both"/>
        <w:textAlignment w:val="baseline"/>
      </w:pPr>
      <w:r>
        <w:t>En Mapfre Economics calculan que el impacto sobre su PIB puede ser este año de medio punto en un escenario de desescalada bélica en los próximos meses, una factura que en cualquier supuesto sería de la mitad para el PIB de EEUU. En el peor de los casos, el de la extensión del conflicto a los países de la OTAN, el impacto en el PIB europeo podría ser este año de hasta cuatro puntos del PIB, un coste demasiado elevado para Europa y también para China, que tiene en la UE a su mejor cliente.</w:t>
      </w:r>
    </w:p>
    <w:p w:rsidR="00E764C0" w:rsidRDefault="00E764C0" w:rsidP="00E764C0">
      <w:pPr>
        <w:pStyle w:val="NormalWeb"/>
        <w:spacing w:after="0"/>
        <w:jc w:val="both"/>
        <w:textAlignment w:val="baseline"/>
      </w:pPr>
      <w:r>
        <w:t>“China necesita a Occidente, no le interesa que se contraiga su economía y contribuirá a apagar el fuego. No se arriesgará a sanciones de la UE y EEUU”, añade De Cadenas-Santiago, para quien Pekín acabará por ser la gran potencia ganadora del conflicto. Aunque cómo sea finalmente el mapamundi económico posterior a la guerra en Ucrania dependerá en todo caso de los estragos que cause.</w:t>
      </w:r>
    </w:p>
    <w:p w:rsidR="00E764C0" w:rsidRPr="00B23ECC" w:rsidRDefault="00E764C0" w:rsidP="00E764C0">
      <w:pPr>
        <w:pStyle w:val="NormalWeb"/>
        <w:spacing w:after="0"/>
        <w:jc w:val="both"/>
        <w:textAlignment w:val="baseline"/>
        <w:rPr>
          <w:b/>
        </w:rPr>
      </w:pPr>
      <w:r w:rsidRPr="00B23ECC">
        <w:rPr>
          <w:b/>
        </w:rPr>
        <w:t>Nota: La</w:t>
      </w:r>
      <w:r>
        <w:rPr>
          <w:b/>
        </w:rPr>
        <w:t xml:space="preserve"> “ceguera voluntaria” de la UE -</w:t>
      </w:r>
      <w:r w:rsidRPr="00B23ECC">
        <w:rPr>
          <w:b/>
        </w:rPr>
        <w:t>entre la inacción y la desmemoria</w:t>
      </w:r>
      <w:r>
        <w:rPr>
          <w:b/>
        </w:rPr>
        <w:t>-</w:t>
      </w:r>
      <w:r w:rsidRPr="00B23ECC">
        <w:rPr>
          <w:b/>
        </w:rPr>
        <w:t xml:space="preserve"> (los burócratas europeos pretenden soplar y sorber a la vez: primero destruyen y luego subsidian)</w:t>
      </w:r>
    </w:p>
    <w:p w:rsidR="00E764C0" w:rsidRPr="00B23ECC" w:rsidRDefault="00E764C0" w:rsidP="00E764C0">
      <w:pPr>
        <w:pStyle w:val="NormalWeb"/>
        <w:spacing w:after="0"/>
        <w:jc w:val="both"/>
        <w:textAlignment w:val="baseline"/>
      </w:pPr>
      <w:r w:rsidRPr="00B23ECC">
        <w:t>La invasión de Ucrania (o la guerra de Putin, como quieran llamarla) no se puede utilizar para tapar las incapacidades y sectarismos de la Unión Europea.</w:t>
      </w:r>
    </w:p>
    <w:p w:rsidR="00E764C0" w:rsidRPr="00B23ECC" w:rsidRDefault="00E764C0" w:rsidP="00E764C0">
      <w:pPr>
        <w:pStyle w:val="NormalWeb"/>
        <w:spacing w:after="0"/>
        <w:jc w:val="both"/>
        <w:textAlignment w:val="baseline"/>
      </w:pPr>
      <w:r w:rsidRPr="00B23ECC">
        <w:t xml:space="preserve">¿Esta vez es diferente? No, como en el año 2088 (crisis financiera), en el año 2012 (crisis monetaria), en el año 2020 (crisis sanitaria), los problemas energéticos (Rusia) o de productos agropecuarios (Ucrania), que afectan la región en la primera parte del año 2022, solo ponen en evidencia, con un agravante coyuntural, algunos problemas estructurales, que vienen de lejos, y que se originan en la incapacidad de la Unión Europea de llegar a ser algo más que una mera “asociación de mercaderes” con intereses diversos, a veces competitivos, otras  enfrentados, y en muchos casos inconciliables. </w:t>
      </w:r>
    </w:p>
    <w:p w:rsidR="00E764C0" w:rsidRPr="00B23ECC" w:rsidRDefault="00E764C0" w:rsidP="00E764C0">
      <w:pPr>
        <w:pStyle w:val="NormalWeb"/>
        <w:spacing w:after="0"/>
        <w:jc w:val="both"/>
        <w:textAlignment w:val="baseline"/>
      </w:pPr>
      <w:r w:rsidRPr="00B23ECC">
        <w:t xml:space="preserve">La guerra y las sanciones a Rusia, solo agravan la crisis estructural de la Unión Europea,  limitando, aún más (cuando no cercenado), las posibilidades de construir los Estados Unidos de Europa. Esos fallos de concepción (y concordia), hacen que las crisis (globales) afecten más a Europa, que a EEUU o China, y que luego, sea más lenta (y costosa) la salida de la misma en Europa, que en EEUU o China. ¿Externalidades negativas, o pecado original? </w:t>
      </w:r>
    </w:p>
    <w:p w:rsidR="00E764C0" w:rsidRDefault="00E764C0" w:rsidP="00E764C0">
      <w:pPr>
        <w:pStyle w:val="NormalWeb"/>
        <w:spacing w:after="0"/>
        <w:jc w:val="both"/>
        <w:textAlignment w:val="baseline"/>
      </w:pPr>
      <w:r>
        <w:t>“</w:t>
      </w:r>
      <w:r w:rsidRPr="00BD6CE5">
        <w:t>Tanto a corto como a largo plazo, Alemania no podrá poner fin a las importaciones de gas ruso sin desencadenar el caos económico, la indignación pública y la oposición de muchas empresas. Gran parte de la culpa debe atribuirse a años de estrategia energética equivocada</w:t>
      </w:r>
      <w:r>
        <w:t>”</w:t>
      </w:r>
      <w:r w:rsidRPr="00BD6CE5">
        <w:t>.</w:t>
      </w:r>
      <w:r>
        <w:t xml:space="preserve"> (</w:t>
      </w:r>
      <w:r w:rsidRPr="00BD6CE5">
        <w:rPr>
          <w:u w:val="single"/>
        </w:rPr>
        <w:t>El fiasco energético de Alemania</w:t>
      </w:r>
      <w:r>
        <w:t xml:space="preserve"> - Hans-Werner Sinn (</w:t>
      </w:r>
      <w:r w:rsidRPr="00BD6CE5">
        <w:t>profesor emérito de economía de la Universidad de Múnich</w:t>
      </w:r>
      <w:r>
        <w:t>, ex</w:t>
      </w:r>
      <w:r w:rsidRPr="00BD6CE5">
        <w:t xml:space="preserve"> presidente del Instituto Ifo de Investigación Económica y es </w:t>
      </w:r>
      <w:r w:rsidRPr="00BD6CE5">
        <w:lastRenderedPageBreak/>
        <w:t>miembro del Consejo Asesor de</w:t>
      </w:r>
      <w:r>
        <w:t>l Ministerio de Economía alemán)</w:t>
      </w:r>
      <w:r w:rsidRPr="00BD6CE5">
        <w:t xml:space="preserve"> </w:t>
      </w:r>
      <w:r>
        <w:t xml:space="preserve">- Project Syndicate - </w:t>
      </w:r>
      <w:r w:rsidRPr="00BD6CE5">
        <w:rPr>
          <w:b/>
        </w:rPr>
        <w:t>28/3/22</w:t>
      </w:r>
      <w:r>
        <w:t>).</w:t>
      </w:r>
    </w:p>
    <w:p w:rsidR="00E764C0" w:rsidRDefault="00E764C0" w:rsidP="00E764C0">
      <w:pPr>
        <w:pStyle w:val="NormalWeb"/>
        <w:spacing w:after="0"/>
        <w:jc w:val="both"/>
        <w:textAlignment w:val="baseline"/>
      </w:pPr>
      <w:r w:rsidRPr="0093242A">
        <w:t>En Ucrania se está librando una guerra. Los suministros de petróleo y gas de Europa se están agotando, y es posible que se produzca un racionamiento en los próximos meses. Los alimentos básicos están subiendo de precio y la escasez puede provocar revoluciones en el mundo en desarrollo.</w:t>
      </w:r>
    </w:p>
    <w:p w:rsidR="00E764C0" w:rsidRDefault="00E764C0" w:rsidP="00E764C0">
      <w:pPr>
        <w:pStyle w:val="NormalWeb"/>
        <w:spacing w:after="0"/>
        <w:jc w:val="both"/>
        <w:textAlignment w:val="baseline"/>
      </w:pPr>
      <w:r>
        <w:t>Esta situación d</w:t>
      </w:r>
      <w:r w:rsidRPr="0093242A">
        <w:t xml:space="preserve">esencadenará una ola de nuevas inversiones cuando todos los países se apresuren a sustituir el petróleo y el gas rusos, ya sea aumentando su propia producción o invirtiendo más en </w:t>
      </w:r>
      <w:r>
        <w:t>energías renovables y nucleares; y puede que también aprendan</w:t>
      </w:r>
      <w:r w:rsidRPr="0093242A">
        <w:t xml:space="preserve"> a aceptar los cultivos modificados genéticamente</w:t>
      </w:r>
      <w:r>
        <w:t>, para alcanzar la soberanía alimentaria.</w:t>
      </w:r>
    </w:p>
    <w:p w:rsidR="00E764C0" w:rsidRDefault="00E764C0" w:rsidP="00E764C0">
      <w:pPr>
        <w:pStyle w:val="NormalWeb"/>
        <w:spacing w:after="0"/>
        <w:jc w:val="both"/>
        <w:textAlignment w:val="baseline"/>
      </w:pPr>
      <w:r>
        <w:t xml:space="preserve">Entre tanto a </w:t>
      </w:r>
      <w:r w:rsidRPr="00513D75">
        <w:t>los obnubilados ciudadanos acogotados por los precios, las facturas, los atrasos, los impagos, la angustia y el pavor a un horizonte de pesadilla</w:t>
      </w:r>
      <w:r>
        <w:t xml:space="preserve">, los burócratas de Bruselas, </w:t>
      </w:r>
      <w:r w:rsidRPr="00513D75">
        <w:t>sin convicción ni brillo, desesperados e</w:t>
      </w:r>
      <w:r>
        <w:t>n su empeño por salvarse ellos mismos del hundimiento inevitable,</w:t>
      </w:r>
      <w:r w:rsidRPr="00513D75">
        <w:t xml:space="preserve"> </w:t>
      </w:r>
      <w:r>
        <w:t xml:space="preserve">le dicen a los contribuyentes despavoridos, que lo importante es “estar conectados”, que solo crean en la realidad virtual, pongan sus esperanzas en la nube, y confíen en un mañana mejor en el metaverso universal. </w:t>
      </w:r>
    </w:p>
    <w:p w:rsidR="00E764C0" w:rsidRDefault="00E764C0" w:rsidP="00E764C0">
      <w:pPr>
        <w:pStyle w:val="NormalWeb"/>
        <w:spacing w:after="0"/>
        <w:jc w:val="both"/>
        <w:textAlignment w:val="baseline"/>
      </w:pPr>
      <w:r>
        <w:t>Lo que le pase a Europa</w:t>
      </w:r>
      <w:r w:rsidRPr="00C13891">
        <w:t xml:space="preserve"> es asunto menor. ¿A quién le importa?</w:t>
      </w:r>
    </w:p>
    <w:p w:rsidR="00E764C0" w:rsidRDefault="00E764C0" w:rsidP="00E764C0">
      <w:pPr>
        <w:pStyle w:val="NormalWeb"/>
        <w:spacing w:after="0"/>
        <w:jc w:val="both"/>
        <w:textAlignment w:val="baseline"/>
      </w:pPr>
      <w:r>
        <w:t xml:space="preserve">- </w:t>
      </w:r>
      <w:r w:rsidRPr="007032D4">
        <w:rPr>
          <w:u w:val="single"/>
        </w:rPr>
        <w:t>Las nuevas tuberías del capitalismo de las que dependen los empleos del futuro</w:t>
      </w:r>
      <w:r>
        <w:t xml:space="preserve"> (El Confidencial - </w:t>
      </w:r>
      <w:r w:rsidRPr="007032D4">
        <w:rPr>
          <w:b/>
        </w:rPr>
        <w:t>30/3/22</w:t>
      </w:r>
      <w:r>
        <w:t>)</w:t>
      </w:r>
    </w:p>
    <w:p w:rsidR="00E764C0" w:rsidRPr="00D86B3A" w:rsidRDefault="00E764C0" w:rsidP="00E764C0">
      <w:pPr>
        <w:pStyle w:val="NormalWeb"/>
        <w:spacing w:after="0"/>
        <w:jc w:val="both"/>
        <w:textAlignment w:val="baseline"/>
      </w:pPr>
      <w:r w:rsidRPr="00D86B3A">
        <w:t>Hasta ahora, el diseño de las cadenas de suministro daba prioridad a la rentabilidad, y no necesariamente a su resistencia. Las empresas las están transformando en “redes” de suministro, y los gobiernos les están pagando para que lo hagan</w:t>
      </w:r>
    </w:p>
    <w:p w:rsidR="00E764C0" w:rsidRPr="0073771A" w:rsidRDefault="00E764C0" w:rsidP="00E764C0">
      <w:pPr>
        <w:pStyle w:val="NormalWeb"/>
        <w:spacing w:after="0"/>
        <w:jc w:val="both"/>
        <w:textAlignment w:val="baseline"/>
        <w:rPr>
          <w:lang w:val="en-US"/>
        </w:rPr>
      </w:pPr>
      <w:r>
        <w:rPr>
          <w:lang w:val="en-US"/>
        </w:rPr>
        <w:t>(</w:t>
      </w:r>
      <w:r w:rsidRPr="0093242A">
        <w:rPr>
          <w:lang w:val="en-US"/>
        </w:rPr>
        <w:t>Por</w:t>
      </w:r>
      <w:r w:rsidR="0073771A">
        <w:rPr>
          <w:lang w:val="en-US"/>
        </w:rPr>
        <w:t xml:space="preserve"> </w:t>
      </w:r>
      <w:r w:rsidRPr="0073771A">
        <w:rPr>
          <w:lang w:val="en-US"/>
        </w:rPr>
        <w:t>Christopher Mims</w:t>
      </w:r>
      <w:r w:rsidR="0073771A" w:rsidRPr="0073771A">
        <w:rPr>
          <w:lang w:val="en-US"/>
        </w:rPr>
        <w:t xml:space="preserve"> - The Wall Street Journal</w:t>
      </w:r>
      <w:r w:rsidRPr="0073771A">
        <w:rPr>
          <w:lang w:val="en-US"/>
        </w:rPr>
        <w:t>)</w:t>
      </w:r>
    </w:p>
    <w:p w:rsidR="00E764C0" w:rsidRPr="00D86B3A" w:rsidRDefault="00E764C0" w:rsidP="00E764C0">
      <w:pPr>
        <w:pStyle w:val="NormalWeb"/>
        <w:spacing w:after="0"/>
        <w:jc w:val="both"/>
        <w:textAlignment w:val="baseline"/>
      </w:pPr>
      <w:r w:rsidRPr="00D86B3A">
        <w:t>Nos encontramos ante la aparición de un nuevo orden mundial para las cadenas de suministro vitales por las que pasan la mayoría de los bienes de los que dependemos para nuestra día a día...</w:t>
      </w:r>
    </w:p>
    <w:p w:rsidR="00E764C0" w:rsidRPr="007C1731" w:rsidRDefault="00E764C0" w:rsidP="00E764C0">
      <w:pPr>
        <w:pStyle w:val="NormalWeb"/>
        <w:spacing w:after="0"/>
        <w:jc w:val="both"/>
        <w:textAlignment w:val="baseline"/>
        <w:rPr>
          <w:b/>
        </w:rPr>
      </w:pPr>
      <w:r w:rsidRPr="007C1731">
        <w:rPr>
          <w:b/>
        </w:rPr>
        <w:t>Esto es la guerra</w:t>
      </w:r>
      <w:r>
        <w:rPr>
          <w:b/>
        </w:rPr>
        <w:t xml:space="preserve"> (de Putin)… </w:t>
      </w:r>
    </w:p>
    <w:p w:rsidR="00E764C0" w:rsidRDefault="00E764C0" w:rsidP="00E764C0">
      <w:pPr>
        <w:pStyle w:val="NormalWeb"/>
        <w:spacing w:after="0"/>
        <w:jc w:val="both"/>
        <w:textAlignment w:val="baseline"/>
      </w:pPr>
      <w:r w:rsidRPr="007C1731">
        <w:t>El embargo al petróleo y al gas de Putin costaría un 3% del PIB europeo pero haría caer un 40% el de Rusia</w:t>
      </w:r>
      <w:r>
        <w:t xml:space="preserve">. (El Español - </w:t>
      </w:r>
      <w:r w:rsidRPr="00D30A4D">
        <w:rPr>
          <w:b/>
        </w:rPr>
        <w:t>1/4/22</w:t>
      </w:r>
      <w:r>
        <w:t>)</w:t>
      </w:r>
    </w:p>
    <w:p w:rsidR="00E764C0" w:rsidRDefault="00E764C0" w:rsidP="00E764C0">
      <w:pPr>
        <w:spacing w:line="240" w:lineRule="auto"/>
        <w:jc w:val="both"/>
        <w:rPr>
          <w:rFonts w:ascii="Times New Roman" w:eastAsia="Times New Roman" w:hAnsi="Times New Roman" w:cs="Times New Roman"/>
          <w:sz w:val="24"/>
          <w:szCs w:val="24"/>
          <w:lang w:eastAsia="es-ES"/>
        </w:rPr>
      </w:pPr>
      <w:r w:rsidRPr="009615CA">
        <w:rPr>
          <w:rFonts w:ascii="Times New Roman" w:eastAsia="Times New Roman" w:hAnsi="Times New Roman" w:cs="Times New Roman"/>
          <w:sz w:val="24"/>
          <w:szCs w:val="24"/>
          <w:lang w:eastAsia="es-ES"/>
        </w:rPr>
        <w:t>Desde que comenzó la invasión de Ucrania, y la UE lanzó cuatro paquetes de sanciones</w:t>
      </w:r>
      <w:r>
        <w:rPr>
          <w:rFonts w:ascii="Times New Roman" w:eastAsia="Times New Roman" w:hAnsi="Times New Roman" w:cs="Times New Roman"/>
          <w:sz w:val="24"/>
          <w:szCs w:val="24"/>
          <w:lang w:eastAsia="es-ES"/>
        </w:rPr>
        <w:t xml:space="preserve"> al régimen de Vladímir Putin, “</w:t>
      </w:r>
      <w:r w:rsidRPr="009615CA">
        <w:rPr>
          <w:rFonts w:ascii="Times New Roman" w:eastAsia="Times New Roman" w:hAnsi="Times New Roman" w:cs="Times New Roman"/>
          <w:sz w:val="24"/>
          <w:szCs w:val="24"/>
          <w:lang w:eastAsia="es-ES"/>
        </w:rPr>
        <w:t>hay un aguje</w:t>
      </w:r>
      <w:r>
        <w:rPr>
          <w:rFonts w:ascii="Times New Roman" w:eastAsia="Times New Roman" w:hAnsi="Times New Roman" w:cs="Times New Roman"/>
          <w:sz w:val="24"/>
          <w:szCs w:val="24"/>
          <w:lang w:eastAsia="es-ES"/>
        </w:rPr>
        <w:t>ro enorme que las hace inútiles”, explican los expertos: “</w:t>
      </w:r>
      <w:r w:rsidRPr="009615CA">
        <w:rPr>
          <w:rFonts w:ascii="Times New Roman" w:eastAsia="Times New Roman" w:hAnsi="Times New Roman" w:cs="Times New Roman"/>
          <w:sz w:val="24"/>
          <w:szCs w:val="24"/>
          <w:lang w:eastAsia="es-ES"/>
        </w:rPr>
        <w:t>Cada día, le mandamos más de 700 millones de euros, más de 23.000 millones ha recaudado ya. Y con ese dinero que le damos, fin</w:t>
      </w:r>
      <w:r>
        <w:rPr>
          <w:rFonts w:ascii="Times New Roman" w:eastAsia="Times New Roman" w:hAnsi="Times New Roman" w:cs="Times New Roman"/>
          <w:sz w:val="24"/>
          <w:szCs w:val="24"/>
          <w:lang w:eastAsia="es-ES"/>
        </w:rPr>
        <w:t>ancia la devastación de Ucrania”</w:t>
      </w:r>
      <w:r w:rsidRPr="009615CA">
        <w:rPr>
          <w:rFonts w:ascii="Times New Roman" w:eastAsia="Times New Roman" w:hAnsi="Times New Roman" w:cs="Times New Roman"/>
          <w:sz w:val="24"/>
          <w:szCs w:val="24"/>
          <w:lang w:eastAsia="es-ES"/>
        </w:rPr>
        <w:t>.</w:t>
      </w:r>
    </w:p>
    <w:p w:rsidR="00E764C0" w:rsidRDefault="00E764C0" w:rsidP="00E764C0">
      <w:pPr>
        <w:spacing w:line="240" w:lineRule="auto"/>
        <w:jc w:val="both"/>
        <w:rPr>
          <w:rFonts w:ascii="Times New Roman" w:eastAsia="Times New Roman" w:hAnsi="Times New Roman" w:cs="Times New Roman"/>
          <w:sz w:val="24"/>
          <w:szCs w:val="24"/>
          <w:lang w:eastAsia="es-ES"/>
        </w:rPr>
      </w:pPr>
      <w:r w:rsidRPr="009615CA">
        <w:rPr>
          <w:rFonts w:ascii="Times New Roman" w:eastAsia="Times New Roman" w:hAnsi="Times New Roman" w:cs="Times New Roman"/>
          <w:sz w:val="24"/>
          <w:szCs w:val="24"/>
          <w:lang w:eastAsia="es-ES"/>
        </w:rPr>
        <w:t>Cuatro economistas presentan en el Parlamento Eu</w:t>
      </w:r>
      <w:r>
        <w:rPr>
          <w:rFonts w:ascii="Times New Roman" w:eastAsia="Times New Roman" w:hAnsi="Times New Roman" w:cs="Times New Roman"/>
          <w:sz w:val="24"/>
          <w:szCs w:val="24"/>
          <w:lang w:eastAsia="es-ES"/>
        </w:rPr>
        <w:t>ropeo informes que prueban que “</w:t>
      </w:r>
      <w:r w:rsidRPr="009615CA">
        <w:rPr>
          <w:rFonts w:ascii="Times New Roman" w:eastAsia="Times New Roman" w:hAnsi="Times New Roman" w:cs="Times New Roman"/>
          <w:sz w:val="24"/>
          <w:szCs w:val="24"/>
          <w:lang w:eastAsia="es-ES"/>
        </w:rPr>
        <w:t>Europa puede cortar la c</w:t>
      </w:r>
      <w:r>
        <w:rPr>
          <w:rFonts w:ascii="Times New Roman" w:eastAsia="Times New Roman" w:hAnsi="Times New Roman" w:cs="Times New Roman"/>
          <w:sz w:val="24"/>
          <w:szCs w:val="24"/>
          <w:lang w:eastAsia="es-ES"/>
        </w:rPr>
        <w:t>ompra de gas y petróleo a Putin”…</w:t>
      </w:r>
    </w:p>
    <w:p w:rsidR="00E764C0" w:rsidRPr="009615CA" w:rsidRDefault="00E764C0" w:rsidP="00E764C0">
      <w:pPr>
        <w:spacing w:line="240" w:lineRule="auto"/>
        <w:jc w:val="both"/>
        <w:rPr>
          <w:rFonts w:ascii="Times New Roman" w:eastAsia="Times New Roman" w:hAnsi="Times New Roman" w:cs="Times New Roman"/>
          <w:sz w:val="24"/>
          <w:szCs w:val="24"/>
          <w:lang w:eastAsia="es-ES"/>
        </w:rPr>
      </w:pPr>
    </w:p>
    <w:p w:rsidR="00E764C0" w:rsidRPr="009615CA" w:rsidRDefault="00E764C0" w:rsidP="00E764C0">
      <w:pPr>
        <w:pStyle w:val="NormalWeb"/>
        <w:spacing w:after="0"/>
        <w:jc w:val="both"/>
        <w:textAlignment w:val="baseline"/>
        <w:rPr>
          <w:b/>
        </w:rPr>
      </w:pPr>
      <w:r w:rsidRPr="009615CA">
        <w:rPr>
          <w:b/>
        </w:rPr>
        <w:lastRenderedPageBreak/>
        <w:t>Y e</w:t>
      </w:r>
      <w:r>
        <w:rPr>
          <w:b/>
        </w:rPr>
        <w:t>sta es la forma en que la UE</w:t>
      </w:r>
      <w:r w:rsidRPr="009615CA">
        <w:rPr>
          <w:b/>
        </w:rPr>
        <w:t xml:space="preserve"> la pierde</w:t>
      </w:r>
      <w:r>
        <w:rPr>
          <w:b/>
        </w:rPr>
        <w:t xml:space="preserve"> (ante Putin)… por “incomparecencia”</w:t>
      </w:r>
    </w:p>
    <w:p w:rsidR="00E764C0" w:rsidRDefault="00E764C0" w:rsidP="00E764C0">
      <w:pPr>
        <w:pStyle w:val="NormalWeb"/>
        <w:spacing w:after="0"/>
        <w:jc w:val="both"/>
        <w:textAlignment w:val="baseline"/>
      </w:pPr>
      <w:r>
        <w:t xml:space="preserve">La “Ostpolitik” alemana ha durado 50 años: una intensa colaboración con la URSS y la Federación Rusa que neutraliza ahora a la primera economía de la UE. (El Confidencial - </w:t>
      </w:r>
      <w:r w:rsidRPr="009615CA">
        <w:rPr>
          <w:b/>
        </w:rPr>
        <w:t>31/3/22</w:t>
      </w:r>
      <w:r>
        <w:t>)</w:t>
      </w:r>
    </w:p>
    <w:p w:rsidR="00E764C0" w:rsidRDefault="00E764C0" w:rsidP="00E764C0">
      <w:pPr>
        <w:pStyle w:val="NormalWeb"/>
        <w:spacing w:after="0"/>
        <w:jc w:val="both"/>
        <w:textAlignment w:val="baseline"/>
      </w:pPr>
      <w:r>
        <w:t>La República Federal de Alemania -ya unificada- constituye una rémora para la adopción del embargo energético a la Federación Rusa, que sería la medida decisiva para cortocircuitar la criminal invasión de Putin a Ucrania y convierte al país en determinante para el conjunto de la UE al ser su primera economía. Paga Alemania y pagan la Unión Europea y la OTAN la ‘Ostpolitik’ que inauguró entre 1969 y 1974 el canciller socialdemócrata Willy Brandt. Al contrario que Konrad Adenauer, Brandt creyó que la Alemania occidental debía abrirse a reconocer las fronteras establecidas en el Este de Europa tras la II Guerra Mundial y aceptar la división del país bajo el principio de “una nación y dos Estados”. Y establecer con la URSS relaciones de colaboración.</w:t>
      </w:r>
    </w:p>
    <w:p w:rsidR="00E764C0" w:rsidRPr="009D038E" w:rsidRDefault="00E764C0" w:rsidP="00E764C0">
      <w:pPr>
        <w:pStyle w:val="NormalWeb"/>
        <w:spacing w:after="0"/>
        <w:jc w:val="both"/>
        <w:textAlignment w:val="baseline"/>
        <w:rPr>
          <w:b/>
        </w:rPr>
      </w:pPr>
      <w:r>
        <w:rPr>
          <w:b/>
        </w:rPr>
        <w:t>La conjura de los necios (las amistades peligrosas): hay de todos los países y de todos los partidos</w:t>
      </w:r>
    </w:p>
    <w:p w:rsidR="00E764C0" w:rsidRPr="00D86B3A" w:rsidRDefault="00E764C0" w:rsidP="00E764C0">
      <w:pPr>
        <w:pStyle w:val="NormalWeb"/>
        <w:spacing w:after="0"/>
        <w:jc w:val="both"/>
        <w:textAlignment w:val="baseline"/>
      </w:pPr>
      <w:r w:rsidRPr="00D86B3A">
        <w:t xml:space="preserve">“Grandes figuras de la política europea ejercían de colaboradores de excepción en instituciones económicas rusas, mafiosas de Estado como es sabido. No es sólo Gerhard </w:t>
      </w:r>
      <w:r w:rsidR="0073771A" w:rsidRPr="00D86B3A">
        <w:t>Schroeder</w:t>
      </w:r>
      <w:r w:rsidRPr="00D86B3A">
        <w:t>, el hombre de Gran Gaseoducto que llenaría Alemania y Europa entera de energía putinesca. Estaba el expresidente de la República francesa, Nicolas Sarkozy y quien fuera la gran esperanza de la izquierda gala hasta que se le cruzó una limpiadora en Nueva York, Dominique Strauss-Kahn, consejero de inversiones de los Fondos Soberanos de Rusia. También ex jefes de gobierno como los austriacos Kern y Schüssel, y los finlandeses Aho y Lipponen, y hasta Matteo Renzi, primer ministro de Italia con el Partido Democrático para aglutinar un gobierno incorrupto. No podían faltar exministros británicos como el de Energía, Gregory Barker o el de Hacienda George Osborne…Todos se han apresurado a retirarse del negocio”, escribe Gregorio Morán (</w:t>
      </w:r>
      <w:r w:rsidRPr="00D86B3A">
        <w:rPr>
          <w:u w:val="single"/>
        </w:rPr>
        <w:t>Retratos sobre la guerra de Ucrania</w:t>
      </w:r>
      <w:r w:rsidRPr="00D86B3A">
        <w:t xml:space="preserve"> - Vozpópuli - </w:t>
      </w:r>
      <w:r w:rsidRPr="00D86B3A">
        <w:rPr>
          <w:b/>
        </w:rPr>
        <w:t>2/4/22</w:t>
      </w:r>
      <w:r w:rsidRPr="00D86B3A">
        <w:t>)</w:t>
      </w:r>
    </w:p>
    <w:p w:rsidR="00E764C0" w:rsidRDefault="00E764C0" w:rsidP="00E764C0">
      <w:pPr>
        <w:pStyle w:val="NormalWeb"/>
        <w:spacing w:after="0"/>
        <w:jc w:val="both"/>
        <w:textAlignment w:val="baseline"/>
      </w:pPr>
      <w:r>
        <w:t xml:space="preserve">- </w:t>
      </w:r>
      <w:r w:rsidRPr="001F6C00">
        <w:rPr>
          <w:u w:val="single"/>
        </w:rPr>
        <w:t>Guerra y escenarios de divergencia tecnológica</w:t>
      </w:r>
      <w:r>
        <w:t xml:space="preserve"> (Cinco Días - </w:t>
      </w:r>
      <w:r w:rsidRPr="001F6C00">
        <w:rPr>
          <w:b/>
        </w:rPr>
        <w:t>6/4/22</w:t>
      </w:r>
      <w:r>
        <w:t>)</w:t>
      </w:r>
    </w:p>
    <w:p w:rsidR="00E764C0" w:rsidRPr="004A6E93" w:rsidRDefault="00E764C0" w:rsidP="00E764C0">
      <w:pPr>
        <w:pStyle w:val="NormalWeb"/>
        <w:spacing w:after="0"/>
        <w:jc w:val="both"/>
        <w:textAlignment w:val="baseline"/>
        <w:rPr>
          <w:color w:val="FF0000"/>
        </w:rPr>
      </w:pPr>
      <w:r w:rsidRPr="004A6E93">
        <w:rPr>
          <w:color w:val="FF0000"/>
        </w:rPr>
        <w:t>El conflicto entre Rusia y Ucrania puede ser la palanca para volver a la división en dos bloques tecnológicos antagónicos</w:t>
      </w:r>
    </w:p>
    <w:p w:rsidR="00E764C0" w:rsidRDefault="00E764C0" w:rsidP="00E764C0">
      <w:pPr>
        <w:pStyle w:val="NormalWeb"/>
        <w:spacing w:after="0"/>
        <w:jc w:val="both"/>
        <w:textAlignment w:val="baseline"/>
      </w:pPr>
      <w:r>
        <w:t>(Por Emilio García García)</w:t>
      </w:r>
    </w:p>
    <w:p w:rsidR="00E764C0" w:rsidRDefault="00E764C0" w:rsidP="00E764C0">
      <w:pPr>
        <w:pStyle w:val="NormalWeb"/>
        <w:spacing w:after="0"/>
        <w:jc w:val="both"/>
        <w:textAlignment w:val="baseline"/>
      </w:pPr>
      <w:r w:rsidRPr="004A6E93">
        <w:rPr>
          <w:u w:val="single"/>
        </w:rPr>
        <w:t>Los que tenemos edad para ello, recordamos un mundo en el que había dos grandes potencias tecnológicas separadas por una barrera infranqueable de no interoperabilidad</w:t>
      </w:r>
      <w:r>
        <w:t>. Eran tiempos en que mientras se presentaba el IBM PC 5150 en las capitales occidentales, las ingenieras de la extinta Alemania Oriental desfilaban el Primero de Mayo con su equivalente ofimático Robotron 1715.</w:t>
      </w:r>
    </w:p>
    <w:p w:rsidR="00E764C0" w:rsidRDefault="00E764C0" w:rsidP="00E764C0">
      <w:pPr>
        <w:pStyle w:val="NormalWeb"/>
        <w:spacing w:after="0"/>
        <w:jc w:val="both"/>
        <w:textAlignment w:val="baseline"/>
      </w:pPr>
      <w:r>
        <w:t>Y sí, también los esfuerzos norteamericanos por crear una red resiliente al desastre nuclear que denominaban arpanet (la precursora de internet) eran replicados en la Unión Soviética por científicos que buscaban apoyo de la nomenclatura para OGAS, un proyecto de red de información nacional. Dos bloques, dos grupos de estándares tecnológicos incompatibles, dos redes de ordenadores disjuntas.</w:t>
      </w:r>
    </w:p>
    <w:p w:rsidR="00E764C0" w:rsidRPr="004A6E93" w:rsidRDefault="00E764C0" w:rsidP="00E764C0">
      <w:pPr>
        <w:pStyle w:val="NormalWeb"/>
        <w:spacing w:after="0"/>
        <w:jc w:val="both"/>
        <w:textAlignment w:val="baseline"/>
        <w:rPr>
          <w:color w:val="FF0000"/>
          <w:u w:val="single"/>
        </w:rPr>
      </w:pPr>
      <w:r w:rsidRPr="004A6E93">
        <w:rPr>
          <w:color w:val="FF0000"/>
          <w:u w:val="single"/>
        </w:rPr>
        <w:lastRenderedPageBreak/>
        <w:t>El incipiente reto entre China y Estados Unidos es todavía un vago remedo de aquella época anterior a 1989, pero el conflicto entre Ucrania y Rusia puede ser la palanca definitiva para volver al entorno de dos mundos tecnológicamente antagónicos</w:t>
      </w:r>
      <w:r>
        <w:t xml:space="preserve">. </w:t>
      </w:r>
      <w:r w:rsidRPr="004A6E93">
        <w:rPr>
          <w:color w:val="FF0000"/>
          <w:u w:val="single"/>
        </w:rPr>
        <w:t>Los cimientos de la tecnología digital como inamovible realidad de carácter global se tambalean. Más allá del aspecto más visible de la escasa implantación y abandono de los mercados ruso y chino por parte de las grandes tecnológicas norteamericanas, con la guerra se ha acelerado la divergencia en escenarios clave del mundo digital: redes, estándares y organizaciones internacionales.</w:t>
      </w:r>
    </w:p>
    <w:p w:rsidR="00E764C0" w:rsidRDefault="00E764C0" w:rsidP="00E764C0">
      <w:pPr>
        <w:pStyle w:val="NormalWeb"/>
        <w:spacing w:after="0"/>
        <w:jc w:val="both"/>
        <w:textAlignment w:val="baseline"/>
      </w:pPr>
      <w:r w:rsidRPr="004A6E93">
        <w:rPr>
          <w:u w:val="single"/>
        </w:rPr>
        <w:t>En primer lugar, internet tal como la conocemos parece destinada a ser una víctima del conflicto bélico entre Rusia y Ucrania</w:t>
      </w:r>
      <w:r>
        <w:t>. El Gobierno ruso ya ha dado orden de situar todas las infraestructuras digitales de ministerios y agencias públicas en territorio de la Federación Rusa, del mismo modo que el Gobierno ucraniano está migrando los datos y servidores de su Administración a territorio extranjero.</w:t>
      </w:r>
    </w:p>
    <w:p w:rsidR="00E764C0" w:rsidRPr="004A6E93" w:rsidRDefault="00E764C0" w:rsidP="00E764C0">
      <w:pPr>
        <w:pStyle w:val="NormalWeb"/>
        <w:spacing w:after="0"/>
        <w:jc w:val="both"/>
        <w:textAlignment w:val="baseline"/>
        <w:rPr>
          <w:u w:val="single"/>
        </w:rPr>
      </w:pPr>
      <w:r w:rsidRPr="004A6E93">
        <w:rPr>
          <w:u w:val="single"/>
        </w:rPr>
        <w:t>Ambas decisiones, naturales en el escenario de una guerra en que el frente digital ha tenido por primera vez relevancia, no implican una desconexión de redes. Sin embargo, en la trastienda, se está acelerando la posibilidad de desconexión de partes de internet, ya sea por la decisión de imponer una sanción de desconexión (como ya ha reclamado Ucrania solicitando al RIPE revocar los dominios y direcciones IP asignadas a Rusia), ya sea por una decisión propia de Rusia (todo parece señalar que realizó pruebas del proceso de desconexión en 2019).</w:t>
      </w:r>
    </w:p>
    <w:p w:rsidR="00E764C0" w:rsidRDefault="00E764C0" w:rsidP="00E764C0">
      <w:pPr>
        <w:pStyle w:val="NormalWeb"/>
        <w:spacing w:after="0"/>
        <w:jc w:val="both"/>
        <w:textAlignment w:val="baseline"/>
      </w:pPr>
      <w:r w:rsidRPr="00F30531">
        <w:rPr>
          <w:u w:val="single"/>
        </w:rPr>
        <w:t>Y la divergencia alcanza, también, al material del que están hechas las redes: los estándares</w:t>
      </w:r>
      <w:r>
        <w:t>. Los suministradores ­europeos, Ericsson y Nokia, han dejado de facilitar equipos y recambios a los operadores rusos, ocupando su espacio ZTE y Huawei. El actual destierro progresivo de los suministradores de equipos chinos de las redes de la Unión Europea y Estados Unidos pone en riesgo que el desarrollo del 5G en el bloque chino-ruso se realice con los mismos mimbres que los usados en Occidente, algo que podría provocar como efecto dominó una divergencia mayor en el desarrollo de 6G. Esta divergencia de estándares podría extenderse al corazón de internet, una posibilidad no tan difícil de materializarse si tenemos en cuenta que China en 2020 ya comenzó a realizar propuestas para un nuevo IP (internet protocol) en los organismos internacionales de estandarización.</w:t>
      </w:r>
    </w:p>
    <w:p w:rsidR="00E764C0" w:rsidRPr="00F30531" w:rsidRDefault="00E764C0" w:rsidP="00E764C0">
      <w:pPr>
        <w:pStyle w:val="NormalWeb"/>
        <w:spacing w:after="0"/>
        <w:jc w:val="both"/>
        <w:textAlignment w:val="baseline"/>
        <w:rPr>
          <w:u w:val="single"/>
        </w:rPr>
      </w:pPr>
      <w:r w:rsidRPr="00F30531">
        <w:rPr>
          <w:u w:val="single"/>
        </w:rPr>
        <w:t>Con ello llegamos al tercer escenario de la lucha tecnológica: los organismos internacionales. No es nuevo el enfrentamiento entre Occidente y el bloque encabezado por China y Rusia en los mismos, principalmente en la Unión Internacional de Telecomunicaciones (UIT) y el Foro de Gobernanza de Internet (IGF). La definición del papel de los Estados en la administración de internet ha estado en el centro de los debates, pero también otros temas como los estándares globales de privacidad digital o la cooperación en ciberseguridad.</w:t>
      </w:r>
    </w:p>
    <w:p w:rsidR="00E764C0" w:rsidRDefault="00E764C0" w:rsidP="00E764C0">
      <w:pPr>
        <w:pStyle w:val="NormalWeb"/>
        <w:spacing w:after="0"/>
        <w:jc w:val="both"/>
        <w:textAlignment w:val="baseline"/>
      </w:pPr>
      <w:r>
        <w:t>Con el escenario bélico de fondo, subirá la tensión en la próxima conferencia de la UIT, donde han de renovarse los puestos de liderazgo de la organización, en particular, en la elección del más alto cargo para el que son candidatos una mujer norteamericana y un ministro ruso. Difícil prever el resultado de la elección en un organismo de Naciones Unidas, donde cada país tiene un voto, y más difícil prever las consecuencias del mismo.</w:t>
      </w:r>
    </w:p>
    <w:p w:rsidR="00E764C0" w:rsidRDefault="00E764C0" w:rsidP="00E764C0">
      <w:pPr>
        <w:pStyle w:val="NormalWeb"/>
        <w:spacing w:after="0"/>
        <w:jc w:val="both"/>
        <w:textAlignment w:val="baseline"/>
      </w:pPr>
      <w:r w:rsidRPr="00F30531">
        <w:rPr>
          <w:color w:val="FF0000"/>
          <w:u w:val="single"/>
        </w:rPr>
        <w:t xml:space="preserve">Más allá del peso de Rusia y Ucrania en el mercado tecnológico, apenas el 1% del mercado mundial, según IDC, la guerra entre estos Estados provoca el oleaje que puede llevarnos al naufragio del bajel de la globalidad tecnológica. Por primera vez en 30 años, redes, </w:t>
      </w:r>
      <w:r w:rsidRPr="00F30531">
        <w:rPr>
          <w:color w:val="FF0000"/>
          <w:u w:val="single"/>
        </w:rPr>
        <w:lastRenderedPageBreak/>
        <w:t>estándares y organizaciones parecen en riesgo de una fragmentación en dos bloques tecnológicamente ni interoperables</w:t>
      </w:r>
      <w:r>
        <w:t>.</w:t>
      </w:r>
    </w:p>
    <w:p w:rsidR="00E764C0" w:rsidRDefault="00E764C0" w:rsidP="00E764C0">
      <w:pPr>
        <w:pStyle w:val="NormalWeb"/>
        <w:spacing w:after="0"/>
        <w:jc w:val="both"/>
        <w:textAlignment w:val="baseline"/>
      </w:pPr>
      <w:r>
        <w:t>(Emilio García es Exdirector de gabinete de la Secretaría de Estado de Telecomunicaciones e Infraestructuras Digitales)</w:t>
      </w:r>
    </w:p>
    <w:p w:rsidR="00E764C0" w:rsidRPr="00D86B3A" w:rsidRDefault="00E764C0" w:rsidP="00E764C0">
      <w:pPr>
        <w:pStyle w:val="NormalWeb"/>
        <w:spacing w:after="0"/>
        <w:jc w:val="both"/>
        <w:textAlignment w:val="baseline"/>
        <w:rPr>
          <w:b/>
        </w:rPr>
      </w:pPr>
      <w:r w:rsidRPr="00D86B3A">
        <w:rPr>
          <w:b/>
        </w:rPr>
        <w:t>¿Se avecina un nuevo "orden mundial"?</w:t>
      </w:r>
    </w:p>
    <w:p w:rsidR="00E764C0" w:rsidRDefault="00E764C0" w:rsidP="00E764C0">
      <w:pPr>
        <w:pStyle w:val="NormalWeb"/>
        <w:spacing w:after="0"/>
        <w:jc w:val="both"/>
        <w:textAlignment w:val="baseline"/>
      </w:pPr>
      <w:r>
        <w:t xml:space="preserve">- </w:t>
      </w:r>
      <w:r w:rsidRPr="00C44A1D">
        <w:rPr>
          <w:u w:val="single"/>
        </w:rPr>
        <w:t>Europa se está adentrando en una ratonera energética ante la incapacidad de reemplazar las materias primas de Rusia</w:t>
      </w:r>
      <w:r>
        <w:t xml:space="preserve"> (El Economista - </w:t>
      </w:r>
      <w:r w:rsidRPr="00C44A1D">
        <w:rPr>
          <w:b/>
        </w:rPr>
        <w:t>6/4/22</w:t>
      </w:r>
      <w:r>
        <w:t>)</w:t>
      </w:r>
    </w:p>
    <w:p w:rsidR="00E764C0" w:rsidRPr="00F30531" w:rsidRDefault="00E764C0" w:rsidP="00E764C0">
      <w:pPr>
        <w:pStyle w:val="NormalWeb"/>
        <w:spacing w:after="0"/>
        <w:jc w:val="both"/>
        <w:textAlignment w:val="baseline"/>
        <w:rPr>
          <w:color w:val="FF0000"/>
        </w:rPr>
      </w:pPr>
      <w:r w:rsidRPr="00F30531">
        <w:rPr>
          <w:color w:val="FF0000"/>
        </w:rPr>
        <w:t>Los analistas creen que el mercado tenderá a la dolorosa destrucción de demanda</w:t>
      </w:r>
    </w:p>
    <w:p w:rsidR="00E764C0" w:rsidRPr="00F30531" w:rsidRDefault="00E764C0" w:rsidP="00E764C0">
      <w:pPr>
        <w:pStyle w:val="NormalWeb"/>
        <w:spacing w:after="0"/>
        <w:jc w:val="both"/>
        <w:textAlignment w:val="baseline"/>
        <w:rPr>
          <w:color w:val="FF0000"/>
        </w:rPr>
      </w:pPr>
      <w:r w:rsidRPr="00F30531">
        <w:rPr>
          <w:color w:val="FF0000"/>
        </w:rPr>
        <w:t>Es casi imposible sustituir el carbón ruso en los países más dependientes</w:t>
      </w:r>
    </w:p>
    <w:p w:rsidR="00E764C0" w:rsidRPr="00F30531" w:rsidRDefault="00E764C0" w:rsidP="00E764C0">
      <w:pPr>
        <w:pStyle w:val="NormalWeb"/>
        <w:spacing w:after="0"/>
        <w:jc w:val="both"/>
        <w:textAlignment w:val="baseline"/>
        <w:rPr>
          <w:color w:val="FF0000"/>
        </w:rPr>
      </w:pPr>
      <w:r w:rsidRPr="00F30531">
        <w:rPr>
          <w:color w:val="FF0000"/>
        </w:rPr>
        <w:t>Antes de las sanciones, las empresas ya tenían problemas para encontrar carbón</w:t>
      </w:r>
    </w:p>
    <w:p w:rsidR="00E764C0" w:rsidRDefault="00E764C0" w:rsidP="00E764C0">
      <w:pPr>
        <w:pStyle w:val="NormalWeb"/>
        <w:spacing w:after="0"/>
        <w:jc w:val="both"/>
        <w:textAlignment w:val="baseline"/>
      </w:pPr>
      <w:r w:rsidRPr="00F30531">
        <w:rPr>
          <w:u w:val="single"/>
        </w:rPr>
        <w:t>Europa se está arriesgando y mucho con sus prohibiciones y embargos sobre las materias primas rusas. El último ha sido sobre el carbón ruso. Aunque parece que Bruselas va despacio, lo cierto es que estas decisiones podrían estar metiendo al Viejo Continente en una ratonera energética ante la dificultad para encontrar alternativas a los bienes que provenían de Rusia</w:t>
      </w:r>
      <w:r>
        <w:t>. Pero la presión sobre Bruselas es muy grande. Tal y como recordaba un tertuliano en un programa de Bloomberg TV esta semana, “¿qué importa el daño a la economía cuando se ven las atrocidades que se están cometiendo en Ucrania? Hay que hacer todo lo que sea por detener esa guerra”, espetaba el experto.</w:t>
      </w:r>
    </w:p>
    <w:p w:rsidR="00E764C0" w:rsidRDefault="00E764C0" w:rsidP="00E764C0">
      <w:pPr>
        <w:pStyle w:val="NormalWeb"/>
        <w:spacing w:after="0"/>
        <w:jc w:val="both"/>
        <w:textAlignment w:val="baseline"/>
      </w:pPr>
      <w:r w:rsidRPr="00F30531">
        <w:rPr>
          <w:u w:val="single"/>
        </w:rPr>
        <w:t>Bruselas y el resto de países avanzados están intentando asfixiar a Rusia, una estrategia que sin duda está poniendo en riesgo a la economía del Viejo Continente</w:t>
      </w:r>
      <w:r>
        <w:t>. El embargo al carbón ruso ha sido la última medida propuesta por la Comisión Europa, una estrategia que podría generar escasez y apagones a la par que intensificar la subida de precios.</w:t>
      </w:r>
    </w:p>
    <w:p w:rsidR="00E764C0" w:rsidRPr="00F30531" w:rsidRDefault="00E764C0" w:rsidP="00E764C0">
      <w:pPr>
        <w:pStyle w:val="NormalWeb"/>
        <w:spacing w:after="0"/>
        <w:jc w:val="both"/>
        <w:textAlignment w:val="baseline"/>
        <w:rPr>
          <w:u w:val="single"/>
        </w:rPr>
      </w:pPr>
      <w:r w:rsidRPr="00F30531">
        <w:rPr>
          <w:u w:val="single"/>
        </w:rPr>
        <w:t xml:space="preserve">Ahora es el carbón, pero cabe la posibilidad de que en un futuro cercano también se prohíban las importaciones de petróleo generando una tormenta perfecta en la factura energética agregada (electricidad, gas y combustibles para transporte). El precio del petróleo está por encima de los 100 dólares el barril, pero la prohibición del crudo ruso podría </w:t>
      </w:r>
      <w:r>
        <w:rPr>
          <w:u w:val="single"/>
        </w:rPr>
        <w:t>aumentar aún más el precio del “oro negro”</w:t>
      </w:r>
      <w:r w:rsidRPr="00F30531">
        <w:rPr>
          <w:u w:val="single"/>
        </w:rPr>
        <w:t>. El último paso para cruzar la frontera hacia una recesión segura sería el de prohibir las importaciones de gas, algo que por ahora parece descartado.</w:t>
      </w:r>
    </w:p>
    <w:p w:rsidR="00E764C0" w:rsidRDefault="00E764C0" w:rsidP="00E764C0">
      <w:pPr>
        <w:pStyle w:val="NormalWeb"/>
        <w:spacing w:after="0"/>
        <w:jc w:val="both"/>
        <w:textAlignment w:val="baseline"/>
      </w:pPr>
      <w:r>
        <w:t>Principal proveedor de carbón - Europa es el gran cliente del carbón ruso</w:t>
      </w:r>
    </w:p>
    <w:p w:rsidR="00E764C0" w:rsidRDefault="00E764C0" w:rsidP="00E764C0">
      <w:pPr>
        <w:pStyle w:val="NormalWeb"/>
        <w:spacing w:after="0"/>
        <w:jc w:val="both"/>
        <w:textAlignment w:val="baseline"/>
      </w:pPr>
      <w:r>
        <w:t>Rusia es el principal proveedor de carbón térmico de Europa, un tipo de carbón que se utiliza para alimentar las centrales eléctricas. La Unión Europea está adoptando una postura más dura contra la guerra de Vladimir Putin en Ucrania. Los mandatarios de la Unión Europea buscan acelerar sus planes para eliminar gradualmente las importaciones de muchas materias primas que han sido fundamentales durante décadas para generar energía. El problema es que no existe una alternativa clara para esa gran parte del comercio, y el resultado parece destinado a conducir a un efecto dominó que creará una loca carrera mundial por el carbón.</w:t>
      </w:r>
    </w:p>
    <w:p w:rsidR="00E764C0" w:rsidRDefault="00E764C0" w:rsidP="00E764C0">
      <w:pPr>
        <w:pStyle w:val="NormalWeb"/>
        <w:spacing w:after="0"/>
        <w:jc w:val="both"/>
        <w:textAlignment w:val="baseline"/>
      </w:pPr>
      <w:r>
        <w:t xml:space="preserve">Los precios ya se están disparando en un mercado que ha estado muy ajustado durante meses. El carbón europeo se ha disparado un 14% hasta tocar máximos de las últimas tres semanas </w:t>
      </w:r>
      <w:r>
        <w:lastRenderedPageBreak/>
        <w:t>después de la noticia de la prohibición propuesta por la Comisión. Los precios de los futuros se han duplicado desde principios de año.</w:t>
      </w:r>
    </w:p>
    <w:p w:rsidR="00E764C0" w:rsidRDefault="00E764C0" w:rsidP="00E764C0">
      <w:pPr>
        <w:pStyle w:val="NormalWeb"/>
        <w:spacing w:after="0"/>
        <w:jc w:val="both"/>
        <w:textAlignment w:val="baseline"/>
      </w:pPr>
      <w:r>
        <w:t>El punto de referencia para el carbón asiático alcanzó un máximo histórico en marzo, mientras que el carbón estadounidense superó los 100 dólares la tonelada la semana pasada por primera vez en 13 años.</w:t>
      </w:r>
    </w:p>
    <w:p w:rsidR="00E764C0" w:rsidRDefault="00E764C0" w:rsidP="00E764C0">
      <w:pPr>
        <w:pStyle w:val="NormalWeb"/>
        <w:spacing w:after="0"/>
        <w:jc w:val="both"/>
        <w:textAlignment w:val="baseline"/>
      </w:pPr>
      <w:r>
        <w:t>“La sanción propuesta sería devastadora para las importaciones europeas de carbón”, asegura Fabian Ronningen, analista de la consultora noruega Rystad Energy. “Algo de carbón puede obtenerse de otros mercados, pero en general, el mercado mundial del carbón también es muy ajustado”.</w:t>
      </w:r>
    </w:p>
    <w:p w:rsidR="00E764C0" w:rsidRDefault="00E764C0" w:rsidP="00E764C0">
      <w:pPr>
        <w:pStyle w:val="NormalWeb"/>
        <w:spacing w:after="0"/>
        <w:jc w:val="both"/>
        <w:textAlignment w:val="baseline"/>
      </w:pPr>
      <w:r>
        <w:t>No es solo que los suministros son escasos. También hay complicaciones logísticas cuando se trata de cambiar rápidamente a nuevos proveedores. La proximidad de Rusia a Europa ha sido durante mucho tiempo una de sus ventajas en un mercado que depende de envíos de cargas pesadas durante días. Ahora, los compradores europeos tendrán que buscar en otra parte, ampliando la oferta de países tan lejanos como Sudáfrica, Australia e Indonesia, donde la calidad varía.</w:t>
      </w:r>
    </w:p>
    <w:p w:rsidR="00E764C0" w:rsidRDefault="00E764C0" w:rsidP="00E764C0">
      <w:pPr>
        <w:pStyle w:val="NormalWeb"/>
        <w:spacing w:after="0"/>
        <w:jc w:val="both"/>
        <w:textAlignment w:val="baseline"/>
      </w:pPr>
      <w:r>
        <w:t>La ventaja del carbón ruso</w:t>
      </w:r>
    </w:p>
    <w:p w:rsidR="00E764C0" w:rsidRDefault="00E764C0" w:rsidP="00E764C0">
      <w:pPr>
        <w:pStyle w:val="NormalWeb"/>
        <w:spacing w:after="0"/>
        <w:jc w:val="both"/>
        <w:textAlignment w:val="baseline"/>
      </w:pPr>
      <w:r>
        <w:t>“El carbón ruso es el más cercano, el más barato y, en algunos mercados como Alemania, la especificación más adecuada, en términos de contenido de calor y azufre” para alimentar las estaciones de Europa, comenta Jake Horslen, analista de S&amp;P Commodities Insights en declaraciones a Bloomberg. Una prohibición de la UE “plantearía un desafío importante para los compradores que tendrían que buscar alternativas lejanas y caras”, asegura.</w:t>
      </w:r>
    </w:p>
    <w:p w:rsidR="00E764C0" w:rsidRDefault="00E764C0" w:rsidP="00E764C0">
      <w:pPr>
        <w:pStyle w:val="NormalWeb"/>
        <w:spacing w:after="0"/>
        <w:jc w:val="both"/>
        <w:textAlignment w:val="baseline"/>
      </w:pPr>
      <w:r w:rsidRPr="00F30531">
        <w:rPr>
          <w:u w:val="single"/>
        </w:rPr>
        <w:t>A largo plazo, las perspectivas no son buenas para el carbón, el combustible fósil más contaminante. Pero en este momento, el mercado está en auge a medida que Europa se enfrenta a una crisis en el suministro de gas natural y aumenta el consumo de combustible en medio de la recuperación pandémica</w:t>
      </w:r>
      <w:r>
        <w:t>. Las emisiones globales de carbono del sector eléctrico alcanzaron un nuevo récord el año pasado, en parte impulsadas por una mayor quema de carbón, según el grupo de expertos Ember.</w:t>
      </w:r>
    </w:p>
    <w:p w:rsidR="00E764C0" w:rsidRDefault="00E764C0" w:rsidP="00E764C0">
      <w:pPr>
        <w:pStyle w:val="NormalWeb"/>
        <w:spacing w:after="0"/>
        <w:jc w:val="both"/>
        <w:textAlignment w:val="baseline"/>
      </w:pPr>
      <w:r>
        <w:t>Incrementar la producción de carbón para satisfacer la demanda ha sido un desafío. El mercado se ha visto afectado por interrupciones ferroviarias, brotes de covid-19 e incluso una prohibición temporal de exportación de Indonesia, el exportador más grande del mundo.</w:t>
      </w:r>
    </w:p>
    <w:p w:rsidR="00E764C0" w:rsidRDefault="00E764C0" w:rsidP="00E764C0">
      <w:pPr>
        <w:pStyle w:val="NormalWeb"/>
        <w:spacing w:after="0"/>
        <w:jc w:val="both"/>
        <w:textAlignment w:val="baseline"/>
      </w:pPr>
      <w:r>
        <w:t>El último golpe al carbón</w:t>
      </w:r>
    </w:p>
    <w:p w:rsidR="00E764C0" w:rsidRDefault="00E764C0" w:rsidP="00E764C0">
      <w:pPr>
        <w:pStyle w:val="NormalWeb"/>
        <w:spacing w:after="0"/>
        <w:jc w:val="both"/>
        <w:textAlignment w:val="baseline"/>
      </w:pPr>
      <w:r>
        <w:t>“La interrupción del suministro de carbón ruso es solo el último de una ola de problemas de suministro que han acosado al mercado desde principios del año pasado”, según revelan los analistas de Bank of America en una nota este mes.</w:t>
      </w:r>
    </w:p>
    <w:p w:rsidR="00E764C0" w:rsidRDefault="00E764C0" w:rsidP="00E764C0">
      <w:pPr>
        <w:pStyle w:val="NormalWeb"/>
        <w:spacing w:after="0"/>
        <w:jc w:val="both"/>
        <w:textAlignment w:val="baseline"/>
      </w:pPr>
      <w:r>
        <w:t>Cualquier sanción al carbón ruso ejercerá presión sobre los ya escasos suministros de Europa. El carbón almacenado en los puertos de Ámsterdam, Róterdam y Amberes sigue siendo el más bajo de la temporada en al menos seis años, según una encuesta semanal de existencias realizada por Argus Media.</w:t>
      </w:r>
    </w:p>
    <w:p w:rsidR="00E764C0" w:rsidRPr="00F30531" w:rsidRDefault="00E764C0" w:rsidP="00E764C0">
      <w:pPr>
        <w:pStyle w:val="NormalWeb"/>
        <w:spacing w:after="0"/>
        <w:jc w:val="both"/>
        <w:textAlignment w:val="baseline"/>
        <w:rPr>
          <w:u w:val="single"/>
        </w:rPr>
      </w:pPr>
      <w:r w:rsidRPr="00F30531">
        <w:rPr>
          <w:u w:val="single"/>
        </w:rPr>
        <w:lastRenderedPageBreak/>
        <w:t>Europa compra dos tipos de carbón a Rusia: térmico, el que se usa en las centrales eléctricas, y metalúrgico, que se usa en la fabricación de acero. El peso de Rusia en las importaciones de carbón térmico de la UE es de casi el 70%, con Alemania y Polonia particularmente dependientes.</w:t>
      </w:r>
    </w:p>
    <w:p w:rsidR="00E764C0" w:rsidRDefault="00E764C0" w:rsidP="00E764C0">
      <w:pPr>
        <w:pStyle w:val="NormalWeb"/>
        <w:spacing w:after="0"/>
        <w:jc w:val="both"/>
        <w:textAlignment w:val="baseline"/>
      </w:pPr>
      <w:r w:rsidRPr="00F30531">
        <w:rPr>
          <w:u w:val="single"/>
        </w:rPr>
        <w:t>El continente se ha vuelto cada vez más dependiente de Rusia a medida que su propia producción disminuía</w:t>
      </w:r>
      <w:r>
        <w:t>. En 2020. La empresa energética alemana EnBW Energie Baden-Wuerttemberg aseguraba el mes pasado que había comenzado a diversificar su adquisición de carbón para reducir la dependencia de Rusia, y que un cambio completo solo sería posible a medio plazo. La compañía depende de Rusia para obtener más del 80% de su carbón intentará adquirir esta fuente de energía de países como Australia y Sudáfrica, aunque reconocen que será mucho más costoso.</w:t>
      </w:r>
    </w:p>
    <w:p w:rsidR="00E764C0" w:rsidRPr="00F30531" w:rsidRDefault="00E764C0" w:rsidP="00E764C0">
      <w:pPr>
        <w:pStyle w:val="NormalWeb"/>
        <w:spacing w:after="0"/>
        <w:jc w:val="both"/>
        <w:textAlignment w:val="baseline"/>
        <w:rPr>
          <w:u w:val="single"/>
        </w:rPr>
      </w:pPr>
      <w:r w:rsidRPr="00F30531">
        <w:rPr>
          <w:u w:val="single"/>
        </w:rPr>
        <w:t>Aunque EEUU ha intervenido para ayudar a que Europa abandone el gas ruso, es poco probable que pueda hacer lo mismo con el carbón. Los mineros americanos ya han vendido la mayor parte de su producción bajo contratos a largo plazo y no pueden aumentar la producción porque han estado cerrando minas durante años. Esos problemas se han visto exacerbados por la escasez de trabajadores y los desafíos logísticos que dificultan llevar más toneladas de las minas a los puertos.</w:t>
      </w:r>
    </w:p>
    <w:p w:rsidR="00E764C0" w:rsidRDefault="00E764C0" w:rsidP="00E764C0">
      <w:pPr>
        <w:pStyle w:val="NormalWeb"/>
        <w:spacing w:after="0"/>
        <w:jc w:val="both"/>
        <w:textAlignment w:val="baseline"/>
      </w:pPr>
      <w:r>
        <w:t>“Hay mucha demanda de exportaciones estadounidenses, pero es difícil sacarlas del país”, comenta Andrew Blumenfeld, director de análisis de datos de la empresa de investigación de mercado McCloskey.</w:t>
      </w:r>
    </w:p>
    <w:p w:rsidR="00E764C0" w:rsidRDefault="00E764C0" w:rsidP="00E764C0">
      <w:pPr>
        <w:pStyle w:val="NormalWeb"/>
        <w:spacing w:after="0"/>
        <w:jc w:val="both"/>
        <w:textAlignment w:val="baseline"/>
      </w:pPr>
      <w:r>
        <w:t>Incluso antes de las sanciones, las empresas energéticas europeas ya estaban luchando por hacerse con el carbón ruso ante una competencia mundial feroz. Muchos bancos se negaban a financiar el comercio de materias primas, lo que obligaba a algunas de las mayores utilities del continente a comprar carbón en Sudáfrica y Australia. Ahora la situación es mucho más grave.</w:t>
      </w:r>
    </w:p>
    <w:p w:rsidR="00E764C0" w:rsidRPr="00F30531" w:rsidRDefault="00E764C0" w:rsidP="00E764C0">
      <w:pPr>
        <w:pStyle w:val="NormalWeb"/>
        <w:spacing w:after="0"/>
        <w:jc w:val="both"/>
        <w:textAlignment w:val="baseline"/>
        <w:rPr>
          <w:color w:val="FF0000"/>
          <w:u w:val="single"/>
        </w:rPr>
      </w:pPr>
      <w:r w:rsidRPr="00F30531">
        <w:rPr>
          <w:color w:val="FF0000"/>
          <w:u w:val="single"/>
        </w:rPr>
        <w:t>¿Cómo se reequilibrará el mercado?</w:t>
      </w:r>
    </w:p>
    <w:p w:rsidR="00E764C0" w:rsidRPr="00F30531" w:rsidRDefault="00E764C0" w:rsidP="00E764C0">
      <w:pPr>
        <w:pStyle w:val="NormalWeb"/>
        <w:spacing w:after="0"/>
        <w:jc w:val="both"/>
        <w:textAlignment w:val="baseline"/>
        <w:rPr>
          <w:color w:val="FF0000"/>
          <w:u w:val="single"/>
        </w:rPr>
      </w:pPr>
      <w:r>
        <w:rPr>
          <w:color w:val="FF0000"/>
          <w:u w:val="single"/>
        </w:rPr>
        <w:t>“</w:t>
      </w:r>
      <w:r w:rsidRPr="00F30531">
        <w:rPr>
          <w:color w:val="FF0000"/>
          <w:u w:val="single"/>
        </w:rPr>
        <w:t xml:space="preserve">Dado que abundan los problemas de suministro, el mercado tendrá que equilibrarse a través </w:t>
      </w:r>
      <w:r>
        <w:rPr>
          <w:color w:val="FF0000"/>
          <w:u w:val="single"/>
        </w:rPr>
        <w:t>de la destrucción de la demanda”</w:t>
      </w:r>
      <w:r w:rsidRPr="00F30531">
        <w:rPr>
          <w:color w:val="FF0000"/>
          <w:u w:val="single"/>
        </w:rPr>
        <w:t>, aseguran los analistas consultados por Bloomberg.</w:t>
      </w:r>
    </w:p>
    <w:p w:rsidR="00E764C0" w:rsidRDefault="00E764C0" w:rsidP="00E764C0">
      <w:pPr>
        <w:pStyle w:val="NormalWeb"/>
        <w:spacing w:after="0"/>
        <w:jc w:val="both"/>
        <w:textAlignment w:val="baseline"/>
      </w:pPr>
      <w:r>
        <w:t>Unos mercados ajustados también para el gas natural han creado escasez de energía en un momento en que la energía eólica e hidroeléctrica no están generando la misma potencia que otros años. Europa y Asia han sido los más afectados, con precios disparados, apagones en lugares como India, escasez de energía en China y la amenaza de apagones en otros países. Los precios de la energía también se han disparado en EEUU, aunque ni mucho menos llegando a los niveles de Europa.</w:t>
      </w:r>
    </w:p>
    <w:p w:rsidR="00E764C0" w:rsidRDefault="00E764C0" w:rsidP="00E764C0">
      <w:pPr>
        <w:pStyle w:val="NormalWeb"/>
        <w:spacing w:after="0"/>
        <w:jc w:val="both"/>
        <w:textAlignment w:val="baseline"/>
      </w:pPr>
      <w:r>
        <w:t>Mientras tanto, algunos analistas habían criticado la dependencia de Rusia de algunos países europeos incluso antes de la actual guerra en Ucrania. Alemania, los Países Bajos, Turquía y Polonia juntos recibieron casi una cuarta parte de todas las exportaciones de carbón de Rusia en 2021, según datos de la Administración de Información de Energía de EEUU.</w:t>
      </w:r>
    </w:p>
    <w:p w:rsidR="00E764C0" w:rsidRDefault="00E764C0" w:rsidP="00E764C0">
      <w:pPr>
        <w:pStyle w:val="NormalWeb"/>
        <w:spacing w:after="0"/>
        <w:jc w:val="both"/>
        <w:textAlignment w:val="baseline"/>
      </w:pPr>
    </w:p>
    <w:p w:rsidR="00E764C0" w:rsidRDefault="00E764C0" w:rsidP="00E764C0">
      <w:pPr>
        <w:pStyle w:val="NormalWeb"/>
        <w:spacing w:after="0"/>
        <w:jc w:val="both"/>
        <w:textAlignment w:val="baseline"/>
      </w:pPr>
    </w:p>
    <w:p w:rsidR="00E764C0" w:rsidRDefault="00E764C0" w:rsidP="00E764C0">
      <w:pPr>
        <w:pStyle w:val="NormalWeb"/>
        <w:spacing w:after="0"/>
        <w:jc w:val="both"/>
        <w:textAlignment w:val="baseline"/>
      </w:pPr>
      <w:r>
        <w:lastRenderedPageBreak/>
        <w:t>El problema de Alemania</w:t>
      </w:r>
    </w:p>
    <w:p w:rsidR="00E764C0" w:rsidRDefault="00E764C0" w:rsidP="00E764C0">
      <w:pPr>
        <w:pStyle w:val="NormalWeb"/>
        <w:spacing w:after="0"/>
        <w:jc w:val="both"/>
        <w:textAlignment w:val="baseline"/>
      </w:pPr>
      <w:r>
        <w:t>Alrededor del 10% de la electricidad de Alemania se genera quemando hulla y, a diferencia de la vecina Francia, el país tiene poca energía nuclear como opción alternativa, y las últimas plantas restantes se desconectaron este año como parte de la transición energética. Aun así, el ministro de Economía, Robert Habeck, dice que Alemania puede deshacerse del carbón ruso antes de fin de año.</w:t>
      </w:r>
    </w:p>
    <w:p w:rsidR="00E764C0" w:rsidRPr="00F30531" w:rsidRDefault="00E764C0" w:rsidP="00E764C0">
      <w:pPr>
        <w:pStyle w:val="NormalWeb"/>
        <w:spacing w:after="0"/>
        <w:jc w:val="both"/>
        <w:textAlignment w:val="baseline"/>
        <w:rPr>
          <w:u w:val="single"/>
        </w:rPr>
      </w:pPr>
      <w:r w:rsidRPr="00F30531">
        <w:rPr>
          <w:u w:val="single"/>
        </w:rPr>
        <w:t>La dependencia de Rusia para la energía limita sobremanera la capacidad de Europa para imponer sanciones a otros combustibles, según Thierry Bros, exanalista de energía que ahora es profesor en el Instituto de Estudios Políticos de París.</w:t>
      </w:r>
    </w:p>
    <w:p w:rsidR="00E764C0" w:rsidRDefault="00E764C0" w:rsidP="00E764C0">
      <w:pPr>
        <w:pStyle w:val="NormalWeb"/>
        <w:spacing w:after="0"/>
        <w:jc w:val="both"/>
        <w:textAlignment w:val="baseline"/>
        <w:rPr>
          <w:u w:val="single"/>
        </w:rPr>
      </w:pPr>
      <w:r>
        <w:rPr>
          <w:u w:val="single"/>
        </w:rPr>
        <w:t>“</w:t>
      </w:r>
      <w:r w:rsidRPr="00F30531">
        <w:rPr>
          <w:u w:val="single"/>
        </w:rPr>
        <w:t>Ante unas relaciones demasiado estrechas de Alemania y Hungría con Rusia, estamos atascados, solo podemos prohibir el carbón, que es un buen primer paso, pe</w:t>
      </w:r>
      <w:r>
        <w:rPr>
          <w:u w:val="single"/>
        </w:rPr>
        <w:t>ro está lejos de ser suficiente”</w:t>
      </w:r>
      <w:r w:rsidRPr="00F30531">
        <w:rPr>
          <w:u w:val="single"/>
        </w:rPr>
        <w:t>, asegura Bros.</w:t>
      </w:r>
    </w:p>
    <w:p w:rsidR="00E764C0" w:rsidRDefault="00E764C0" w:rsidP="00E764C0">
      <w:pPr>
        <w:pStyle w:val="NormalWeb"/>
        <w:spacing w:after="0"/>
        <w:jc w:val="both"/>
        <w:textAlignment w:val="baseline"/>
      </w:pPr>
      <w:r>
        <w:t xml:space="preserve">- </w:t>
      </w:r>
      <w:r w:rsidRPr="001F6C00">
        <w:rPr>
          <w:u w:val="single"/>
        </w:rPr>
        <w:t>Cómo Occidente puede arrinconar a Putin</w:t>
      </w:r>
      <w:r>
        <w:t xml:space="preserve"> (Cinco Días - </w:t>
      </w:r>
      <w:r w:rsidRPr="001F6C00">
        <w:rPr>
          <w:b/>
        </w:rPr>
        <w:t>7/4/22</w:t>
      </w:r>
      <w:r>
        <w:t>)</w:t>
      </w:r>
    </w:p>
    <w:p w:rsidR="00E764C0" w:rsidRDefault="00E764C0" w:rsidP="00E764C0">
      <w:pPr>
        <w:pStyle w:val="NormalWeb"/>
        <w:spacing w:after="0"/>
        <w:jc w:val="both"/>
        <w:textAlignment w:val="baseline"/>
      </w:pPr>
      <w:r>
        <w:t>(Por Alexandre Muns)</w:t>
      </w:r>
    </w:p>
    <w:p w:rsidR="00E764C0" w:rsidRPr="004A6E93" w:rsidRDefault="00E764C0" w:rsidP="00E764C0">
      <w:pPr>
        <w:pStyle w:val="NormalWeb"/>
        <w:spacing w:after="0"/>
        <w:jc w:val="both"/>
        <w:textAlignment w:val="baseline"/>
        <w:rPr>
          <w:color w:val="FF0000"/>
          <w:u w:val="single"/>
        </w:rPr>
      </w:pPr>
      <w:r w:rsidRPr="004A6E93">
        <w:rPr>
          <w:color w:val="FF0000"/>
          <w:u w:val="single"/>
        </w:rPr>
        <w:t>Vladimir Putin continuará su guerra contra Ucrania y con acciones ofensivas, como ciberataques, y amenaza de cortar el suministro de gas natural a la Unión Europea. Putin quiere anunciar en un acto el 9 de mayo sus éxitos en Ucrania. Pero no ha podido remplazar al presidente ucraniano Volodymyr Zelensky ni ha logrado la garantía escrita de renuncia por parte de Kiev a ser miembro de la OTAN. A medio plazo no podrá esconder a su población que más de 17.000 soldados rusos han fallecido por su aventura militar. Han muerto cinco veces más soldados rusos en cuatro semanas en Ucrania que los 3.609 que EEUU y la OTAN perdieron en Afganistán en veinte años.</w:t>
      </w:r>
    </w:p>
    <w:p w:rsidR="00E764C0" w:rsidRPr="004A6E93" w:rsidRDefault="00E764C0" w:rsidP="00E764C0">
      <w:pPr>
        <w:pStyle w:val="NormalWeb"/>
        <w:spacing w:after="0"/>
        <w:jc w:val="both"/>
        <w:textAlignment w:val="baseline"/>
        <w:rPr>
          <w:u w:val="single"/>
        </w:rPr>
      </w:pPr>
      <w:r w:rsidRPr="004A6E93">
        <w:rPr>
          <w:u w:val="single"/>
        </w:rPr>
        <w:t>Se puede poner a la defensiva a Vladimir Putin con la fortaleza y potencia de los activos comerciales, inversiones, flujos financieros y energéticos de la coalición occidental reforzada. Han adoptado varias rondas de sanciones contra los oligarcas, cargos políticos, bancos y empresas rusas. Han congelado el acceso de Rusia a sus reservas en dólares y euros. En esta ocasión al eje transatlántico (EEUU-UE), Canadá y Reino Unido, se ha sumado Japón, Corea del Sur, Australia y Taiwán. El PIB conjunto de dichas potencias asciende a 54,3 billones, que más que triplica los 18,4 billones del binomio China-Rusia.</w:t>
      </w:r>
    </w:p>
    <w:p w:rsidR="00E764C0" w:rsidRPr="004A6E93" w:rsidRDefault="00E764C0" w:rsidP="00E764C0">
      <w:pPr>
        <w:pStyle w:val="NormalWeb"/>
        <w:spacing w:after="0"/>
        <w:jc w:val="both"/>
        <w:textAlignment w:val="baseline"/>
        <w:rPr>
          <w:u w:val="single"/>
        </w:rPr>
      </w:pPr>
      <w:r w:rsidRPr="004A6E93">
        <w:rPr>
          <w:u w:val="single"/>
        </w:rPr>
        <w:t>En el frente comercial, la UE ya ha dejado de exportar una parte de los 477.000 millones de dólares en bienes que fueron la segunda fuente de importaciones de Rusia en 2021. Para Rusia, la UE representa el 37% de su comercio internacional. Las exportaciones globales de China el año pasado fueron 3,3 billones de dólares. Pero Pekín no puede fácilmente reorientar sus flujos comerciales a corto e incluso medio plazo. Sus 506.366 millones de exportaciones a EEUU y 472.000 millones a la UE en 2021 son el resultado de cadenas de producción y distribución globales desarrolladas desde finales de los años noventa. La economía china está demasiado vinculada a la occidental y exportó solo 68.000 millones en bienes a Rusia el año pasado. Las cadenas incluyen materias primas y productos intermedios de muchos países y cruzan muchas fronteras. El Covid-19 ya había debilitado considerablemente dichas redes.</w:t>
      </w:r>
    </w:p>
    <w:p w:rsidR="00E764C0" w:rsidRPr="004A6E93" w:rsidRDefault="00E764C0" w:rsidP="00E764C0">
      <w:pPr>
        <w:pStyle w:val="NormalWeb"/>
        <w:spacing w:after="0"/>
        <w:jc w:val="both"/>
        <w:textAlignment w:val="baseline"/>
        <w:rPr>
          <w:u w:val="single"/>
        </w:rPr>
      </w:pPr>
      <w:r w:rsidRPr="004A6E93">
        <w:rPr>
          <w:u w:val="single"/>
        </w:rPr>
        <w:t xml:space="preserve">Los semiconductores son esenciales para la fabricación de vehículos, móviles y bienes electrónicos de consumo. También fundamentales para las tecnologías punta como la </w:t>
      </w:r>
      <w:r w:rsidRPr="004A6E93">
        <w:rPr>
          <w:u w:val="single"/>
        </w:rPr>
        <w:lastRenderedPageBreak/>
        <w:t>robótica, energías renovables, telecomunicaciones, inteligencia artificial y otros sectores en los cuales China aspira a superar a Occidente. China produce el 6% de los semiconductores, mientras que Taiwán tiene una cuota mundial del 60%. El 90% de los semiconductores que emplea China para fabricar productos son importados o ensamblados por empresas extranjeras en su territorio. La irrupción del Covid-19 ya generó una escasez de semiconductores que perjudica la capacidad productiva y exportadora china. Únicamente la multinacional taiwanesa TSMC y Samsung ensamblan semiconductores de alta gama. Son chips de menos de diez nanómetros de tamaño.</w:t>
      </w:r>
    </w:p>
    <w:p w:rsidR="00E764C0" w:rsidRDefault="00E764C0" w:rsidP="00E764C0">
      <w:pPr>
        <w:pStyle w:val="NormalWeb"/>
        <w:spacing w:after="0"/>
        <w:jc w:val="both"/>
        <w:textAlignment w:val="baseline"/>
      </w:pPr>
      <w:r>
        <w:t>El presidente de EEUU, Joseph Biden, amplió el número de empresas chinas en las cuáles EEUU prohíbe invertir. Se mantienen en vigencia las restricciones contra empresas del complejo militar industrial de China adoptadas por Donald Trump. El arsenal legislativo de EEUU en materia de prohibición de realizar negocios con empresas de países hostiles existe desde la Guerra Fría. Con las denominadas sanciones secundarias, EEUU se otorga el derecho a aplicar penalizaciones a empresas y otros países que las desafíen. Funcionaron y obligaron a negociar a Irán e incluso a China. Son especialmente potentes porque el dólar es la principal divisa mundial. Según el Banco Internacional de Pagos, el 88% de los intercambios de divisas se realiza en dólares, cuota que se mantiene estable desde hace dos décadas. La del yuan chino es del 4,3%. Asimismo, el 79% de los intercambios comerciales se llevan a cabo en dólares. El 59% de las reservas en divisas de los bancos centrales son en dólares y el 21% en euros. La UE y su PIB de 17,1 billones ha adoptado muchas de las sanciones impuestas por la Casa Blanca.</w:t>
      </w:r>
    </w:p>
    <w:p w:rsidR="00E764C0" w:rsidRDefault="00E764C0" w:rsidP="00E764C0">
      <w:pPr>
        <w:pStyle w:val="NormalWeb"/>
        <w:spacing w:after="0"/>
        <w:jc w:val="both"/>
        <w:textAlignment w:val="baseline"/>
      </w:pPr>
      <w:r>
        <w:t>El chantaje de un Putin que necesita compras en rublos para afianzar la recuperación de su divisa tiene sus límites. Solo existe un gasoducto para suministrar hidrocarburos rusos a China. La UE se apremia a incrementar la provisión de gas natural por parte de Qatar, Noruega, Australia, Emiratos Árabes Unidos, Argelia y EEUU. Alemania racionará si es necesario la energía a su población y construye una planta de regasificación de gas natural licuado (GNL) después de cancelar Nord Stream 2.</w:t>
      </w:r>
    </w:p>
    <w:p w:rsidR="00E764C0" w:rsidRPr="004A6E93" w:rsidRDefault="00E764C0" w:rsidP="00E764C0">
      <w:pPr>
        <w:pStyle w:val="NormalWeb"/>
        <w:spacing w:after="0"/>
        <w:jc w:val="both"/>
        <w:textAlignment w:val="baseline"/>
        <w:rPr>
          <w:color w:val="FF0000"/>
          <w:u w:val="single"/>
        </w:rPr>
      </w:pPr>
      <w:r w:rsidRPr="004A6E93">
        <w:rPr>
          <w:color w:val="FF0000"/>
          <w:u w:val="single"/>
        </w:rPr>
        <w:t>Los países mencionados pueden aumentar sus exportaciones por vía marítima o gasoductos existentes a la UE más rápidamente de lo que Rusia y China pueden construir otros con su tecnología inferior. EEUU es el primer productor mundial de petróleo y gas natural. Biden autorizó la aportación sin precedentes al mercado de 180 millones de barriles de petróleo de su reserva estratégica como puente semestral para contener el alza de precios.</w:t>
      </w:r>
    </w:p>
    <w:p w:rsidR="00E764C0" w:rsidRDefault="00E764C0" w:rsidP="00E764C0">
      <w:pPr>
        <w:pStyle w:val="NormalWeb"/>
        <w:spacing w:after="0"/>
        <w:jc w:val="both"/>
        <w:textAlignment w:val="baseline"/>
      </w:pPr>
      <w:r>
        <w:t xml:space="preserve">La lista creciente de más 500 multinacionales occidentales que han abandonado total o parcialmente sus operaciones, financiación, inversiones, ventas o suministros a Rusia obedece no solamente a las sanciones occidentales sino a la presión de la opinión pública y sus accionistas. </w:t>
      </w:r>
      <w:r w:rsidRPr="004A6E93">
        <w:rPr>
          <w:u w:val="single"/>
        </w:rPr>
        <w:t>En el G20, China y Rusia solamente pueden contar con el apoyo incondicional de Irán. Las hasta ahora neutrales India (sexta economía mundial), Brasil (9), Indonesia (12) y Arabia Saudita (19) es más lógico que se inclinen por Occidente</w:t>
      </w:r>
      <w:r>
        <w:t>.</w:t>
      </w:r>
    </w:p>
    <w:p w:rsidR="00E764C0" w:rsidRPr="004A6E93" w:rsidRDefault="00E764C0" w:rsidP="00E764C0">
      <w:pPr>
        <w:pStyle w:val="NormalWeb"/>
        <w:spacing w:after="0"/>
        <w:jc w:val="both"/>
        <w:textAlignment w:val="baseline"/>
        <w:rPr>
          <w:color w:val="FF0000"/>
          <w:u w:val="single"/>
        </w:rPr>
      </w:pPr>
      <w:r>
        <w:t xml:space="preserve">El objetivo del Quad integrado por EEUU, Japón, India y Australia es frenar las ambiciones de China en el espacio Indopacífico. Indonesia y los miembros de ASEAN resienten la agresividad china en su intento de apropiarse del 90% del mar de China meridional. Brasil y Argentina no torpedearán un Mercosur con acuerdos con la UE. </w:t>
      </w:r>
      <w:r w:rsidRPr="004A6E93">
        <w:rPr>
          <w:color w:val="FF0000"/>
          <w:u w:val="single"/>
        </w:rPr>
        <w:t>La historia demuestra que las democracias unidas derrotan las agresiones de dictaduras.</w:t>
      </w:r>
    </w:p>
    <w:p w:rsidR="00E764C0" w:rsidRDefault="00E764C0" w:rsidP="00E764C0">
      <w:pPr>
        <w:pStyle w:val="NormalWeb"/>
        <w:spacing w:after="0"/>
        <w:jc w:val="both"/>
        <w:textAlignment w:val="baseline"/>
      </w:pPr>
      <w:r>
        <w:t>(Alexandre Muns es Profesor de EAE Business School)</w:t>
      </w:r>
    </w:p>
    <w:p w:rsidR="00E764C0" w:rsidRDefault="00E764C0" w:rsidP="00E764C0">
      <w:pPr>
        <w:pStyle w:val="NormalWeb"/>
        <w:spacing w:after="0"/>
        <w:jc w:val="both"/>
        <w:textAlignment w:val="baseline"/>
      </w:pPr>
      <w:r>
        <w:lastRenderedPageBreak/>
        <w:t xml:space="preserve">- </w:t>
      </w:r>
      <w:r w:rsidRPr="003A131F">
        <w:rPr>
          <w:u w:val="single"/>
        </w:rPr>
        <w:t>Alemania puede prohibir la energía rusa</w:t>
      </w:r>
      <w:r>
        <w:t xml:space="preserve"> (El Economista - </w:t>
      </w:r>
      <w:r w:rsidRPr="003A131F">
        <w:rPr>
          <w:b/>
        </w:rPr>
        <w:t>11/4/22</w:t>
      </w:r>
      <w:r>
        <w:t>)</w:t>
      </w:r>
    </w:p>
    <w:p w:rsidR="00E764C0" w:rsidRPr="009640DB" w:rsidRDefault="00E764C0" w:rsidP="00E764C0">
      <w:pPr>
        <w:pStyle w:val="NormalWeb"/>
        <w:spacing w:after="0"/>
        <w:jc w:val="both"/>
        <w:textAlignment w:val="baseline"/>
        <w:rPr>
          <w:color w:val="FF0000"/>
          <w:u w:val="single"/>
        </w:rPr>
      </w:pPr>
      <w:r w:rsidRPr="009640DB">
        <w:rPr>
          <w:color w:val="FF0000"/>
          <w:u w:val="single"/>
        </w:rPr>
        <w:t>Las fábricas de productos químicos podrían tener que cerrar durante seis meses. La línea de producción de Volkswagen sólo podría funcionar tres días a la semana. El gobierno podría tener que aumentar su endeudamiento durante un año, o quizás incluso dos, y el PIB podría caer un cuatro o quizás incluso un cinco por ciento. Nadie pone en duda que una prohibición total de las importaciones de petróleo y gas ruso sería un castigo para la economía alemana, ni que afectaría a su formidable maquinaria industrial y exportadora.</w:t>
      </w:r>
    </w:p>
    <w:p w:rsidR="00E764C0" w:rsidRPr="009640DB" w:rsidRDefault="00E764C0" w:rsidP="00E764C0">
      <w:pPr>
        <w:pStyle w:val="NormalWeb"/>
        <w:spacing w:after="0"/>
        <w:jc w:val="both"/>
        <w:textAlignment w:val="baseline"/>
        <w:rPr>
          <w:color w:val="FF0000"/>
          <w:u w:val="single"/>
        </w:rPr>
      </w:pPr>
      <w:r w:rsidRPr="009640DB">
        <w:rPr>
          <w:color w:val="FF0000"/>
          <w:u w:val="single"/>
        </w:rPr>
        <w:t>Pero, agárrense. Este es uno de los países más ricos del mundo, con uno de los niveles más bajos de deuda. En realidad, el régimen de Merkel, y su predecesor socialdemócrata, cometieron un enorme error histórico al permitir que se volviera tan totalmente dependiente de Moscú para mantener las luces encendidas. Debería ser lo suficientemente grande como para admitirlo y cambiar de rumbo. Por supuesto, anuncia reducciones. Pero eso no es suficiente. Puede permitirse una prohibición total e inmediata si lo desea. Y si Alemania no está dispuesta a dar ese paso, difícilmente merece formar parte de la alianza occidental, ni considerarse parte del club de las naciones civilizadas.</w:t>
      </w:r>
    </w:p>
    <w:p w:rsidR="00E764C0" w:rsidRPr="009640DB" w:rsidRDefault="00E764C0" w:rsidP="00E764C0">
      <w:pPr>
        <w:pStyle w:val="NormalWeb"/>
        <w:spacing w:after="0"/>
        <w:jc w:val="both"/>
        <w:textAlignment w:val="baseline"/>
        <w:rPr>
          <w:color w:val="FF0000"/>
          <w:u w:val="single"/>
        </w:rPr>
      </w:pPr>
      <w:r w:rsidRPr="009640DB">
        <w:rPr>
          <w:u w:val="single"/>
        </w:rPr>
        <w:t>Desde que Vladimir Putin lanzó su brutal asalto a Ucrania, Estados Unidos, la Unión Europea, Gran Bretaña, Japón y muchos otros han lanzado una creciente gama de sanciones contra su régimen</w:t>
      </w:r>
      <w:r>
        <w:t xml:space="preserve">. A los oligarcas se les han confiscado sus bienes, las empresas se han retirado del mercado ruso, se han prohibido los vuelos y los bancos se han exiliado de la red de pagos. </w:t>
      </w:r>
      <w:r w:rsidRPr="009640DB">
        <w:rPr>
          <w:u w:val="single"/>
        </w:rPr>
        <w:t>Todo ello afectará a Rusia. De hecho se estima que el PIB ruso caerá entre un 10 y un 20% este año, lo que hará que la guerra sea cada vez más difícil de financiar. Y sin embargo, todavía hay un agujero en el paquete.</w:t>
      </w:r>
      <w:r>
        <w:t xml:space="preserve"> </w:t>
      </w:r>
      <w:r w:rsidRPr="009640DB">
        <w:rPr>
          <w:color w:val="FF0000"/>
          <w:u w:val="single"/>
        </w:rPr>
        <w:t>El petróleo ruso, y sobre todo el gas, sigue llegando a Europa. Con el precio al alza, Europa, y en concreto Alemania, envía 800 millones de euros al día a Moscú. Mientras esto continúe, Putin y sus compinches pueden simplemente encogerse de hombros ante las sanciones, y seguir bombardeando ciudades ucranianas.</w:t>
      </w:r>
    </w:p>
    <w:p w:rsidR="00E764C0" w:rsidRPr="009640DB" w:rsidRDefault="00E764C0" w:rsidP="00E764C0">
      <w:pPr>
        <w:pStyle w:val="NormalWeb"/>
        <w:spacing w:after="0"/>
        <w:jc w:val="both"/>
        <w:textAlignment w:val="baseline"/>
        <w:rPr>
          <w:b/>
          <w:color w:val="FF0000"/>
          <w:u w:val="single"/>
        </w:rPr>
      </w:pPr>
      <w:r>
        <w:t xml:space="preserve">Alemania ha empezado a dar algunos pasos modestos en ese sentido. Las importaciones de petróleo ruso se reducirán a la mitad en verano, y el carbón se acabará en otoño. La UE, a la que nada le gusta más que presentar un plan sin coste ni financiación, ha presentado algunas ideas para acelerar la transición a las energías renovables y se plantea prohibir el carbón. Sin embargo, </w:t>
      </w:r>
      <w:r w:rsidRPr="009640DB">
        <w:rPr>
          <w:b/>
          <w:color w:val="FF0000"/>
          <w:u w:val="single"/>
        </w:rPr>
        <w:t>sólo hay una medida real que marcará la diferencia. Prohibir todas las importaciones de petróleo con efecto inmediato, y desconectar el gasoducto.</w:t>
      </w:r>
    </w:p>
    <w:p w:rsidR="00E764C0" w:rsidRPr="009640DB" w:rsidRDefault="00E764C0" w:rsidP="00E764C0">
      <w:pPr>
        <w:pStyle w:val="NormalWeb"/>
        <w:spacing w:after="0"/>
        <w:jc w:val="both"/>
        <w:textAlignment w:val="baseline"/>
        <w:rPr>
          <w:color w:val="FF0000"/>
          <w:u w:val="single"/>
        </w:rPr>
      </w:pPr>
      <w:r w:rsidRPr="009640DB">
        <w:rPr>
          <w:color w:val="FF0000"/>
          <w:u w:val="single"/>
        </w:rPr>
        <w:t>Ahora mismo, los dirigentes del país insisten en que eso es sencillamente inviable. El canciller Olaf Scholz alega que costaría demasiados puestos de trabajo, mientras que el ministro de economía Robert Habeck ha advertido de la existencia de disturbios sociales. ¿En serio? ¿Alemania se paralizaría sin la energía rusa? Los ministros pueden argumentar eso si quieren, pero la verdad es que la afirmación no resiste un examen serio.</w:t>
      </w:r>
    </w:p>
    <w:p w:rsidR="00E764C0" w:rsidRPr="009640DB" w:rsidRDefault="00E764C0" w:rsidP="00E764C0">
      <w:pPr>
        <w:pStyle w:val="NormalWeb"/>
        <w:spacing w:after="0"/>
        <w:jc w:val="both"/>
        <w:textAlignment w:val="baseline"/>
        <w:rPr>
          <w:color w:val="FF0000"/>
          <w:u w:val="single"/>
        </w:rPr>
      </w:pPr>
      <w:r w:rsidRPr="009640DB">
        <w:rPr>
          <w:color w:val="FF0000"/>
          <w:u w:val="single"/>
        </w:rPr>
        <w:t>Un análisis del respetado Instituto Bruegel estima que el petróleo enviado desde Rusia podría ser sustituido por suministros de otros lugares en seis meses</w:t>
      </w:r>
      <w:r>
        <w:t xml:space="preserve">. Con los precios por encima de los 110 dólares el barril, la producción, tal y como se sospecha, está empezando a dispararse de nuevo. Habría que hacer algunos ajustes en cuanto a calidades y puertos, pero es ridículo argumentar que Alemania no puede pagar todo el petróleo que necesita. Del mismo modo, el carbón puede ser sustituido en un año. Los suministros de gas son, sin duda, más complicados. Pero también pueden detenerse. Un análisis de Benjamin Moll, profesor de economía de la LSE, establece una comparación con el cierre de las centrales nucleares en </w:t>
      </w:r>
      <w:r>
        <w:lastRenderedPageBreak/>
        <w:t xml:space="preserve">Japón tras el desastre de Fukushima (la energía nuclear representaba el 30% de la electricidad japonesa en ese momento, pero se redujo a cero en un año). </w:t>
      </w:r>
      <w:r w:rsidRPr="009640DB">
        <w:rPr>
          <w:color w:val="FF0000"/>
          <w:u w:val="single"/>
        </w:rPr>
        <w:t>Basándose en esto, el análisis sugiere que el impacto en el PIB alemán podría ser del orden del 1%. Para ser justos, puede ser demasiado bajo. En Alemania, las estimaciones del impacto global sobre el PIB varían entre el tres y el cinco%. Sin embargo, lo importante es esto. Es significativo, pero no es catastrófico.</w:t>
      </w:r>
    </w:p>
    <w:p w:rsidR="00E764C0" w:rsidRPr="009640DB" w:rsidRDefault="00E764C0" w:rsidP="00E764C0">
      <w:pPr>
        <w:pStyle w:val="NormalWeb"/>
        <w:spacing w:after="0"/>
        <w:jc w:val="both"/>
        <w:textAlignment w:val="baseline"/>
        <w:rPr>
          <w:u w:val="single"/>
        </w:rPr>
      </w:pPr>
      <w:r w:rsidRPr="009640DB">
        <w:rPr>
          <w:u w:val="single"/>
        </w:rPr>
        <w:t>Y, por supuesto, también hay que tener en cuenta todas las medidas que el gobierno podría tomar para mitigar el impacto del cierre de los oleoductos. ¿Por ejemplo? Alemania tiene una enorme industria química que consume mucha energía. Si se cierra durante un año, se necesitaría mucho menos gas. Podría poner las fábricas de automóviles en una semana de tres días (después de todo no van a vender tantos Beamers o Mercs en Moscú este año). Podría imponer el trabajo en casa para el personal no esencial, o podría poner un límite de velocidad bajo en las autopistas. Si pudo hacer ese tipo de cambios drásticos para controlar la propagación del Covid 19, no es descabellado pedir que haga al menos lo mismo para mantener a Europa libre y segura. Claro que costará algo de dinero. Habrá que despedir a los trabajadores y ofrecer a las empresas subvenciones para suspender la producción. Pero Alemania sólo tiene una relación entre la deuda y el PIB del 70%, una de las más bajas del mundo desarrollado. Si se ponen diez puntos en esa proporción, ¿qué importa? Apenas importa.</w:t>
      </w:r>
    </w:p>
    <w:p w:rsidR="00E764C0" w:rsidRPr="009640DB" w:rsidRDefault="00E764C0" w:rsidP="00E764C0">
      <w:pPr>
        <w:pStyle w:val="NormalWeb"/>
        <w:spacing w:after="0"/>
        <w:jc w:val="both"/>
        <w:textAlignment w:val="baseline"/>
        <w:rPr>
          <w:b/>
          <w:color w:val="FF0000"/>
          <w:u w:val="single"/>
        </w:rPr>
      </w:pPr>
      <w:r w:rsidRPr="009640DB">
        <w:rPr>
          <w:b/>
          <w:color w:val="FF0000"/>
          <w:u w:val="single"/>
        </w:rPr>
        <w:t>En realidad, Alemania cometió un enorme error histórico al permitirse depender tanto de la energía rusa. Su establishment industrial y político se permitió creer que Rusia podía ser domada y que nunca se arriesgaría a perder el acceso a los mercados europeos. Fue una decisión terrible. Y, sin embargo, podría corregirlo si quisiera. La inversión de la situación afectaría al PIB. Pero se recuperaría en un año o 18 meses. Un país tan rico como Alemania puede permitírselo perfectamente. Se esconde vergonzosamente tras la excusa de que el coste es demasiado alto, y hasta que no cierre el grifo no merece que se le tome en serio.</w:t>
      </w:r>
    </w:p>
    <w:p w:rsidR="00E764C0" w:rsidRDefault="00E764C0" w:rsidP="00E764C0">
      <w:pPr>
        <w:pStyle w:val="NormalWeb"/>
        <w:spacing w:after="0"/>
        <w:jc w:val="both"/>
        <w:textAlignment w:val="baseline"/>
      </w:pPr>
      <w:r>
        <w:t>(Matthew Lynn - Director ejecutivo de Strategy Economics)</w:t>
      </w:r>
    </w:p>
    <w:p w:rsidR="00E764C0" w:rsidRDefault="00E764C0" w:rsidP="00E764C0">
      <w:pPr>
        <w:pStyle w:val="NormalWeb"/>
        <w:spacing w:after="0"/>
        <w:jc w:val="both"/>
        <w:textAlignment w:val="baseline"/>
      </w:pPr>
      <w:r>
        <w:t xml:space="preserve">- </w:t>
      </w:r>
      <w:r w:rsidRPr="00091197">
        <w:rPr>
          <w:u w:val="single"/>
        </w:rPr>
        <w:t>Democracia (o no) y globalización</w:t>
      </w:r>
      <w:r>
        <w:t xml:space="preserve"> (El Confidencial - </w:t>
      </w:r>
      <w:r w:rsidRPr="00091197">
        <w:rPr>
          <w:b/>
        </w:rPr>
        <w:t>13/4/22</w:t>
      </w:r>
      <w:r>
        <w:t>)</w:t>
      </w:r>
    </w:p>
    <w:p w:rsidR="00E764C0" w:rsidRPr="00026541" w:rsidRDefault="00E764C0" w:rsidP="00E764C0">
      <w:pPr>
        <w:pStyle w:val="NormalWeb"/>
        <w:spacing w:after="0"/>
        <w:jc w:val="both"/>
        <w:textAlignment w:val="baseline"/>
        <w:rPr>
          <w:color w:val="FF0000"/>
        </w:rPr>
      </w:pPr>
      <w:r w:rsidRPr="00026541">
        <w:rPr>
          <w:color w:val="FF0000"/>
        </w:rPr>
        <w:t>La guerra en Ucrania estaría fortaleciendo la división del mundo en dos grandes bloques y la globalización sería la gran perdedora de dicha polarización</w:t>
      </w:r>
    </w:p>
    <w:p w:rsidR="00E764C0" w:rsidRDefault="00E764C0" w:rsidP="00E764C0">
      <w:pPr>
        <w:pStyle w:val="NormalWeb"/>
        <w:spacing w:after="0"/>
        <w:jc w:val="both"/>
        <w:textAlignment w:val="baseline"/>
      </w:pPr>
      <w:r>
        <w:t>(Por Javier Méndez Llera)</w:t>
      </w:r>
    </w:p>
    <w:p w:rsidR="00E764C0" w:rsidRPr="00026541" w:rsidRDefault="00E764C0" w:rsidP="00E764C0">
      <w:pPr>
        <w:pStyle w:val="NormalWeb"/>
        <w:spacing w:after="0"/>
        <w:jc w:val="both"/>
        <w:textAlignment w:val="baseline"/>
        <w:rPr>
          <w:color w:val="FF0000"/>
          <w:u w:val="single"/>
        </w:rPr>
      </w:pPr>
      <w:r w:rsidRPr="00026541">
        <w:rPr>
          <w:u w:val="single"/>
        </w:rPr>
        <w:t>Según un reciente estudio (*), en este momento el mundo estaría dividido en dos grandes bloques, entre países democráticos y autocráticos. En 2021, los países democráticos (con, al menos, procesos electorales homologados) supondrían en torno al 35% de la población mundial, mientras que los países autocráticos (aunque algunos formalmente incorporen procesos electorales) representarían nada menos que el 65% de la población restante, con la importante duda de los autores de dónde encuadraríamos la India, que supondría un cambio de los porcentajes por su innegable peso en la población mundial. En todo caso, y como viene siendo objeto de discusión reciente, la guerra en Ucrania estaría fortaleciendo esta división en bloques como no se había producido en los últimos 40 años</w:t>
      </w:r>
      <w:r>
        <w:t xml:space="preserve">. </w:t>
      </w:r>
      <w:r w:rsidRPr="00026541">
        <w:rPr>
          <w:color w:val="FF0000"/>
          <w:u w:val="single"/>
        </w:rPr>
        <w:t xml:space="preserve">Y como también se comenta mucho estos días, la globalización (con sus pros y sus contras, pero que ha reducido la pobreza del planeta en torno a la mitad en los últimos años) sería la gran perdedora de dicha </w:t>
      </w:r>
      <w:r w:rsidRPr="00026541">
        <w:rPr>
          <w:color w:val="FF0000"/>
          <w:u w:val="single"/>
        </w:rPr>
        <w:lastRenderedPageBreak/>
        <w:t>polarización. Esta globalización (q</w:t>
      </w:r>
      <w:r>
        <w:rPr>
          <w:color w:val="FF0000"/>
          <w:u w:val="single"/>
        </w:rPr>
        <w:t>ue estaría en una tercera fase “digital”</w:t>
      </w:r>
      <w:r w:rsidRPr="00026541">
        <w:rPr>
          <w:color w:val="FF0000"/>
          <w:u w:val="single"/>
        </w:rPr>
        <w:t xml:space="preserve"> d</w:t>
      </w:r>
      <w:r>
        <w:rPr>
          <w:color w:val="FF0000"/>
          <w:u w:val="single"/>
        </w:rPr>
        <w:t>espués de la revolución de los “transportes” y la “financiera”</w:t>
      </w:r>
      <w:r w:rsidRPr="00026541">
        <w:rPr>
          <w:color w:val="FF0000"/>
          <w:u w:val="single"/>
        </w:rPr>
        <w:t>) sufriría de forma evidente, pues habrá nuevas variables a tener en cuenta a la hora de plantear un nuevo gran mercado único internacional.</w:t>
      </w:r>
    </w:p>
    <w:p w:rsidR="00E764C0" w:rsidRDefault="00E764C0" w:rsidP="00E764C0">
      <w:pPr>
        <w:pStyle w:val="NormalWeb"/>
        <w:spacing w:after="0"/>
        <w:jc w:val="both"/>
        <w:textAlignment w:val="baseline"/>
      </w:pPr>
      <w:r w:rsidRPr="00026541">
        <w:rPr>
          <w:u w:val="single"/>
        </w:rPr>
        <w:t>Primero, ya es evidente que hay posibilidades reales de que líderes autocráticos inicien actividades bélicas de terribles consecuencias. Segundo, el bloque autocrático evitará depender de las grandes vías de comunicación y transacción globales (normalmente bajo el control del bloque de democracias liberales) creando sus propios instrumentos ante el “aviso a navegantes” de unas sanciones que se están mostrando más efectivas de lo que cabría esperar atendiendo a la historia de las mismas (¿alguien se acuerda de que EEUU introdujo “fuertes” sanciones a China a raíz de los sucesos de Tiananmén?). Y tercero, el bloque autocrático, al menos en el corto plazo, hará valer su indudable supremacía en el terreno de las “commodities” industriales, agrícolas y, sobre todo, energéticas. Algunos ya dicen que ante este panorama la globalización, tal como la entendíamos (y deseábamos), está muerta.</w:t>
      </w:r>
      <w:r>
        <w:t xml:space="preserve"> Todo lo anterior no significa que el comercio mundial tenga que resentirse en términos absolutos. Hoy en día, y probablemente como consecuencia de la “guerra tarifaria” entre EEUU y </w:t>
      </w:r>
      <w:r w:rsidRPr="00026541">
        <w:rPr>
          <w:u w:val="single"/>
        </w:rPr>
        <w:t>China, el comercio de este país y el grupo asiático de países Asean supera ya el correspondiente a la Unión Europea</w:t>
      </w:r>
      <w:r>
        <w:t>. Latinoamérica incrementa a pasos agigantados el comercio intra-Latam, a la vez que África lanza nuevas iniciativas de zonas de libre comercio interior en el continente. Incluso el propio Estados Unidos, bajo esta nueva Administración, parece proclive a lanzar nuevos proyectos de promoción en la innovación y la tecnología entre países que compartan “valores democráticos y de libertad de mercado”, con especial atención a países asiáticos como Japón.</w:t>
      </w:r>
    </w:p>
    <w:p w:rsidR="00E764C0" w:rsidRPr="00274449" w:rsidRDefault="00E764C0" w:rsidP="00E764C0">
      <w:pPr>
        <w:pStyle w:val="NormalWeb"/>
        <w:spacing w:after="0"/>
        <w:jc w:val="both"/>
        <w:textAlignment w:val="baseline"/>
        <w:rPr>
          <w:u w:val="single"/>
        </w:rPr>
      </w:pPr>
      <w:r w:rsidRPr="00274449">
        <w:rPr>
          <w:color w:val="FF0000"/>
          <w:u w:val="single"/>
        </w:rPr>
        <w:t>Todo indica que este “despertar” de conciencias entre vecinos de valores e ideas políticas se desarrollará en formato “intra-bloques” (democráticos o autocráticos)</w:t>
      </w:r>
      <w:r>
        <w:t xml:space="preserve">. Una India (por desgracia, con cada vez más “ramalazos” no democráticos) incrementa su influencia dentro de su ámbito de relaciones internacionales. </w:t>
      </w:r>
      <w:r w:rsidRPr="00274449">
        <w:rPr>
          <w:u w:val="single"/>
        </w:rPr>
        <w:t xml:space="preserve">En este sentido, los países del Golfo y Arabia Saudí son la gran incógnita por su evidente peso en el ámbito energético. En todo caso, como siempre en la vida, existirán jugadores que prefieren jugar a dos bandas. </w:t>
      </w:r>
    </w:p>
    <w:p w:rsidR="00E764C0" w:rsidRDefault="00E764C0" w:rsidP="00E764C0">
      <w:pPr>
        <w:pStyle w:val="NormalWeb"/>
        <w:spacing w:after="0"/>
        <w:jc w:val="both"/>
        <w:textAlignment w:val="baseline"/>
        <w:rPr>
          <w:lang w:val="en-US"/>
        </w:rPr>
      </w:pPr>
      <w:r w:rsidRPr="00091197">
        <w:rPr>
          <w:lang w:val="en-US"/>
        </w:rPr>
        <w:t xml:space="preserve">(*) Varieties of Democracy Project. Our World in Data. 2021. </w:t>
      </w:r>
    </w:p>
    <w:p w:rsidR="00E764C0" w:rsidRDefault="00E764C0" w:rsidP="00E764C0">
      <w:pPr>
        <w:pStyle w:val="NormalWeb"/>
        <w:spacing w:after="0"/>
        <w:jc w:val="both"/>
        <w:textAlignment w:val="baseline"/>
      </w:pPr>
      <w:r>
        <w:t>(</w:t>
      </w:r>
      <w:r w:rsidRPr="00091197">
        <w:t xml:space="preserve">Javier Méndez Llera. </w:t>
      </w:r>
      <w:r>
        <w:t xml:space="preserve">Secretario general del Instituto Español de Analistas Financieros) </w:t>
      </w:r>
    </w:p>
    <w:p w:rsidR="00E764C0" w:rsidRPr="00D86B3A" w:rsidRDefault="00E764C0" w:rsidP="00E764C0">
      <w:pPr>
        <w:pStyle w:val="NormalWeb"/>
        <w:spacing w:after="0"/>
        <w:jc w:val="both"/>
        <w:textAlignment w:val="baseline"/>
        <w:rPr>
          <w:b/>
        </w:rPr>
      </w:pPr>
      <w:r w:rsidRPr="00D86B3A">
        <w:rPr>
          <w:b/>
        </w:rPr>
        <w:t xml:space="preserve">Entre la guerra de Putin y el Covid de Jinping (unos por otros, la casa sin barrer) </w:t>
      </w:r>
    </w:p>
    <w:p w:rsidR="00E764C0" w:rsidRDefault="00E764C0" w:rsidP="00E764C0">
      <w:pPr>
        <w:pStyle w:val="NormalWeb"/>
        <w:spacing w:after="0"/>
        <w:jc w:val="both"/>
        <w:textAlignment w:val="baseline"/>
      </w:pPr>
      <w:r>
        <w:t xml:space="preserve">- </w:t>
      </w:r>
      <w:r w:rsidRPr="00510160">
        <w:rPr>
          <w:u w:val="single"/>
        </w:rPr>
        <w:t>El confinamiento de Shanghái complica la fabricación del iPhone y otros dispositivos de Apple</w:t>
      </w:r>
      <w:r>
        <w:t xml:space="preserve"> (Cinco Días - </w:t>
      </w:r>
      <w:r w:rsidRPr="00510160">
        <w:rPr>
          <w:b/>
        </w:rPr>
        <w:t>14/4/22</w:t>
      </w:r>
      <w:r>
        <w:t>)</w:t>
      </w:r>
    </w:p>
    <w:p w:rsidR="00E764C0" w:rsidRDefault="00E764C0" w:rsidP="00E764C0">
      <w:pPr>
        <w:pStyle w:val="NormalWeb"/>
        <w:spacing w:after="0"/>
        <w:jc w:val="both"/>
        <w:textAlignment w:val="baseline"/>
      </w:pPr>
      <w:r>
        <w:t>(Por Marimar Jiménez)</w:t>
      </w:r>
    </w:p>
    <w:p w:rsidR="00E764C0" w:rsidRPr="001B107A" w:rsidRDefault="00E764C0" w:rsidP="00E764C0">
      <w:pPr>
        <w:pStyle w:val="NormalWeb"/>
        <w:spacing w:after="0"/>
        <w:jc w:val="both"/>
        <w:textAlignment w:val="baseline"/>
        <w:rPr>
          <w:u w:val="single"/>
        </w:rPr>
      </w:pPr>
      <w:r w:rsidRPr="001B107A">
        <w:rPr>
          <w:u w:val="single"/>
        </w:rPr>
        <w:t>Las medidas de China para detener la propagación del Covid-19 están provocando cada vez más interrupciones en la producción de artículos tecnológicos afectando a las cadenas de suministro globales de productos que van desde los vehículos eléctricos hasta los iPhones, según Reuters.</w:t>
      </w:r>
    </w:p>
    <w:p w:rsidR="00E764C0" w:rsidRDefault="00E764C0" w:rsidP="00E764C0">
      <w:pPr>
        <w:pStyle w:val="NormalWeb"/>
        <w:spacing w:after="0"/>
        <w:jc w:val="both"/>
        <w:textAlignment w:val="baseline"/>
      </w:pPr>
      <w:r>
        <w:t xml:space="preserve">En concreto, el estricto confinamiento impuesto a Shanghái y a otras localidades próximas a esta ciudad ha obligado a Pegatron, uno de los socios de Apple junto a Foxconn para fabricar </w:t>
      </w:r>
      <w:r>
        <w:lastRenderedPageBreak/>
        <w:t>su popular iPhone, a detener temporalmente sus operaciones en dos de sus fábricas, una situada en Shanghái y en Kunshan. La medida se ha tomado incluso después de que las autoridades del país suavizaran este martes algunas de las medidas para luchar contra la pandemia en estas localidades.</w:t>
      </w:r>
    </w:p>
    <w:p w:rsidR="00E764C0" w:rsidRPr="001B107A" w:rsidRDefault="00E764C0" w:rsidP="00E764C0">
      <w:pPr>
        <w:pStyle w:val="NormalWeb"/>
        <w:spacing w:after="0"/>
        <w:jc w:val="both"/>
        <w:textAlignment w:val="baseline"/>
        <w:rPr>
          <w:color w:val="FF0000"/>
          <w:u w:val="single"/>
        </w:rPr>
      </w:pPr>
      <w:r w:rsidRPr="001B107A">
        <w:rPr>
          <w:color w:val="FF0000"/>
          <w:u w:val="single"/>
        </w:rPr>
        <w:t>Pegatron aseguró en un comunicado enviado a la Bolsa que trabajará con las autoridades “para reanudar las operaciones lo antes posible”. Pero no es el único socio de Apple que se ve afectado por las medidas. Como informa el periódico japonés Nikkei, Quanta Computer y Compal, importantes fabricantes de los MacBook y los iPad de Apple, respectivamente, también han detenido sus actividades.</w:t>
      </w:r>
    </w:p>
    <w:p w:rsidR="00E764C0" w:rsidRPr="001B107A" w:rsidRDefault="00E764C0" w:rsidP="00E764C0">
      <w:pPr>
        <w:pStyle w:val="NormalWeb"/>
        <w:spacing w:after="0"/>
        <w:jc w:val="both"/>
        <w:textAlignment w:val="baseline"/>
        <w:rPr>
          <w:color w:val="FF0000"/>
          <w:u w:val="single"/>
        </w:rPr>
      </w:pPr>
      <w:r w:rsidRPr="001B107A">
        <w:rPr>
          <w:color w:val="FF0000"/>
          <w:u w:val="single"/>
        </w:rPr>
        <w:t>Dan Ives, analista de la compañía de inversión Wedbush Securities, prevé que los cierres tengan un impacto en la producción de los diferentes dispositivos de la compañía de la manzana. Según ha asegurado a la BBC, estima que la producción de tres millones de iPhones se han visto afectada en lo que va de mes, y el impacto podría ser mayor si la situación de confinamiento persiste. Otras voces limitan el impacto que el cierre de estas plantas de Pegatron puedan tener en el negocio de Apple porque la demanda de los terminales que estas fábricas ensamblan, el iPhone 13 mini y el SE3, han ido más lentas que otros modelos del popular móvil.</w:t>
      </w:r>
    </w:p>
    <w:p w:rsidR="00E764C0" w:rsidRDefault="00E764C0" w:rsidP="00E764C0">
      <w:pPr>
        <w:pStyle w:val="NormalWeb"/>
        <w:spacing w:after="0"/>
        <w:jc w:val="both"/>
        <w:textAlignment w:val="baseline"/>
      </w:pPr>
      <w:r>
        <w:t>Más gasolina al fuego</w:t>
      </w:r>
    </w:p>
    <w:p w:rsidR="00E764C0" w:rsidRPr="001B107A" w:rsidRDefault="00E764C0" w:rsidP="00E764C0">
      <w:pPr>
        <w:pStyle w:val="NormalWeb"/>
        <w:spacing w:after="0"/>
        <w:jc w:val="both"/>
        <w:textAlignment w:val="baseline"/>
        <w:rPr>
          <w:color w:val="FF0000"/>
          <w:u w:val="single"/>
        </w:rPr>
      </w:pPr>
      <w:r>
        <w:t xml:space="preserve">No obstante, el analista de Wedbush Securities ha añadido que la producción de dos millones de iPads y un millón de McBooks también podrían verse afectados por este parón en fábricas chinas. Y ha remarcado a </w:t>
      </w:r>
      <w:r w:rsidRPr="001B107A">
        <w:rPr>
          <w:color w:val="FF0000"/>
          <w:u w:val="single"/>
        </w:rPr>
        <w:t>la cadena británica que “los cierres de Pegatron arrojan gasolina al fuego que ya es hoy la cadena de suministro de Apple”.</w:t>
      </w:r>
    </w:p>
    <w:p w:rsidR="00E764C0" w:rsidRPr="001B107A" w:rsidRDefault="00E764C0" w:rsidP="00E764C0">
      <w:pPr>
        <w:pStyle w:val="NormalWeb"/>
        <w:spacing w:after="0"/>
        <w:jc w:val="both"/>
        <w:textAlignment w:val="baseline"/>
        <w:rPr>
          <w:u w:val="single"/>
        </w:rPr>
      </w:pPr>
      <w:r w:rsidRPr="001B107A">
        <w:rPr>
          <w:u w:val="single"/>
        </w:rPr>
        <w:t>Cuando dijo estas palabras, Ives seguramente estuviera pensando en Foxconn, el mayor fabricante del iPhone, que también se vio forzado a interrumpir la producción del smartphone de Apple en Shenzhen el pasado marzo tras el confinamiento masivo de la ciudad ante un brote de coronavirus y la política de cero covid impuesta por el Gobierno chino ante la difusión de la variante ómicron. Foxconn cambió la producción a otras plantas mientras reanudaba la de Shenzhen con empleados que trabajaban en un sistema de circuito cerrado, que supone que los trabajadores viven y trabajan en la fábrica.</w:t>
      </w:r>
    </w:p>
    <w:p w:rsidR="00E764C0" w:rsidRPr="001B107A" w:rsidRDefault="00E764C0" w:rsidP="00E764C0">
      <w:pPr>
        <w:pStyle w:val="NormalWeb"/>
        <w:spacing w:after="0"/>
        <w:jc w:val="both"/>
        <w:textAlignment w:val="baseline"/>
        <w:rPr>
          <w:u w:val="single"/>
        </w:rPr>
      </w:pPr>
      <w:r>
        <w:t xml:space="preserve">Los analistas coinciden en que el confinamiento en Shenzhen y otras localidades próximas aumenta el riesgo de desaceleración en la economía china y provoca más interrupciones en la cadena de suministro de productos electrónicos. Y es que, </w:t>
      </w:r>
      <w:r w:rsidRPr="001B107A">
        <w:rPr>
          <w:u w:val="single"/>
        </w:rPr>
        <w:t>como informó ayer Reuters, más de 30 empresas de Taiwán, muchas de ellas de piezas electrónicas, anunciaron este miércoles que suspendían su producción.</w:t>
      </w:r>
    </w:p>
    <w:p w:rsidR="00E764C0" w:rsidRDefault="00E764C0" w:rsidP="00E764C0">
      <w:pPr>
        <w:pStyle w:val="NormalWeb"/>
        <w:spacing w:after="0"/>
        <w:jc w:val="both"/>
        <w:textAlignment w:val="baseline"/>
      </w:pPr>
      <w:r>
        <w:t>Por ejemplo, Asia Electronic Material, que fabrica piezas para ordenadores portátiles, teléfonos móviles y cámaras digitales, indicó que su planta en Kunshan estaría cerrada hasta el próximo martes, y dijo que era “difícil estimar” el impacto económico de la medida. También Efun Technology, que fabrica piezas para las pantallas de cristal líquido, y Unimicron Technology, que fabrica placas de circuitos impresos y suministra a Apple e Intel, anunciaron que sus plantas en la cercana Suzhou y en Kunshan, respectivamente, estaría cerrada hasta el martes.</w:t>
      </w:r>
    </w:p>
    <w:p w:rsidR="00E764C0" w:rsidRDefault="00E764C0" w:rsidP="00E764C0">
      <w:pPr>
        <w:pStyle w:val="NormalWeb"/>
        <w:spacing w:after="0"/>
        <w:jc w:val="both"/>
        <w:textAlignment w:val="baseline"/>
      </w:pPr>
    </w:p>
    <w:p w:rsidR="00E764C0" w:rsidRDefault="00E764C0" w:rsidP="00E764C0">
      <w:pPr>
        <w:pStyle w:val="NormalWeb"/>
        <w:spacing w:after="0"/>
        <w:jc w:val="both"/>
        <w:textAlignment w:val="baseline"/>
      </w:pPr>
      <w:r>
        <w:lastRenderedPageBreak/>
        <w:t>Impacto en el comercio mundial</w:t>
      </w:r>
    </w:p>
    <w:p w:rsidR="00E764C0" w:rsidRPr="001B107A" w:rsidRDefault="00E764C0" w:rsidP="00E764C0">
      <w:pPr>
        <w:pStyle w:val="NormalWeb"/>
        <w:spacing w:after="0"/>
        <w:jc w:val="both"/>
        <w:textAlignment w:val="baseline"/>
        <w:rPr>
          <w:color w:val="FF0000"/>
          <w:u w:val="single"/>
        </w:rPr>
      </w:pPr>
      <w:r w:rsidRPr="001B107A">
        <w:rPr>
          <w:color w:val="FF0000"/>
          <w:u w:val="single"/>
        </w:rPr>
        <w:t>Los economistas de Nomura estiman que 45 ciudades y 373 millones de personas en China están bajo confinamiento total o parcial, frente a las 23 ciudades y 193 millones de personas de hace una semana, informó el FT, que añade que la medida está afectando a las empresas de transporte por carretera provocando un impacto en el comercio mundial.</w:t>
      </w:r>
    </w:p>
    <w:p w:rsidR="00E764C0" w:rsidRDefault="00E764C0" w:rsidP="00E764C0">
      <w:pPr>
        <w:pStyle w:val="NormalWeb"/>
        <w:spacing w:after="0"/>
        <w:jc w:val="both"/>
        <w:textAlignment w:val="baseline"/>
      </w:pPr>
      <w:r w:rsidRPr="001B107A">
        <w:rPr>
          <w:color w:val="FF0000"/>
          <w:u w:val="single"/>
        </w:rPr>
        <w:t>Aunque algunas fábricas siguen operativas bajo el modelo de circuito cerrado (manteniendo a sus empleados aislados en el interior de las mismas), los esfuerzos para adquirir materiales o para hacer envíos de productos son cada vez mayores</w:t>
      </w:r>
      <w:r>
        <w:t>. El fabricante de coches eléctricos Nio dijo el pasado fin de semana que paraba sus entregas después de que sus proveedores en Shanghái y otras localidades habían detenido la producción.</w:t>
      </w:r>
    </w:p>
    <w:p w:rsidR="00E764C0" w:rsidRPr="0000700E"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00700E">
        <w:rPr>
          <w:rFonts w:ascii="Times New Roman" w:hAnsi="Times New Roman" w:cs="Times New Roman"/>
          <w:sz w:val="24"/>
          <w:szCs w:val="24"/>
          <w:u w:val="single"/>
        </w:rPr>
        <w:t xml:space="preserve">Rusia y Ucrania: el gran dilema en Alemania sobre la ruptura de sus importantes lazos con Moscú </w:t>
      </w:r>
      <w:r>
        <w:rPr>
          <w:rFonts w:ascii="Times New Roman" w:hAnsi="Times New Roman" w:cs="Times New Roman"/>
          <w:sz w:val="24"/>
          <w:szCs w:val="24"/>
        </w:rPr>
        <w:t xml:space="preserve">(BBCMundo - </w:t>
      </w:r>
      <w:r w:rsidRPr="0000700E">
        <w:rPr>
          <w:rFonts w:ascii="Times New Roman" w:hAnsi="Times New Roman" w:cs="Times New Roman"/>
          <w:b/>
          <w:sz w:val="24"/>
          <w:szCs w:val="24"/>
        </w:rPr>
        <w:t>19/4/22</w:t>
      </w:r>
      <w:r>
        <w:rPr>
          <w:rFonts w:ascii="Times New Roman" w:hAnsi="Times New Roman" w:cs="Times New Roman"/>
          <w:sz w:val="24"/>
          <w:szCs w:val="24"/>
        </w:rPr>
        <w:t>)</w:t>
      </w:r>
    </w:p>
    <w:p w:rsidR="00E764C0" w:rsidRPr="0000700E" w:rsidRDefault="00E764C0" w:rsidP="00E764C0">
      <w:pPr>
        <w:spacing w:line="240" w:lineRule="auto"/>
        <w:jc w:val="both"/>
        <w:rPr>
          <w:rFonts w:ascii="Times New Roman" w:hAnsi="Times New Roman" w:cs="Times New Roman"/>
          <w:sz w:val="24"/>
          <w:szCs w:val="24"/>
        </w:rPr>
      </w:pPr>
      <w:r w:rsidRPr="0000700E">
        <w:rPr>
          <w:rFonts w:ascii="Times New Roman" w:hAnsi="Times New Roman" w:cs="Times New Roman"/>
          <w:sz w:val="24"/>
          <w:szCs w:val="24"/>
        </w:rPr>
        <w:t>(Por Damien McGuinness)</w:t>
      </w:r>
    </w:p>
    <w:p w:rsidR="00E764C0" w:rsidRPr="001B107A" w:rsidRDefault="00E764C0" w:rsidP="00E764C0">
      <w:pPr>
        <w:spacing w:line="240" w:lineRule="auto"/>
        <w:jc w:val="both"/>
        <w:rPr>
          <w:rFonts w:ascii="Times New Roman" w:hAnsi="Times New Roman" w:cs="Times New Roman"/>
          <w:color w:val="FF0000"/>
          <w:sz w:val="24"/>
          <w:szCs w:val="24"/>
          <w:u w:val="single"/>
        </w:rPr>
      </w:pPr>
      <w:r w:rsidRPr="001B107A">
        <w:rPr>
          <w:rFonts w:ascii="Times New Roman" w:hAnsi="Times New Roman" w:cs="Times New Roman"/>
          <w:color w:val="FF0000"/>
          <w:sz w:val="24"/>
          <w:szCs w:val="24"/>
          <w:u w:val="single"/>
        </w:rPr>
        <w:t>El arrepentimiento de los errores históricos es un pasatiempo nacional en Alemania. Pero, para los estándares alemanes, el actual examen de conciencia sobre la política de Berlín hacia Rusia es extraordinario.</w:t>
      </w:r>
    </w:p>
    <w:p w:rsidR="00E764C0" w:rsidRPr="001B107A" w:rsidRDefault="00E764C0" w:rsidP="00E764C0">
      <w:pPr>
        <w:spacing w:line="240" w:lineRule="auto"/>
        <w:jc w:val="both"/>
        <w:rPr>
          <w:rFonts w:ascii="Times New Roman" w:hAnsi="Times New Roman" w:cs="Times New Roman"/>
          <w:color w:val="FF0000"/>
          <w:sz w:val="24"/>
          <w:szCs w:val="24"/>
          <w:u w:val="single"/>
        </w:rPr>
      </w:pPr>
      <w:r w:rsidRPr="001B107A">
        <w:rPr>
          <w:rFonts w:ascii="Times New Roman" w:hAnsi="Times New Roman" w:cs="Times New Roman"/>
          <w:color w:val="FF0000"/>
          <w:sz w:val="24"/>
          <w:szCs w:val="24"/>
          <w:u w:val="single"/>
        </w:rPr>
        <w:t>Desde que Rusia invadió a Ucrania el 24 de febrero, muchos políticos alemanes han reconocido públicamente que se equivocaron con Vladimir Putin. Hasta el presidente Frank-Walter Steinmeier se disculpó, diciendo que fue un error tratar de tender puentes con Moscú en base al intercambio comercial y la compra de energía.</w:t>
      </w:r>
    </w:p>
    <w:p w:rsidR="00E764C0" w:rsidRPr="001B107A" w:rsidRDefault="00E764C0" w:rsidP="00E764C0">
      <w:pPr>
        <w:spacing w:line="240" w:lineRule="auto"/>
        <w:jc w:val="both"/>
        <w:rPr>
          <w:rFonts w:ascii="Times New Roman" w:hAnsi="Times New Roman" w:cs="Times New Roman"/>
          <w:color w:val="FF0000"/>
          <w:sz w:val="24"/>
          <w:szCs w:val="24"/>
          <w:u w:val="single"/>
        </w:rPr>
      </w:pPr>
      <w:r w:rsidRPr="001B107A">
        <w:rPr>
          <w:rFonts w:ascii="Times New Roman" w:hAnsi="Times New Roman" w:cs="Times New Roman"/>
          <w:color w:val="FF0000"/>
          <w:sz w:val="24"/>
          <w:szCs w:val="24"/>
          <w:u w:val="single"/>
        </w:rPr>
        <w:t>“Es amargo admitir que durante 30 años hicimos hincapié en el diálogo y la cooperación con Rusia”, declaró Nils Schmid, portavoz de asuntos extranjeros del partido de Steinmeier, el centroizquierdista Social Demócrata (SPD). “Ahora tenemos que reconocer que no funcionó. Por eso hemos entrado en una nueva era de seguridad europea”.</w:t>
      </w:r>
    </w:p>
    <w:p w:rsidR="00E764C0" w:rsidRPr="001B107A" w:rsidRDefault="00E764C0" w:rsidP="00E764C0">
      <w:pPr>
        <w:spacing w:line="240" w:lineRule="auto"/>
        <w:jc w:val="both"/>
        <w:rPr>
          <w:rFonts w:ascii="Times New Roman" w:hAnsi="Times New Roman" w:cs="Times New Roman"/>
          <w:color w:val="FF0000"/>
          <w:sz w:val="24"/>
          <w:szCs w:val="24"/>
          <w:u w:val="single"/>
        </w:rPr>
      </w:pPr>
      <w:r w:rsidRPr="001B107A">
        <w:rPr>
          <w:rFonts w:ascii="Times New Roman" w:hAnsi="Times New Roman" w:cs="Times New Roman"/>
          <w:color w:val="FF0000"/>
          <w:sz w:val="24"/>
          <w:szCs w:val="24"/>
          <w:u w:val="single"/>
        </w:rPr>
        <w:t>Esa nueva era fue llamada zeitenwende -literalmente, punto de inflexión- por el canciller de Alemania Olaf Scholz, también del SPD, en al ahora famoso discurso frente al Parlamento alemán unos días después de la invasión.</w:t>
      </w:r>
    </w:p>
    <w:p w:rsidR="00E764C0" w:rsidRPr="001B107A" w:rsidRDefault="00E764C0" w:rsidP="00E764C0">
      <w:pPr>
        <w:spacing w:line="240" w:lineRule="auto"/>
        <w:jc w:val="both"/>
        <w:rPr>
          <w:rFonts w:ascii="Times New Roman" w:hAnsi="Times New Roman" w:cs="Times New Roman"/>
          <w:color w:val="FF0000"/>
          <w:sz w:val="24"/>
          <w:szCs w:val="24"/>
          <w:u w:val="single"/>
        </w:rPr>
      </w:pPr>
      <w:r w:rsidRPr="001B107A">
        <w:rPr>
          <w:rFonts w:ascii="Times New Roman" w:hAnsi="Times New Roman" w:cs="Times New Roman"/>
          <w:color w:val="FF0000"/>
          <w:sz w:val="24"/>
          <w:szCs w:val="24"/>
          <w:u w:val="single"/>
        </w:rPr>
        <w:t>Lo que eso significa son nuevas reglas de exportación de armas, un enorme aumento en el gasto de defensa y un fin a las importaciones de energía rusa. Un oleoducto de gas ruso a Alemania llamado Nord Stream 2 ya fue suspendido.</w:t>
      </w:r>
    </w:p>
    <w:p w:rsidR="00E764C0" w:rsidRPr="001B107A" w:rsidRDefault="00E764C0" w:rsidP="00E764C0">
      <w:pPr>
        <w:spacing w:line="240" w:lineRule="auto"/>
        <w:jc w:val="both"/>
        <w:rPr>
          <w:rFonts w:ascii="Times New Roman" w:hAnsi="Times New Roman" w:cs="Times New Roman"/>
          <w:color w:val="FF0000"/>
          <w:sz w:val="24"/>
          <w:szCs w:val="24"/>
          <w:u w:val="single"/>
        </w:rPr>
      </w:pPr>
      <w:r w:rsidRPr="001B107A">
        <w:rPr>
          <w:rFonts w:ascii="Times New Roman" w:hAnsi="Times New Roman" w:cs="Times New Roman"/>
          <w:color w:val="FF0000"/>
          <w:sz w:val="24"/>
          <w:szCs w:val="24"/>
          <w:u w:val="single"/>
        </w:rPr>
        <w:t>“En el futuro próximo, la cooperación con Rusia no sucederá. Se tratará más de contención y disuasión y, de ser necesaria, de defensa contra Rusia”, me cuenta Schmid.</w:t>
      </w:r>
    </w:p>
    <w:p w:rsidR="00E764C0" w:rsidRPr="001B107A" w:rsidRDefault="00E764C0" w:rsidP="00E764C0">
      <w:pPr>
        <w:spacing w:line="240" w:lineRule="auto"/>
        <w:jc w:val="both"/>
        <w:rPr>
          <w:rFonts w:ascii="Times New Roman" w:hAnsi="Times New Roman" w:cs="Times New Roman"/>
          <w:sz w:val="24"/>
          <w:szCs w:val="24"/>
          <w:u w:val="single"/>
        </w:rPr>
      </w:pPr>
      <w:r w:rsidRPr="001B107A">
        <w:rPr>
          <w:rFonts w:ascii="Times New Roman" w:hAnsi="Times New Roman" w:cs="Times New Roman"/>
          <w:sz w:val="24"/>
          <w:szCs w:val="24"/>
          <w:u w:val="single"/>
        </w:rPr>
        <w:t>Son palabras inesperadamente agresivas para un partido que hasta hace sólo siete semanas creía que la culpa histórica y deber moral de Alemania de resarcir los crímenes de los nazis significaba la paz con Rusia a cualquier precio.</w:t>
      </w:r>
    </w:p>
    <w:p w:rsidR="00E764C0" w:rsidRPr="001B107A" w:rsidRDefault="00E764C0" w:rsidP="00E764C0">
      <w:pPr>
        <w:spacing w:line="240" w:lineRule="auto"/>
        <w:jc w:val="both"/>
        <w:rPr>
          <w:rFonts w:ascii="Times New Roman" w:hAnsi="Times New Roman" w:cs="Times New Roman"/>
          <w:sz w:val="24"/>
          <w:szCs w:val="24"/>
          <w:u w:val="single"/>
        </w:rPr>
      </w:pPr>
      <w:r w:rsidRPr="001B107A">
        <w:rPr>
          <w:rFonts w:ascii="Times New Roman" w:hAnsi="Times New Roman" w:cs="Times New Roman"/>
          <w:sz w:val="24"/>
          <w:szCs w:val="24"/>
          <w:u w:val="single"/>
        </w:rPr>
        <w:t>Sin embargo, en Berlín, la guerra de Ucrania se siente muy de cerca. Las imágenes de los edificios ucranianos bombardeados se parecen a las ciudades alemanas de la Segunda Guerra Mundial. Y el tercio de millón de refugiados, la mayoría mujeres y niños, llegando a las estaciones de tren alemanas traen a la memoria de muchos a sus padres o abuelos siendo niños y huyendo de los soldados rusos en 1945.</w:t>
      </w:r>
    </w:p>
    <w:p w:rsidR="00E764C0" w:rsidRPr="0000700E" w:rsidRDefault="00E764C0" w:rsidP="00E764C0">
      <w:pPr>
        <w:spacing w:line="240" w:lineRule="auto"/>
        <w:jc w:val="both"/>
        <w:rPr>
          <w:rFonts w:ascii="Times New Roman" w:hAnsi="Times New Roman" w:cs="Times New Roman"/>
          <w:sz w:val="24"/>
          <w:szCs w:val="24"/>
        </w:rPr>
      </w:pPr>
      <w:r w:rsidRPr="0000700E">
        <w:rPr>
          <w:rFonts w:ascii="Times New Roman" w:hAnsi="Times New Roman" w:cs="Times New Roman"/>
          <w:sz w:val="24"/>
          <w:szCs w:val="24"/>
        </w:rPr>
        <w:lastRenderedPageBreak/>
        <w:t xml:space="preserve">Incluso, la percepción alemana de su </w:t>
      </w:r>
      <w:r>
        <w:rPr>
          <w:rFonts w:ascii="Times New Roman" w:hAnsi="Times New Roman" w:cs="Times New Roman"/>
          <w:sz w:val="24"/>
          <w:szCs w:val="24"/>
        </w:rPr>
        <w:t>propia historia está cambiando.</w:t>
      </w:r>
    </w:p>
    <w:p w:rsidR="00E764C0" w:rsidRPr="001B107A" w:rsidRDefault="00E764C0" w:rsidP="00E764C0">
      <w:pPr>
        <w:spacing w:line="240" w:lineRule="auto"/>
        <w:jc w:val="both"/>
        <w:rPr>
          <w:rFonts w:ascii="Times New Roman" w:hAnsi="Times New Roman" w:cs="Times New Roman"/>
          <w:color w:val="FF0000"/>
          <w:sz w:val="24"/>
          <w:szCs w:val="24"/>
          <w:u w:val="single"/>
        </w:rPr>
      </w:pPr>
      <w:r w:rsidRPr="001B107A">
        <w:rPr>
          <w:rFonts w:ascii="Times New Roman" w:hAnsi="Times New Roman" w:cs="Times New Roman"/>
          <w:color w:val="FF0000"/>
          <w:sz w:val="24"/>
          <w:szCs w:val="24"/>
          <w:u w:val="single"/>
        </w:rPr>
        <w:t>Antes de la invasión, la opinión general era que la reunificación de Alemania se había logrado gracias al diálogo con Moscú de otro canciller del SPD, Willy Brandt. Pero ahora el debate ha cambiado, recordando que la diplomacia de Brandt estuvo respaldada por una fuerte política disuasiva, incluyendo un presupuesto de defensa para la entonces Alemania Occidental de 3% del PIB.</w:t>
      </w:r>
    </w:p>
    <w:p w:rsidR="00E764C0" w:rsidRPr="0000700E" w:rsidRDefault="00E764C0" w:rsidP="00E764C0">
      <w:pPr>
        <w:spacing w:line="240" w:lineRule="auto"/>
        <w:jc w:val="both"/>
        <w:rPr>
          <w:rFonts w:ascii="Times New Roman" w:hAnsi="Times New Roman" w:cs="Times New Roman"/>
          <w:sz w:val="24"/>
          <w:szCs w:val="24"/>
        </w:rPr>
      </w:pPr>
      <w:r w:rsidRPr="0000700E">
        <w:rPr>
          <w:rFonts w:ascii="Times New Roman" w:hAnsi="Times New Roman" w:cs="Times New Roman"/>
          <w:sz w:val="24"/>
          <w:szCs w:val="24"/>
        </w:rPr>
        <w:t>El asunto de la culpa histórica de Alemania sobre la guerra también se ha vuelto más sutil. Antes de la invasión el gobierno arguyó en contra del envío de armas a Ucrania en base a los crímenes cometidos por los nazis contra Rusia.</w:t>
      </w:r>
    </w:p>
    <w:p w:rsidR="00E764C0" w:rsidRPr="0000700E"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00700E">
        <w:rPr>
          <w:rFonts w:ascii="Times New Roman" w:hAnsi="Times New Roman" w:cs="Times New Roman"/>
          <w:sz w:val="24"/>
          <w:szCs w:val="24"/>
        </w:rPr>
        <w:t>Bajo Putin, la política oficial rusa intentó monopolizar la memoria de la Segunda Guerra Mundial en aras de la re</w:t>
      </w:r>
      <w:r>
        <w:rPr>
          <w:rFonts w:ascii="Times New Roman" w:hAnsi="Times New Roman" w:cs="Times New Roman"/>
          <w:sz w:val="24"/>
          <w:szCs w:val="24"/>
        </w:rPr>
        <w:t>lación bilateral Alemania-Rusia”</w:t>
      </w:r>
      <w:r w:rsidRPr="0000700E">
        <w:rPr>
          <w:rFonts w:ascii="Times New Roman" w:hAnsi="Times New Roman" w:cs="Times New Roman"/>
          <w:sz w:val="24"/>
          <w:szCs w:val="24"/>
        </w:rPr>
        <w:t>, explica Schmid. Eso tapó los ojos de partes de la sociedad alemana al sufrimiento de los ucranian</w:t>
      </w:r>
      <w:r>
        <w:rPr>
          <w:rFonts w:ascii="Times New Roman" w:hAnsi="Times New Roman" w:cs="Times New Roman"/>
          <w:sz w:val="24"/>
          <w:szCs w:val="24"/>
        </w:rPr>
        <w:t>os en esa guerra, añade.</w:t>
      </w:r>
    </w:p>
    <w:p w:rsidR="00E764C0" w:rsidRPr="0000700E" w:rsidRDefault="00E764C0" w:rsidP="00E764C0">
      <w:pPr>
        <w:spacing w:line="240" w:lineRule="auto"/>
        <w:jc w:val="both"/>
        <w:rPr>
          <w:rFonts w:ascii="Times New Roman" w:hAnsi="Times New Roman" w:cs="Times New Roman"/>
          <w:sz w:val="24"/>
          <w:szCs w:val="24"/>
        </w:rPr>
      </w:pPr>
      <w:r w:rsidRPr="0000700E">
        <w:rPr>
          <w:rFonts w:ascii="Times New Roman" w:hAnsi="Times New Roman" w:cs="Times New Roman"/>
          <w:sz w:val="24"/>
          <w:szCs w:val="24"/>
        </w:rPr>
        <w:t>Ahora hay mucha más conciencia de los traumas sufridos por los ucranianos bajo el nazismo.</w:t>
      </w:r>
    </w:p>
    <w:p w:rsidR="00E764C0" w:rsidRPr="001B107A" w:rsidRDefault="00E764C0" w:rsidP="00E764C0">
      <w:pPr>
        <w:spacing w:line="240" w:lineRule="auto"/>
        <w:jc w:val="both"/>
        <w:rPr>
          <w:rFonts w:ascii="Times New Roman" w:hAnsi="Times New Roman" w:cs="Times New Roman"/>
          <w:color w:val="FF0000"/>
          <w:sz w:val="24"/>
          <w:szCs w:val="24"/>
          <w:u w:val="single"/>
        </w:rPr>
      </w:pPr>
      <w:r w:rsidRPr="001B107A">
        <w:rPr>
          <w:rFonts w:ascii="Times New Roman" w:hAnsi="Times New Roman" w:cs="Times New Roman"/>
          <w:color w:val="FF0000"/>
          <w:sz w:val="24"/>
          <w:szCs w:val="24"/>
          <w:u w:val="single"/>
        </w:rPr>
        <w:t>La retórica de Berlín ha cambiado dramáticamente. Pero algunos cuestionan si las acciones se están tomando suficientemente rápido. Ciertamente, las calurosas palabras de apoyo no son suficientes para el presidente de Ucrania, Volodymyr Zelensky. Él ha criticado la continua dependencia de Alemania del petróleo y gas rusos.</w:t>
      </w:r>
    </w:p>
    <w:p w:rsidR="00E764C0" w:rsidRPr="001B107A" w:rsidRDefault="00E764C0" w:rsidP="00E764C0">
      <w:pPr>
        <w:spacing w:line="240" w:lineRule="auto"/>
        <w:jc w:val="both"/>
        <w:rPr>
          <w:rFonts w:ascii="Times New Roman" w:hAnsi="Times New Roman" w:cs="Times New Roman"/>
          <w:color w:val="FF0000"/>
          <w:sz w:val="24"/>
          <w:szCs w:val="24"/>
          <w:u w:val="single"/>
        </w:rPr>
      </w:pPr>
      <w:r w:rsidRPr="001B107A">
        <w:rPr>
          <w:rFonts w:ascii="Times New Roman" w:hAnsi="Times New Roman" w:cs="Times New Roman"/>
          <w:color w:val="FF0000"/>
          <w:sz w:val="24"/>
          <w:szCs w:val="24"/>
          <w:u w:val="single"/>
        </w:rPr>
        <w:t>En una entrevista con la BBC la semana pasada, Zelensky catalogó las compras energía rusa como “hacer dinero de la sangre”. Y una visita a Kiev planeada por el presidente Steinmeier fue cancelada a último minuto.</w:t>
      </w:r>
    </w:p>
    <w:p w:rsidR="00E764C0" w:rsidRPr="0000700E" w:rsidRDefault="00E764C0" w:rsidP="00E764C0">
      <w:pPr>
        <w:spacing w:line="240" w:lineRule="auto"/>
        <w:jc w:val="both"/>
        <w:rPr>
          <w:rFonts w:ascii="Times New Roman" w:hAnsi="Times New Roman" w:cs="Times New Roman"/>
          <w:sz w:val="24"/>
          <w:szCs w:val="24"/>
        </w:rPr>
      </w:pPr>
      <w:r w:rsidRPr="0000700E">
        <w:rPr>
          <w:rFonts w:ascii="Times New Roman" w:hAnsi="Times New Roman" w:cs="Times New Roman"/>
          <w:sz w:val="24"/>
          <w:szCs w:val="24"/>
        </w:rPr>
        <w:t>Hay versiones encontradas sobre lo que sucedió: unos funcionarios ucranianos aseguran que la invitación a Steinmeier no fue retirada. Pero, sin duda, los políticos y comentaristas alemanes interpretan la cancelación de la visita como una señal de la desconfianza de Ucrania en el presidente alemán, quien como ministro de Exteriores durante el gobierno de Ángela Merkel intentó durante años lograr la paz a través de las relaciones con Rusia.</w:t>
      </w:r>
    </w:p>
    <w:p w:rsidR="00E764C0" w:rsidRPr="0000700E" w:rsidRDefault="00E764C0" w:rsidP="00E764C0">
      <w:pPr>
        <w:spacing w:line="240" w:lineRule="auto"/>
        <w:jc w:val="both"/>
        <w:rPr>
          <w:rFonts w:ascii="Times New Roman" w:hAnsi="Times New Roman" w:cs="Times New Roman"/>
          <w:sz w:val="24"/>
          <w:szCs w:val="24"/>
        </w:rPr>
      </w:pPr>
      <w:r w:rsidRPr="0000700E">
        <w:rPr>
          <w:rFonts w:ascii="Times New Roman" w:hAnsi="Times New Roman" w:cs="Times New Roman"/>
          <w:sz w:val="24"/>
          <w:szCs w:val="24"/>
        </w:rPr>
        <w:t xml:space="preserve">En la Puerta de </w:t>
      </w:r>
      <w:r w:rsidR="0073771A" w:rsidRPr="0000700E">
        <w:rPr>
          <w:rFonts w:ascii="Times New Roman" w:hAnsi="Times New Roman" w:cs="Times New Roman"/>
          <w:sz w:val="24"/>
          <w:szCs w:val="24"/>
        </w:rPr>
        <w:t>Brandemburgo</w:t>
      </w:r>
      <w:r w:rsidRPr="0000700E">
        <w:rPr>
          <w:rFonts w:ascii="Times New Roman" w:hAnsi="Times New Roman" w:cs="Times New Roman"/>
          <w:sz w:val="24"/>
          <w:szCs w:val="24"/>
        </w:rPr>
        <w:t xml:space="preserve"> -simbólica de otro wende, la palabra que usan los alemanes para el proceso de reunificación de Alemania- me encontré con Claudia Major, especialista del Instituto Alemán para Asuntos Inter</w:t>
      </w:r>
      <w:r>
        <w:rPr>
          <w:rFonts w:ascii="Times New Roman" w:hAnsi="Times New Roman" w:cs="Times New Roman"/>
          <w:sz w:val="24"/>
          <w:szCs w:val="24"/>
        </w:rPr>
        <w:t>nacionales y de Seguridad, SWP.</w:t>
      </w:r>
    </w:p>
    <w:p w:rsidR="00E764C0" w:rsidRPr="000E4B89" w:rsidRDefault="00E764C0" w:rsidP="00E764C0">
      <w:pPr>
        <w:spacing w:line="240" w:lineRule="auto"/>
        <w:jc w:val="both"/>
        <w:rPr>
          <w:rFonts w:ascii="Times New Roman" w:hAnsi="Times New Roman" w:cs="Times New Roman"/>
          <w:color w:val="FF0000"/>
          <w:sz w:val="24"/>
          <w:szCs w:val="24"/>
          <w:u w:val="single"/>
        </w:rPr>
      </w:pPr>
      <w:r w:rsidRPr="000E4B89">
        <w:rPr>
          <w:rFonts w:ascii="Times New Roman" w:hAnsi="Times New Roman" w:cs="Times New Roman"/>
          <w:color w:val="FF0000"/>
          <w:sz w:val="24"/>
          <w:szCs w:val="24"/>
          <w:u w:val="single"/>
        </w:rPr>
        <w:t>“Nuestros socios nos ven y dicen: Muy bien, ustedes anuncian un zeitenwende, pero ¿qué están haciendo en la práctica?”, señala. “En cuanto a sanciones somos tímidos y en cuanto al envío de armas, somos reticentes. Así que, con razón, se preguntan de qué se trata ese zeitenwende, y teniendo en cuenta que Alemania es una potencia económica, militar y política en el centro de Europa, lo que hagamos importa, para bien y para mal”.</w:t>
      </w:r>
    </w:p>
    <w:p w:rsidR="00E764C0" w:rsidRPr="000E4B89" w:rsidRDefault="00E764C0" w:rsidP="00E764C0">
      <w:pPr>
        <w:spacing w:line="240" w:lineRule="auto"/>
        <w:jc w:val="both"/>
        <w:rPr>
          <w:rFonts w:ascii="Times New Roman" w:hAnsi="Times New Roman" w:cs="Times New Roman"/>
          <w:b/>
          <w:color w:val="FF0000"/>
          <w:sz w:val="24"/>
          <w:szCs w:val="24"/>
          <w:u w:val="single"/>
        </w:rPr>
      </w:pPr>
      <w:r w:rsidRPr="000E4B89">
        <w:rPr>
          <w:rFonts w:ascii="Times New Roman" w:hAnsi="Times New Roman" w:cs="Times New Roman"/>
          <w:b/>
          <w:color w:val="FF0000"/>
          <w:sz w:val="24"/>
          <w:szCs w:val="24"/>
          <w:u w:val="single"/>
        </w:rPr>
        <w:t>Alemania se ha comprometido a sancionar las importaciones de energía rusa, pero quiere eliminarlas gradualmente, en lugar de un embargo instantáneo. El gobierno sostiene que la última opción llevaría a Alemania a una recesión y costaría cientos de miles de empleos.</w:t>
      </w:r>
    </w:p>
    <w:p w:rsidR="00E764C0" w:rsidRPr="000E4B89" w:rsidRDefault="00E764C0" w:rsidP="00E764C0">
      <w:pPr>
        <w:spacing w:line="240" w:lineRule="auto"/>
        <w:jc w:val="both"/>
        <w:rPr>
          <w:rFonts w:ascii="Times New Roman" w:hAnsi="Times New Roman" w:cs="Times New Roman"/>
          <w:color w:val="FF0000"/>
          <w:sz w:val="24"/>
          <w:szCs w:val="24"/>
          <w:u w:val="single"/>
        </w:rPr>
      </w:pPr>
      <w:r w:rsidRPr="000E4B89">
        <w:rPr>
          <w:rFonts w:ascii="Times New Roman" w:hAnsi="Times New Roman" w:cs="Times New Roman"/>
          <w:color w:val="FF0000"/>
          <w:sz w:val="24"/>
          <w:szCs w:val="24"/>
          <w:u w:val="single"/>
        </w:rPr>
        <w:t>“Ese es un dilema que Alemania misma ha creado”, opina la politóloga Liana Fix, directora de la Fundación Körber. “Eso es algo que es obviamente les queda difícil aceptar a otros países, que están dispuestos a seguir adelante con un embargo y se han preparado con la diversificación energética”.</w:t>
      </w:r>
    </w:p>
    <w:p w:rsidR="00E764C0" w:rsidRPr="0000700E" w:rsidRDefault="00E764C0" w:rsidP="00E764C0">
      <w:pPr>
        <w:spacing w:line="240" w:lineRule="auto"/>
        <w:jc w:val="both"/>
        <w:rPr>
          <w:rFonts w:ascii="Times New Roman" w:hAnsi="Times New Roman" w:cs="Times New Roman"/>
          <w:sz w:val="24"/>
          <w:szCs w:val="24"/>
        </w:rPr>
      </w:pPr>
      <w:r w:rsidRPr="0000700E">
        <w:rPr>
          <w:rFonts w:ascii="Times New Roman" w:hAnsi="Times New Roman" w:cs="Times New Roman"/>
          <w:sz w:val="24"/>
          <w:szCs w:val="24"/>
        </w:rPr>
        <w:lastRenderedPageBreak/>
        <w:t>Irónicamente, es un político del Partido Verde, el ministro de Economía Robert Habeck, cuyo partido ha instado durante años a la independencia energética de Rusia, quien está enc</w:t>
      </w:r>
      <w:r>
        <w:rPr>
          <w:rFonts w:ascii="Times New Roman" w:hAnsi="Times New Roman" w:cs="Times New Roman"/>
          <w:sz w:val="24"/>
          <w:szCs w:val="24"/>
        </w:rPr>
        <w:t>argado de resolver este dilema.</w:t>
      </w:r>
    </w:p>
    <w:p w:rsidR="00E764C0" w:rsidRPr="0000700E" w:rsidRDefault="00E764C0" w:rsidP="00E764C0">
      <w:pPr>
        <w:spacing w:line="240" w:lineRule="auto"/>
        <w:jc w:val="both"/>
        <w:rPr>
          <w:rFonts w:ascii="Times New Roman" w:hAnsi="Times New Roman" w:cs="Times New Roman"/>
          <w:sz w:val="24"/>
          <w:szCs w:val="24"/>
        </w:rPr>
      </w:pPr>
      <w:r w:rsidRPr="0000700E">
        <w:rPr>
          <w:rFonts w:ascii="Times New Roman" w:hAnsi="Times New Roman" w:cs="Times New Roman"/>
          <w:sz w:val="24"/>
          <w:szCs w:val="24"/>
        </w:rPr>
        <w:t>Sobre el apoyo militar para Ucrania, Berlín dice que está preparado para enviar las armas que Kiev necesite. Pero hay denuncias que algunos ministerios se están enredando en burocracia. Aquí, también, es una política de los Verdes, la ministra de Relaciones Exteriores Annalena Baerbock, la que está empujando al gobierno de coalición a moverse más rápido. Ella ha solicitado el envío de armamento pesado, como tanques o aviones de combate, para Ucrania.</w:t>
      </w:r>
    </w:p>
    <w:p w:rsidR="00E764C0" w:rsidRPr="0000700E" w:rsidRDefault="00E764C0" w:rsidP="00E764C0">
      <w:pPr>
        <w:spacing w:line="240" w:lineRule="auto"/>
        <w:jc w:val="both"/>
        <w:rPr>
          <w:rFonts w:ascii="Times New Roman" w:hAnsi="Times New Roman" w:cs="Times New Roman"/>
          <w:sz w:val="24"/>
          <w:szCs w:val="24"/>
        </w:rPr>
      </w:pPr>
      <w:r w:rsidRPr="0000700E">
        <w:rPr>
          <w:rFonts w:ascii="Times New Roman" w:hAnsi="Times New Roman" w:cs="Times New Roman"/>
          <w:sz w:val="24"/>
          <w:szCs w:val="24"/>
        </w:rPr>
        <w:t>Entretanto, el canciller parece estar esquivando las preguntas que la hacen -posiblemente preocupado de</w:t>
      </w:r>
      <w:r>
        <w:rPr>
          <w:rFonts w:ascii="Times New Roman" w:hAnsi="Times New Roman" w:cs="Times New Roman"/>
          <w:sz w:val="24"/>
          <w:szCs w:val="24"/>
        </w:rPr>
        <w:t xml:space="preserve"> perder el apoyo de su partido.</w:t>
      </w:r>
    </w:p>
    <w:p w:rsidR="00E764C0" w:rsidRPr="0000700E" w:rsidRDefault="00E764C0" w:rsidP="00E764C0">
      <w:pPr>
        <w:spacing w:line="240" w:lineRule="auto"/>
        <w:jc w:val="both"/>
        <w:rPr>
          <w:rFonts w:ascii="Times New Roman" w:hAnsi="Times New Roman" w:cs="Times New Roman"/>
          <w:sz w:val="24"/>
          <w:szCs w:val="24"/>
        </w:rPr>
      </w:pPr>
      <w:r w:rsidRPr="0000700E">
        <w:rPr>
          <w:rFonts w:ascii="Times New Roman" w:hAnsi="Times New Roman" w:cs="Times New Roman"/>
          <w:sz w:val="24"/>
          <w:szCs w:val="24"/>
        </w:rPr>
        <w:t>Olaf Scholz tiene que mantener el partido de su lado, gobernar dentro de una coalición tripartita y darle un vuelco a la identidad pacifista y llena de remordimiento de Alemania de un día para otro.</w:t>
      </w:r>
    </w:p>
    <w:p w:rsidR="00E764C0" w:rsidRPr="0000700E" w:rsidRDefault="00E764C0" w:rsidP="00E764C0">
      <w:pPr>
        <w:spacing w:line="240" w:lineRule="auto"/>
        <w:jc w:val="both"/>
        <w:rPr>
          <w:rFonts w:ascii="Times New Roman" w:hAnsi="Times New Roman" w:cs="Times New Roman"/>
          <w:sz w:val="24"/>
          <w:szCs w:val="24"/>
        </w:rPr>
      </w:pPr>
      <w:r w:rsidRPr="0000700E">
        <w:rPr>
          <w:rFonts w:ascii="Times New Roman" w:hAnsi="Times New Roman" w:cs="Times New Roman"/>
          <w:sz w:val="24"/>
          <w:szCs w:val="24"/>
        </w:rPr>
        <w:t>Pero aún sus aliados manifiestan que el canciller debería por lo menos comunicarse mejor de lo que está haciendo. Un discurso en el Parlamento y la aparición en un par de programas de charla en TV no son suficientes, afirma Claudia Major.</w:t>
      </w:r>
    </w:p>
    <w:p w:rsidR="00E764C0" w:rsidRPr="0000700E" w:rsidRDefault="00E764C0" w:rsidP="00E764C0">
      <w:pPr>
        <w:spacing w:line="240" w:lineRule="auto"/>
        <w:jc w:val="both"/>
        <w:rPr>
          <w:rFonts w:ascii="Times New Roman" w:hAnsi="Times New Roman" w:cs="Times New Roman"/>
          <w:sz w:val="24"/>
          <w:szCs w:val="24"/>
        </w:rPr>
      </w:pPr>
      <w:r w:rsidRPr="0000700E">
        <w:rPr>
          <w:rFonts w:ascii="Times New Roman" w:hAnsi="Times New Roman" w:cs="Times New Roman"/>
          <w:sz w:val="24"/>
          <w:szCs w:val="24"/>
        </w:rPr>
        <w:t>Mientras tanto, parece que muchos individuos alemanes están experimentando su propio zeitenwende. Ariane Bemmer, una columnista del diario Tagesspiegel, ha escrito sobre la reevaluación de sus pro</w:t>
      </w:r>
      <w:r>
        <w:rPr>
          <w:rFonts w:ascii="Times New Roman" w:hAnsi="Times New Roman" w:cs="Times New Roman"/>
          <w:sz w:val="24"/>
          <w:szCs w:val="24"/>
        </w:rPr>
        <w:t>pios sentimientos hacia Rusia. “</w:t>
      </w:r>
      <w:r w:rsidRPr="0000700E">
        <w:rPr>
          <w:rFonts w:ascii="Times New Roman" w:hAnsi="Times New Roman" w:cs="Times New Roman"/>
          <w:sz w:val="24"/>
          <w:szCs w:val="24"/>
        </w:rPr>
        <w:t>Definitivamente me equivoqué, es como perder</w:t>
      </w:r>
      <w:r>
        <w:rPr>
          <w:rFonts w:ascii="Times New Roman" w:hAnsi="Times New Roman" w:cs="Times New Roman"/>
          <w:sz w:val="24"/>
          <w:szCs w:val="24"/>
        </w:rPr>
        <w:t xml:space="preserve"> una amistad”, me dice.</w:t>
      </w:r>
    </w:p>
    <w:p w:rsidR="00E764C0" w:rsidRPr="0000700E" w:rsidRDefault="00E764C0" w:rsidP="00E764C0">
      <w:pPr>
        <w:spacing w:line="240" w:lineRule="auto"/>
        <w:jc w:val="both"/>
        <w:rPr>
          <w:rFonts w:ascii="Times New Roman" w:hAnsi="Times New Roman" w:cs="Times New Roman"/>
          <w:sz w:val="24"/>
          <w:szCs w:val="24"/>
        </w:rPr>
      </w:pPr>
      <w:r w:rsidRPr="0000700E">
        <w:rPr>
          <w:rFonts w:ascii="Times New Roman" w:hAnsi="Times New Roman" w:cs="Times New Roman"/>
          <w:sz w:val="24"/>
          <w:szCs w:val="24"/>
        </w:rPr>
        <w:t>Como muchos en la antigua Alemania Occidental en los 1980, tenía desconfianza del capitalismo salvaje al estilo de Estados U</w:t>
      </w:r>
      <w:r>
        <w:rPr>
          <w:rFonts w:ascii="Times New Roman" w:hAnsi="Times New Roman" w:cs="Times New Roman"/>
          <w:sz w:val="24"/>
          <w:szCs w:val="24"/>
        </w:rPr>
        <w:t>nidos. Compró un libro llamado “Ami Go Home”</w:t>
      </w:r>
      <w:r w:rsidRPr="0000700E">
        <w:rPr>
          <w:rFonts w:ascii="Times New Roman" w:hAnsi="Times New Roman" w:cs="Times New Roman"/>
          <w:sz w:val="24"/>
          <w:szCs w:val="24"/>
        </w:rPr>
        <w:t xml:space="preserve"> (Váyanse, gringos) -nunca lo leyó, pero creyó que se vería bien en su estante- y estaba intri</w:t>
      </w:r>
      <w:r>
        <w:rPr>
          <w:rFonts w:ascii="Times New Roman" w:hAnsi="Times New Roman" w:cs="Times New Roman"/>
          <w:sz w:val="24"/>
          <w:szCs w:val="24"/>
        </w:rPr>
        <w:t>gada por las reformas en Rusia.</w:t>
      </w:r>
    </w:p>
    <w:p w:rsidR="00E764C0" w:rsidRPr="0000700E"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00700E">
        <w:rPr>
          <w:rFonts w:ascii="Times New Roman" w:hAnsi="Times New Roman" w:cs="Times New Roman"/>
          <w:sz w:val="24"/>
          <w:szCs w:val="24"/>
        </w:rPr>
        <w:t>En Estados Unidos tenían a Ronald Reagan de presidente, que fue un shock para nosotros. Pensábamos: ¿qué irá a hacer, este actor loco con sus botas de vaquero? ¿Le prenderá fuego al mundo? Rusia era el lugar donde todos los cambios buenos ocurrían, perestroika, liberta</w:t>
      </w:r>
      <w:r>
        <w:rPr>
          <w:rFonts w:ascii="Times New Roman" w:hAnsi="Times New Roman" w:cs="Times New Roman"/>
          <w:sz w:val="24"/>
          <w:szCs w:val="24"/>
        </w:rPr>
        <w:t>d, vientos de cambio”, explica.</w:t>
      </w:r>
    </w:p>
    <w:p w:rsidR="00E764C0" w:rsidRPr="0000700E" w:rsidRDefault="00E764C0" w:rsidP="00E764C0">
      <w:pPr>
        <w:spacing w:line="240" w:lineRule="auto"/>
        <w:jc w:val="both"/>
        <w:rPr>
          <w:rFonts w:ascii="Times New Roman" w:hAnsi="Times New Roman" w:cs="Times New Roman"/>
          <w:sz w:val="24"/>
          <w:szCs w:val="24"/>
        </w:rPr>
      </w:pPr>
      <w:r w:rsidRPr="0000700E">
        <w:rPr>
          <w:rFonts w:ascii="Times New Roman" w:hAnsi="Times New Roman" w:cs="Times New Roman"/>
          <w:sz w:val="24"/>
          <w:szCs w:val="24"/>
        </w:rPr>
        <w:t>Pocos en Alemania siguen pensando así. En una reciente encuesta, 55% de los alemanes contestaron que Berlín debería enviar armamento pesado a Ucrania, como tanques y aviones de c</w:t>
      </w:r>
      <w:r>
        <w:rPr>
          <w:rFonts w:ascii="Times New Roman" w:hAnsi="Times New Roman" w:cs="Times New Roman"/>
          <w:sz w:val="24"/>
          <w:szCs w:val="24"/>
        </w:rPr>
        <w:t>ombate, para usar contra Rusia.</w:t>
      </w:r>
    </w:p>
    <w:p w:rsidR="00E764C0" w:rsidRDefault="00E764C0" w:rsidP="00E764C0">
      <w:pPr>
        <w:spacing w:line="240" w:lineRule="auto"/>
        <w:jc w:val="both"/>
        <w:rPr>
          <w:rFonts w:ascii="Times New Roman" w:hAnsi="Times New Roman" w:cs="Times New Roman"/>
          <w:sz w:val="24"/>
          <w:szCs w:val="24"/>
        </w:rPr>
      </w:pPr>
      <w:r w:rsidRPr="0000700E">
        <w:rPr>
          <w:rFonts w:ascii="Times New Roman" w:hAnsi="Times New Roman" w:cs="Times New Roman"/>
          <w:sz w:val="24"/>
          <w:szCs w:val="24"/>
        </w:rPr>
        <w:t>Para Ariane, y muchos otros alemanes, cualquier residuo de romanticismo rusófilo desapareció para siempre el día que los tanques de Putin arremetieron a través de la frontera con Ucrania.</w:t>
      </w:r>
    </w:p>
    <w:p w:rsidR="00E764C0" w:rsidRPr="00DB71D8"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E0DCE">
        <w:rPr>
          <w:rFonts w:ascii="Times New Roman" w:hAnsi="Times New Roman" w:cs="Times New Roman"/>
          <w:sz w:val="24"/>
          <w:szCs w:val="24"/>
          <w:u w:val="single"/>
        </w:rPr>
        <w:t>La indecisión alemana frente a la guerra: ni ángeles ni dioses</w:t>
      </w:r>
      <w:r>
        <w:rPr>
          <w:rFonts w:ascii="Times New Roman" w:hAnsi="Times New Roman" w:cs="Times New Roman"/>
          <w:sz w:val="24"/>
          <w:szCs w:val="24"/>
        </w:rPr>
        <w:t xml:space="preserve"> (Cinco Días - </w:t>
      </w:r>
      <w:r w:rsidRPr="001E0DCE">
        <w:rPr>
          <w:rFonts w:ascii="Times New Roman" w:hAnsi="Times New Roman" w:cs="Times New Roman"/>
          <w:b/>
          <w:sz w:val="24"/>
          <w:szCs w:val="24"/>
        </w:rPr>
        <w:t>19/4/22</w:t>
      </w:r>
      <w:r>
        <w:rPr>
          <w:rFonts w:ascii="Times New Roman" w:hAnsi="Times New Roman" w:cs="Times New Roman"/>
          <w:sz w:val="24"/>
          <w:szCs w:val="24"/>
        </w:rPr>
        <w:t>)</w:t>
      </w:r>
    </w:p>
    <w:p w:rsidR="00E764C0" w:rsidRPr="000E4B89" w:rsidRDefault="00E764C0" w:rsidP="00E764C0">
      <w:pPr>
        <w:spacing w:line="240" w:lineRule="auto"/>
        <w:jc w:val="both"/>
        <w:rPr>
          <w:rFonts w:ascii="Times New Roman" w:hAnsi="Times New Roman" w:cs="Times New Roman"/>
          <w:color w:val="FF0000"/>
          <w:sz w:val="24"/>
          <w:szCs w:val="24"/>
        </w:rPr>
      </w:pPr>
      <w:r w:rsidRPr="000E4B89">
        <w:rPr>
          <w:rFonts w:ascii="Times New Roman" w:hAnsi="Times New Roman" w:cs="Times New Roman"/>
          <w:color w:val="FF0000"/>
          <w:sz w:val="24"/>
          <w:szCs w:val="24"/>
        </w:rPr>
        <w:t>La respuesta de Berlín hasta ahora: sí a enviar armas, pero no embargar el gas, porque las consecuencias serían incalculables</w:t>
      </w:r>
    </w:p>
    <w:p w:rsidR="00E764C0" w:rsidRPr="00DB71D8"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DB71D8">
        <w:rPr>
          <w:rFonts w:ascii="Times New Roman" w:hAnsi="Times New Roman" w:cs="Times New Roman"/>
          <w:sz w:val="24"/>
          <w:szCs w:val="24"/>
        </w:rPr>
        <w:t>Lidia Conde Batalla</w:t>
      </w:r>
      <w:r>
        <w:rPr>
          <w:rFonts w:ascii="Times New Roman" w:hAnsi="Times New Roman" w:cs="Times New Roman"/>
          <w:sz w:val="24"/>
          <w:szCs w:val="24"/>
        </w:rPr>
        <w:t>)</w:t>
      </w:r>
    </w:p>
    <w:p w:rsidR="00E764C0" w:rsidRPr="00DB71D8" w:rsidRDefault="00E764C0" w:rsidP="00E764C0">
      <w:pPr>
        <w:spacing w:line="240" w:lineRule="auto"/>
        <w:jc w:val="both"/>
        <w:rPr>
          <w:rFonts w:ascii="Times New Roman" w:hAnsi="Times New Roman" w:cs="Times New Roman"/>
          <w:sz w:val="24"/>
          <w:szCs w:val="24"/>
        </w:rPr>
      </w:pPr>
      <w:r w:rsidRPr="000E4B89">
        <w:rPr>
          <w:rFonts w:ascii="Times New Roman" w:hAnsi="Times New Roman" w:cs="Times New Roman"/>
          <w:color w:val="FF0000"/>
          <w:sz w:val="24"/>
          <w:szCs w:val="24"/>
          <w:u w:val="single"/>
        </w:rPr>
        <w:t xml:space="preserve">No somos ángeles, ha reconocido Robert Habeck, el ministro verde de Economía alemán. Lo dice por el presente y por el pasado político y económico reciente. “¿Cómo movemos nuestros vehículos? ¿No es con combustible de Arabia Saudí? Sufrimos el drama ucraniano </w:t>
      </w:r>
      <w:r w:rsidRPr="000E4B89">
        <w:rPr>
          <w:rFonts w:ascii="Times New Roman" w:hAnsi="Times New Roman" w:cs="Times New Roman"/>
          <w:color w:val="FF0000"/>
          <w:sz w:val="24"/>
          <w:szCs w:val="24"/>
          <w:u w:val="single"/>
        </w:rPr>
        <w:lastRenderedPageBreak/>
        <w:t>causado por Putin, pero nos paseamos en coche con energía saudí. Deberíamos saber que todo lo que hacemos tiene consecuencias”.</w:t>
      </w:r>
      <w:r w:rsidRPr="000E4B89">
        <w:rPr>
          <w:rFonts w:ascii="Times New Roman" w:hAnsi="Times New Roman" w:cs="Times New Roman"/>
          <w:color w:val="FF0000"/>
          <w:sz w:val="24"/>
          <w:szCs w:val="24"/>
        </w:rPr>
        <w:t xml:space="preserve"> </w:t>
      </w:r>
      <w:r w:rsidRPr="000E4B89">
        <w:rPr>
          <w:rFonts w:ascii="Times New Roman" w:hAnsi="Times New Roman" w:cs="Times New Roman"/>
          <w:sz w:val="24"/>
          <w:szCs w:val="24"/>
          <w:u w:val="single"/>
        </w:rPr>
        <w:t>Ucrania pide solidaridad total: armas pesadas y un bloqueo inmediato del gas y el petróleo rusos. Pero, ¿qué piensa la industria y la economía ale</w:t>
      </w:r>
      <w:r>
        <w:rPr>
          <w:rFonts w:ascii="Times New Roman" w:hAnsi="Times New Roman" w:cs="Times New Roman"/>
          <w:sz w:val="24"/>
          <w:szCs w:val="24"/>
          <w:u w:val="single"/>
        </w:rPr>
        <w:t>mana sobre el eventual embargo?</w:t>
      </w:r>
      <w:r>
        <w:rPr>
          <w:rFonts w:ascii="Times New Roman" w:hAnsi="Times New Roman" w:cs="Times New Roman"/>
          <w:sz w:val="24"/>
          <w:szCs w:val="24"/>
        </w:rPr>
        <w:t xml:space="preserve"> </w:t>
      </w:r>
      <w:r w:rsidRPr="000E4B89">
        <w:rPr>
          <w:rFonts w:ascii="Times New Roman" w:hAnsi="Times New Roman" w:cs="Times New Roman"/>
          <w:color w:val="FF0000"/>
          <w:sz w:val="24"/>
          <w:szCs w:val="24"/>
          <w:u w:val="single"/>
        </w:rPr>
        <w:t>La economía está en estado de shock, admite su dependencia global y sus miedos, y reconoce que tiene que virar. Al mismo tiempo, la presión mediática sobre el Gobierno es enorme, se le acusa incluso de buscar una vía entre el genocidio y la recesión económica.</w:t>
      </w:r>
      <w:r w:rsidRPr="00DB71D8">
        <w:rPr>
          <w:rFonts w:ascii="Times New Roman" w:hAnsi="Times New Roman" w:cs="Times New Roman"/>
          <w:sz w:val="24"/>
          <w:szCs w:val="24"/>
        </w:rPr>
        <w:t xml:space="preserve"> Mientras Alemania disfruta de una Semana Santa soleada y tranquila, Ucrania está en una guerra como no había vivido Europa desde 1945. Esa ambivalencia se percibe en el rechazo del Gobierno ucranio al viaje previsto a Kiev del presidente federal alemán, Frank-Walter Steinmeier. A quien Ucrania espera es al canciller para que no solo hable, si no decida.</w:t>
      </w:r>
    </w:p>
    <w:p w:rsidR="00E764C0" w:rsidRPr="00DB71D8" w:rsidRDefault="00E764C0" w:rsidP="00E764C0">
      <w:pPr>
        <w:spacing w:line="240" w:lineRule="auto"/>
        <w:jc w:val="both"/>
        <w:rPr>
          <w:rFonts w:ascii="Times New Roman" w:hAnsi="Times New Roman" w:cs="Times New Roman"/>
          <w:sz w:val="24"/>
          <w:szCs w:val="24"/>
        </w:rPr>
      </w:pPr>
      <w:r w:rsidRPr="000E4B89">
        <w:rPr>
          <w:rFonts w:ascii="Times New Roman" w:hAnsi="Times New Roman" w:cs="Times New Roman"/>
          <w:color w:val="FF0000"/>
          <w:sz w:val="24"/>
          <w:szCs w:val="24"/>
          <w:u w:val="single"/>
        </w:rPr>
        <w:t>Berlín arriesga su bien más preciado: la estabilidad social y el consenso político. El prestigioso Süddeutsche Zeitung se pregunta: “¿Cuánto valor tiene la paz? ¿Quién se atreve a calcular los costes políticos y económicos que se derivan de las dudas alemanas?”</w:t>
      </w:r>
      <w:r w:rsidRPr="00D86B3A">
        <w:rPr>
          <w:rFonts w:ascii="Times New Roman" w:hAnsi="Times New Roman" w:cs="Times New Roman"/>
          <w:color w:val="FF0000"/>
          <w:sz w:val="24"/>
          <w:szCs w:val="24"/>
        </w:rPr>
        <w:t>.</w:t>
      </w:r>
      <w:r w:rsidRPr="00DB71D8">
        <w:rPr>
          <w:rFonts w:ascii="Times New Roman" w:hAnsi="Times New Roman" w:cs="Times New Roman"/>
          <w:sz w:val="24"/>
          <w:szCs w:val="24"/>
        </w:rPr>
        <w:t xml:space="preserve"> </w:t>
      </w:r>
      <w:r w:rsidRPr="000E4B89">
        <w:rPr>
          <w:rFonts w:ascii="Times New Roman" w:hAnsi="Times New Roman" w:cs="Times New Roman"/>
          <w:b/>
          <w:color w:val="FF0000"/>
          <w:sz w:val="24"/>
          <w:szCs w:val="24"/>
          <w:u w:val="single"/>
        </w:rPr>
        <w:t>Berlín está entre la espada y la pared, sobre todo por su responsabilidad histórica. Incluso grandes figuras de la economía, como la presidenta de Trumpf, Nicola Leibinger-Kammüller, dicen que prefieren “renunciar al negocio que renunciar a la decencia”</w:t>
      </w:r>
      <w:r w:rsidRPr="00DB71D8">
        <w:rPr>
          <w:rFonts w:ascii="Times New Roman" w:hAnsi="Times New Roman" w:cs="Times New Roman"/>
          <w:sz w:val="24"/>
          <w:szCs w:val="24"/>
        </w:rPr>
        <w:t>. La empresaria defiende la globalización y reconoce que el embargo total sería un desastre para la economía y para la población; pero defiende las sanciones a Rusia. Con ella está el 40% de las empresas alemanas, según un estudio representativo realizado por el German Business Panel, de la Universidad de Mannheim. El 80% cree que la guerra afectará muy negativamente a su negocio y que 2022 será peor que el de la pandemia 2021, aunque este no fuera un mal año para lo</w:t>
      </w:r>
      <w:r>
        <w:rPr>
          <w:rFonts w:ascii="Times New Roman" w:hAnsi="Times New Roman" w:cs="Times New Roman"/>
          <w:sz w:val="24"/>
          <w:szCs w:val="24"/>
        </w:rPr>
        <w:t>s 40 consorcios del índice Dax.</w:t>
      </w:r>
    </w:p>
    <w:p w:rsidR="00E764C0" w:rsidRPr="000E4B89" w:rsidRDefault="00E764C0" w:rsidP="00E764C0">
      <w:pPr>
        <w:spacing w:line="240" w:lineRule="auto"/>
        <w:jc w:val="both"/>
        <w:rPr>
          <w:rFonts w:ascii="Times New Roman" w:hAnsi="Times New Roman" w:cs="Times New Roman"/>
          <w:color w:val="FF0000"/>
          <w:sz w:val="24"/>
          <w:szCs w:val="24"/>
          <w:u w:val="single"/>
        </w:rPr>
      </w:pPr>
      <w:r w:rsidRPr="000E4B89">
        <w:rPr>
          <w:rFonts w:ascii="Times New Roman" w:hAnsi="Times New Roman" w:cs="Times New Roman"/>
          <w:color w:val="FF0000"/>
          <w:sz w:val="24"/>
          <w:szCs w:val="24"/>
          <w:u w:val="single"/>
        </w:rPr>
        <w:t>La respuesta alemana hasta ahora ha sido: sí al envío de armas, pero no al embargo de gas, porque las consecuencias serían incalculables. Además, Berlín argumenta que no hay una respuesta fácil a Putin, ya que los tanques que aplastan Ucrania y los misiles que lanzan los rusos se han financiado con los errores cometidos por Alemania y Europa en el pasado.</w:t>
      </w:r>
    </w:p>
    <w:p w:rsidR="00E764C0" w:rsidRPr="00C729F8" w:rsidRDefault="00E764C0" w:rsidP="00E764C0">
      <w:pPr>
        <w:spacing w:line="240" w:lineRule="auto"/>
        <w:jc w:val="both"/>
        <w:rPr>
          <w:rFonts w:ascii="Times New Roman" w:hAnsi="Times New Roman" w:cs="Times New Roman"/>
          <w:color w:val="FF0000"/>
          <w:sz w:val="24"/>
          <w:szCs w:val="24"/>
          <w:u w:val="single"/>
        </w:rPr>
      </w:pPr>
      <w:r w:rsidRPr="00DB71D8">
        <w:rPr>
          <w:rFonts w:ascii="Times New Roman" w:hAnsi="Times New Roman" w:cs="Times New Roman"/>
          <w:sz w:val="24"/>
          <w:szCs w:val="24"/>
        </w:rPr>
        <w:t xml:space="preserve">Habeck, quien tiene previsto que la economía crezca solo 1,4 % este año, se doctoró en Filosofía y está casado con una escritora. El ministro verde es un intelectual doctorado en la estética de la literatura, y eso se nota. El canciller socialdemócrata Scholz estudió Derecho laboral. Ambos, muy diferentes, se complementan ante una opinión pública que critica la complicidad de la política alemana con Putin en el pasado. Estos últimos días se han escuchado muchos lamentos... Varios políticos han expresado públicamente su arrepentimiento. Entre ellos, el presidente federal Steinmeier, quien fue ministro de Exteriores y modelador de la política rusa de Angela Merkel, </w:t>
      </w:r>
      <w:r>
        <w:rPr>
          <w:rFonts w:ascii="Times New Roman" w:hAnsi="Times New Roman" w:cs="Times New Roman"/>
          <w:sz w:val="24"/>
          <w:szCs w:val="24"/>
        </w:rPr>
        <w:t>y la presidenta de Mecklenburg-</w:t>
      </w:r>
      <w:r w:rsidRPr="00DB71D8">
        <w:rPr>
          <w:rFonts w:ascii="Times New Roman" w:hAnsi="Times New Roman" w:cs="Times New Roman"/>
          <w:sz w:val="24"/>
          <w:szCs w:val="24"/>
        </w:rPr>
        <w:t>Vorpommern, Manuela Schwesig, por su apoyo al proyecto Nord Stream 2, el gasoducto ruso-alemán de gas natural que permitiría aumentar la influencia de Rusia en Europa. Ambos afirman que, desde el punto de vista de hoy, cometieron errores; sobre todo, considerar a Vladímir Putin un buen tipo con el que hacer buenos negocios. Volodímir Zelenski ha vetado la visita del presidente alemán por su negativa a dejar de depender del gas ruso. La cuestión es que ya en 2008 Putin marcó el regreso de una Rusia agresiva con el ataque bélico a Georgia, luego en 2014 se apoderó de la península de Crimea, respaldó a los ejércitos separatistas en el oeste de Ucrania</w:t>
      </w:r>
      <w:r w:rsidR="0073771A">
        <w:rPr>
          <w:rFonts w:ascii="Times New Roman" w:hAnsi="Times New Roman" w:cs="Times New Roman"/>
          <w:sz w:val="24"/>
          <w:szCs w:val="24"/>
        </w:rPr>
        <w:t xml:space="preserve"> y el pasado febrero invadió Don</w:t>
      </w:r>
      <w:r w:rsidRPr="00DB71D8">
        <w:rPr>
          <w:rFonts w:ascii="Times New Roman" w:hAnsi="Times New Roman" w:cs="Times New Roman"/>
          <w:sz w:val="24"/>
          <w:szCs w:val="24"/>
        </w:rPr>
        <w:t xml:space="preserve">bás. A pesar de ello, </w:t>
      </w:r>
      <w:r w:rsidRPr="00C729F8">
        <w:rPr>
          <w:rFonts w:ascii="Times New Roman" w:hAnsi="Times New Roman" w:cs="Times New Roman"/>
          <w:color w:val="FF0000"/>
          <w:sz w:val="24"/>
          <w:szCs w:val="24"/>
          <w:u w:val="single"/>
        </w:rPr>
        <w:t>Alemania apostó por el modelo de energía barata rusa, sin atender las advertencias expresadas por este europeo. El irlandés Simon Coveny ha avisado de que el próximo paso de la Comisión europea será un embargo parcial del gas y el petróleo ruso. Según el think tank Bruegel, la UE importa petróleo ruso por 450 millones de euros diarios.</w:t>
      </w:r>
    </w:p>
    <w:p w:rsidR="00E764C0" w:rsidRPr="00DB71D8" w:rsidRDefault="00E764C0" w:rsidP="00E764C0">
      <w:pPr>
        <w:spacing w:line="240" w:lineRule="auto"/>
        <w:jc w:val="both"/>
        <w:rPr>
          <w:rFonts w:ascii="Times New Roman" w:hAnsi="Times New Roman" w:cs="Times New Roman"/>
          <w:sz w:val="24"/>
          <w:szCs w:val="24"/>
        </w:rPr>
      </w:pPr>
      <w:r w:rsidRPr="00DB71D8">
        <w:rPr>
          <w:rFonts w:ascii="Times New Roman" w:hAnsi="Times New Roman" w:cs="Times New Roman"/>
          <w:sz w:val="24"/>
          <w:szCs w:val="24"/>
        </w:rPr>
        <w:lastRenderedPageBreak/>
        <w:t xml:space="preserve">A pesar de todo, la credibilidad del Gobierno rojiverde y liberal alemán es enorme. Quizás porque </w:t>
      </w:r>
      <w:r w:rsidRPr="00C729F8">
        <w:rPr>
          <w:rFonts w:ascii="Times New Roman" w:hAnsi="Times New Roman" w:cs="Times New Roman"/>
          <w:sz w:val="24"/>
          <w:szCs w:val="24"/>
          <w:u w:val="single"/>
        </w:rPr>
        <w:t>ni el canciller socialdemócrata ni los dos ministros responsables del dinero se andan con contemplaciones. Olaf Scholz dice que Alemania se empobrecerá; Christian Lindner, jefe de Finanzas, que vamos hacia tiempos más difíciles; y Robert Habeck, que los alemanes estaban viviendo en el limbo.</w:t>
      </w:r>
      <w:r w:rsidRPr="00DB71D8">
        <w:rPr>
          <w:rFonts w:ascii="Times New Roman" w:hAnsi="Times New Roman" w:cs="Times New Roman"/>
          <w:sz w:val="24"/>
          <w:szCs w:val="24"/>
        </w:rPr>
        <w:t xml:space="preserve"> </w:t>
      </w:r>
      <w:r w:rsidRPr="00C729F8">
        <w:rPr>
          <w:rFonts w:ascii="Times New Roman" w:hAnsi="Times New Roman" w:cs="Times New Roman"/>
          <w:color w:val="FF0000"/>
          <w:sz w:val="24"/>
          <w:szCs w:val="24"/>
          <w:u w:val="single"/>
        </w:rPr>
        <w:t>El ministro verde de Economía ha explicado en un programa de debate televisivo que “los alemanes se habían creído que estaban al lado de los buenos, tanto si repostaban sus coches como si comían carne; pero, ¿cómo es la cría de cerdos en nuestro país (no ecológica) o de dónde viene el petróleo (de Arabia Saudí)?”. Su conclusión es brutal: “Con nuestra forma de vida estamos contribuyendo a la devastación del planeta”. Tras sus palabras, nadie le ha criticado por sermonear al país sobre cómo hay que vivir.</w:t>
      </w:r>
      <w:r w:rsidRPr="00DB71D8">
        <w:rPr>
          <w:rFonts w:ascii="Times New Roman" w:hAnsi="Times New Roman" w:cs="Times New Roman"/>
          <w:sz w:val="24"/>
          <w:szCs w:val="24"/>
        </w:rPr>
        <w:t xml:space="preserve"> Habeck se ha convertido en el segundo político mejor valorado por la población, reconociéndole su esfuerzo por compaginar la estabilidad económica con la lucha por desvincularse de la energía rusa y encauzar el cambio energético. Por ahora los ciudadanos están con él. Comunica contando la realidad, sin contemplaciones. Y expresa sus dudas personales y políticas. Cuando le entrevistó la televisión alemana en Qatar comentó: “Entiendo que este entorno de rascacielos impecables y de sol y cielo azul resulten disparatados teniendo en cuenta la guerra y los problemas en Alemania, pero</w:t>
      </w:r>
      <w:r>
        <w:rPr>
          <w:rFonts w:ascii="Times New Roman" w:hAnsi="Times New Roman" w:cs="Times New Roman"/>
          <w:sz w:val="24"/>
          <w:szCs w:val="24"/>
        </w:rPr>
        <w:t xml:space="preserve"> he venido a buscar soluciones”.</w:t>
      </w:r>
      <w:r w:rsidRPr="00DB71D8">
        <w:rPr>
          <w:rFonts w:ascii="Times New Roman" w:hAnsi="Times New Roman" w:cs="Times New Roman"/>
          <w:sz w:val="24"/>
          <w:szCs w:val="24"/>
        </w:rPr>
        <w:t xml:space="preserve"> Habeck justificó su visita a Qatar porque trata de liberarse del gas de Putin. La primavera ha llegado y el país no necesita calefacción; pero cuando Putin cierre el grifo del gas o el precio del petróleo se dispare, Habeck tendrá un problema.</w:t>
      </w:r>
    </w:p>
    <w:p w:rsidR="00E764C0" w:rsidRPr="00C729F8" w:rsidRDefault="00E764C0" w:rsidP="00E764C0">
      <w:pPr>
        <w:spacing w:line="240" w:lineRule="auto"/>
        <w:jc w:val="both"/>
        <w:rPr>
          <w:rFonts w:ascii="Times New Roman" w:hAnsi="Times New Roman" w:cs="Times New Roman"/>
          <w:color w:val="FF0000"/>
          <w:sz w:val="24"/>
          <w:szCs w:val="24"/>
          <w:u w:val="single"/>
        </w:rPr>
      </w:pPr>
      <w:r w:rsidRPr="00DB71D8">
        <w:rPr>
          <w:rFonts w:ascii="Times New Roman" w:hAnsi="Times New Roman" w:cs="Times New Roman"/>
          <w:sz w:val="24"/>
          <w:szCs w:val="24"/>
        </w:rPr>
        <w:t>El embajador ucranio Andrij Melnyk reconoce que “los alemanes están ahora revisando sus supuestas verdades. Vivían en un mundo rosa y seguro, tanto desde el punto de vis</w:t>
      </w:r>
      <w:r>
        <w:rPr>
          <w:rFonts w:ascii="Times New Roman" w:hAnsi="Times New Roman" w:cs="Times New Roman"/>
          <w:sz w:val="24"/>
          <w:szCs w:val="24"/>
        </w:rPr>
        <w:t>ta militar como del energético”.</w:t>
      </w:r>
      <w:r w:rsidRPr="00DB71D8">
        <w:rPr>
          <w:rFonts w:ascii="Times New Roman" w:hAnsi="Times New Roman" w:cs="Times New Roman"/>
          <w:sz w:val="24"/>
          <w:szCs w:val="24"/>
        </w:rPr>
        <w:t xml:space="preserve"> Pero Scholz no acaba de arrancar. Ni va por ahora a Ucrania ni suministra los tanques pedidos por Melnyk al Ejército alemán. Tampoco Angela Merkel ha respondido a las críticas por su decisión en 2015 a favor de Nord Stream 2. </w:t>
      </w:r>
      <w:r w:rsidRPr="00C729F8">
        <w:rPr>
          <w:rFonts w:ascii="Times New Roman" w:hAnsi="Times New Roman" w:cs="Times New Roman"/>
          <w:color w:val="FF0000"/>
          <w:sz w:val="24"/>
          <w:szCs w:val="24"/>
          <w:u w:val="single"/>
        </w:rPr>
        <w:t>La guerra está ahora cambiando Alemania. Pero citando de nuevo al filósofo Habeck en el Gobierno: los alemanes no son ni ángeles ni dioses.</w:t>
      </w:r>
    </w:p>
    <w:p w:rsidR="00E764C0" w:rsidRPr="0000700E"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DB71D8">
        <w:rPr>
          <w:rFonts w:ascii="Times New Roman" w:hAnsi="Times New Roman" w:cs="Times New Roman"/>
          <w:sz w:val="24"/>
          <w:szCs w:val="24"/>
        </w:rPr>
        <w:t>Lidia Conde es analista de economía alemana</w:t>
      </w:r>
      <w:r>
        <w:rPr>
          <w:rFonts w:ascii="Times New Roman" w:hAnsi="Times New Roman" w:cs="Times New Roman"/>
          <w:sz w:val="24"/>
          <w:szCs w:val="24"/>
        </w:rPr>
        <w:t>)</w:t>
      </w:r>
    </w:p>
    <w:p w:rsidR="00E764C0" w:rsidRPr="00D86B3A" w:rsidRDefault="006971D5" w:rsidP="00E764C0">
      <w:pPr>
        <w:pStyle w:val="NormalWeb"/>
        <w:spacing w:after="0"/>
        <w:jc w:val="both"/>
        <w:textAlignment w:val="baseline"/>
      </w:pPr>
      <w:r>
        <w:rPr>
          <w:b/>
        </w:rPr>
        <w:t>Al margen: “C</w:t>
      </w:r>
      <w:r w:rsidR="00E764C0" w:rsidRPr="00D86B3A">
        <w:rPr>
          <w:b/>
        </w:rPr>
        <w:t>harlando las noticias”</w:t>
      </w:r>
      <w:r w:rsidR="00E764C0" w:rsidRPr="00D86B3A">
        <w:t xml:space="preserve"> </w:t>
      </w:r>
    </w:p>
    <w:p w:rsidR="00E764C0" w:rsidRPr="00D86B3A" w:rsidRDefault="00E764C0" w:rsidP="00E764C0">
      <w:pPr>
        <w:spacing w:line="240" w:lineRule="auto"/>
        <w:jc w:val="both"/>
        <w:rPr>
          <w:rFonts w:ascii="Times New Roman" w:hAnsi="Times New Roman" w:cs="Times New Roman"/>
          <w:b/>
          <w:sz w:val="24"/>
          <w:szCs w:val="24"/>
        </w:rPr>
      </w:pPr>
      <w:r w:rsidRPr="00D86B3A">
        <w:rPr>
          <w:rFonts w:ascii="Times New Roman" w:hAnsi="Times New Roman" w:cs="Times New Roman"/>
          <w:b/>
          <w:sz w:val="24"/>
          <w:szCs w:val="24"/>
        </w:rPr>
        <w:t>El fin de una ilusión económica (cuanto antes mejor, aunque puede que algunos daños sean irreparables)</w:t>
      </w:r>
    </w:p>
    <w:p w:rsidR="00E764C0" w:rsidRPr="00D86B3A" w:rsidRDefault="00E764C0" w:rsidP="00E764C0">
      <w:pPr>
        <w:spacing w:line="240" w:lineRule="auto"/>
        <w:jc w:val="both"/>
        <w:rPr>
          <w:rFonts w:ascii="Times New Roman" w:hAnsi="Times New Roman" w:cs="Times New Roman"/>
          <w:sz w:val="24"/>
          <w:szCs w:val="24"/>
        </w:rPr>
      </w:pPr>
      <w:r w:rsidRPr="00D86B3A">
        <w:rPr>
          <w:rFonts w:ascii="Times New Roman" w:hAnsi="Times New Roman" w:cs="Times New Roman"/>
          <w:sz w:val="24"/>
          <w:szCs w:val="24"/>
        </w:rPr>
        <w:t>Después de un año de alta inflación, la guerra de Rusia en Ucrania está obligando a los políticos y comentaristas de todo el mundo a rendir cuentas. Las nuevas realidades macroeconómicas muestran que los días del estímulo de la demanda sin sentido, los rescates garantizados y las políticas climáticas activistas ahora deben dejarse atrás.</w:t>
      </w:r>
    </w:p>
    <w:p w:rsidR="00E764C0" w:rsidRPr="00D86B3A" w:rsidRDefault="00E764C0" w:rsidP="00E764C0">
      <w:pPr>
        <w:spacing w:line="240" w:lineRule="auto"/>
        <w:jc w:val="both"/>
        <w:rPr>
          <w:rFonts w:ascii="Times New Roman" w:hAnsi="Times New Roman" w:cs="Times New Roman"/>
          <w:sz w:val="24"/>
          <w:szCs w:val="24"/>
        </w:rPr>
      </w:pPr>
      <w:r w:rsidRPr="00D86B3A">
        <w:rPr>
          <w:rFonts w:ascii="Times New Roman" w:hAnsi="Times New Roman" w:cs="Times New Roman"/>
          <w:sz w:val="24"/>
          <w:szCs w:val="24"/>
        </w:rPr>
        <w:t>El regreso de la inflación marca un punto de inflexión. La demanda ha golpeado la pared de ladrillos de la oferta. Nuestras economías ahora están produciendo todo lo que pueden. Además, esta inflación está claramente arraigada en políticas fiscales excesivamente expansivas. Si bien los choques de oferta pueden aumentar el precio de una cosa en relación con otras, no aumentan todos los precios y salarios juntos.</w:t>
      </w:r>
    </w:p>
    <w:p w:rsidR="00E764C0" w:rsidRPr="00D86B3A" w:rsidRDefault="00E764C0" w:rsidP="00E764C0">
      <w:pPr>
        <w:spacing w:line="240" w:lineRule="auto"/>
        <w:jc w:val="both"/>
        <w:rPr>
          <w:rFonts w:ascii="Times New Roman" w:hAnsi="Times New Roman" w:cs="Times New Roman"/>
          <w:sz w:val="24"/>
          <w:szCs w:val="24"/>
        </w:rPr>
      </w:pPr>
      <w:r w:rsidRPr="00D86B3A">
        <w:rPr>
          <w:rFonts w:ascii="Times New Roman" w:hAnsi="Times New Roman" w:cs="Times New Roman"/>
          <w:sz w:val="24"/>
          <w:szCs w:val="24"/>
        </w:rPr>
        <w:t>Habrá que abandonar muchas ilusiones, comenzando con la idea de que los gobiernos pueden pedir prestado o imprimir tanto dinero como necesiten para rociar cada problema. El gasto público ahora debe provenir de los ingresos fiscales actuales o de ingresos fiscales futuros creíbles, para respaldar el endeudamiento no inflacionario.</w:t>
      </w:r>
    </w:p>
    <w:p w:rsidR="00E764C0" w:rsidRPr="00D86B3A" w:rsidRDefault="00E764C0" w:rsidP="00E764C0">
      <w:pPr>
        <w:spacing w:line="240" w:lineRule="auto"/>
        <w:jc w:val="both"/>
        <w:rPr>
          <w:rFonts w:ascii="Times New Roman" w:hAnsi="Times New Roman" w:cs="Times New Roman"/>
          <w:sz w:val="24"/>
          <w:szCs w:val="24"/>
        </w:rPr>
      </w:pPr>
      <w:r w:rsidRPr="00D86B3A">
        <w:rPr>
          <w:rFonts w:ascii="Times New Roman" w:hAnsi="Times New Roman" w:cs="Times New Roman"/>
          <w:sz w:val="24"/>
          <w:szCs w:val="24"/>
        </w:rPr>
        <w:lastRenderedPageBreak/>
        <w:t xml:space="preserve">Se acabó el gasto de estímulo por sí mismo. Los gobiernos deben comenzar a gastar sabiamente… </w:t>
      </w:r>
    </w:p>
    <w:p w:rsidR="00E764C0" w:rsidRPr="00D86B3A" w:rsidRDefault="00E764C0" w:rsidP="00E764C0">
      <w:pPr>
        <w:spacing w:line="240" w:lineRule="auto"/>
        <w:jc w:val="both"/>
        <w:rPr>
          <w:rFonts w:ascii="Times New Roman" w:hAnsi="Times New Roman" w:cs="Times New Roman"/>
          <w:b/>
          <w:sz w:val="24"/>
          <w:szCs w:val="24"/>
        </w:rPr>
      </w:pPr>
      <w:r w:rsidRPr="00D86B3A">
        <w:rPr>
          <w:rFonts w:ascii="Times New Roman" w:hAnsi="Times New Roman" w:cs="Times New Roman"/>
          <w:b/>
          <w:sz w:val="24"/>
          <w:szCs w:val="24"/>
        </w:rPr>
        <w:t>Alemania financia la guerra de Putin ¿Qué pasa si Alemania boicotea la energía rusa?</w:t>
      </w:r>
    </w:p>
    <w:p w:rsidR="00E764C0" w:rsidRPr="00D86B3A" w:rsidRDefault="00E764C0" w:rsidP="00E764C0">
      <w:pPr>
        <w:spacing w:line="240" w:lineRule="auto"/>
        <w:jc w:val="both"/>
        <w:rPr>
          <w:rFonts w:ascii="Times New Roman" w:hAnsi="Times New Roman" w:cs="Times New Roman"/>
          <w:sz w:val="24"/>
          <w:szCs w:val="24"/>
        </w:rPr>
      </w:pPr>
      <w:r w:rsidRPr="00D86B3A">
        <w:rPr>
          <w:rFonts w:ascii="Times New Roman" w:hAnsi="Times New Roman" w:cs="Times New Roman"/>
          <w:sz w:val="24"/>
          <w:szCs w:val="24"/>
        </w:rPr>
        <w:t>Aunque hay un impulso creciente detrás de una iniciativa europea para embargar la energía rusa en respuesta a la guerra de ese país en Ucrania, Alemania sigue siendo un obstáculo importante. Pero, contrariamente a las afirmaciones de los líderes políticos y empresariales alemanes, los costos de poner fin a las importaciones de energía rusa probablemente serían manejables.</w:t>
      </w:r>
    </w:p>
    <w:p w:rsidR="00E764C0" w:rsidRPr="00D86B3A" w:rsidRDefault="00E764C0" w:rsidP="00E764C0">
      <w:pPr>
        <w:spacing w:line="240" w:lineRule="auto"/>
        <w:jc w:val="both"/>
        <w:rPr>
          <w:rFonts w:ascii="Times New Roman" w:hAnsi="Times New Roman" w:cs="Times New Roman"/>
          <w:sz w:val="24"/>
          <w:szCs w:val="24"/>
        </w:rPr>
      </w:pPr>
      <w:r w:rsidRPr="00D86B3A">
        <w:rPr>
          <w:rFonts w:ascii="Times New Roman" w:hAnsi="Times New Roman" w:cs="Times New Roman"/>
          <w:sz w:val="24"/>
          <w:szCs w:val="24"/>
        </w:rPr>
        <w:t>Desde que el presidente ruso, Vladimir Putin, lanzó su invasión de Ucrania, el gobierno alemán ha estado bajo una presión creciente para unirse a un embargo europeo propuesto sobre la energía rusa. La creencia generalizada es que detener la guerra de Rusia requerirá cortar su financiación, que llega en forma de miles de millones de dólares en pagos por exportaciones de petróleo y gas.</w:t>
      </w:r>
    </w:p>
    <w:p w:rsidR="00E764C0" w:rsidRPr="00D86B3A" w:rsidRDefault="00E764C0" w:rsidP="00E764C0">
      <w:pPr>
        <w:spacing w:line="240" w:lineRule="auto"/>
        <w:jc w:val="both"/>
        <w:rPr>
          <w:rFonts w:ascii="Times New Roman" w:hAnsi="Times New Roman" w:cs="Times New Roman"/>
          <w:sz w:val="24"/>
          <w:szCs w:val="24"/>
        </w:rPr>
      </w:pPr>
      <w:r w:rsidRPr="00D86B3A">
        <w:rPr>
          <w:rFonts w:ascii="Times New Roman" w:hAnsi="Times New Roman" w:cs="Times New Roman"/>
          <w:sz w:val="24"/>
          <w:szCs w:val="24"/>
        </w:rPr>
        <w:t>El gobierno alemán se opone a un embargo energético, y el ministro de Economía, Robert Habeck, argumenta que provocaría desempleo masivo, pobreza y malestar social generalizado. Pero, ¿so</w:t>
      </w:r>
      <w:r>
        <w:rPr>
          <w:rFonts w:ascii="Times New Roman" w:hAnsi="Times New Roman" w:cs="Times New Roman"/>
          <w:sz w:val="24"/>
          <w:szCs w:val="24"/>
        </w:rPr>
        <w:t>n válidas estas preocupaciones?</w:t>
      </w:r>
    </w:p>
    <w:p w:rsidR="00E764C0" w:rsidRPr="00D86B3A" w:rsidRDefault="00E764C0" w:rsidP="00E764C0">
      <w:pPr>
        <w:spacing w:line="240" w:lineRule="auto"/>
        <w:jc w:val="both"/>
        <w:rPr>
          <w:rFonts w:ascii="Times New Roman" w:hAnsi="Times New Roman" w:cs="Times New Roman"/>
          <w:sz w:val="24"/>
          <w:szCs w:val="24"/>
        </w:rPr>
      </w:pPr>
      <w:r w:rsidRPr="00D86B3A">
        <w:rPr>
          <w:rFonts w:ascii="Times New Roman" w:hAnsi="Times New Roman" w:cs="Times New Roman"/>
          <w:sz w:val="24"/>
          <w:szCs w:val="24"/>
        </w:rPr>
        <w:t xml:space="preserve">Sin duda, Alemania depende en gran medida de la energía rusa. Obtiene el 55% de su gas, el 34% de su petróleo y el 26% de su carbón de Rusia. </w:t>
      </w:r>
    </w:p>
    <w:p w:rsidR="00E764C0" w:rsidRPr="00D86B3A" w:rsidRDefault="00E764C0" w:rsidP="00E764C0">
      <w:pPr>
        <w:spacing w:line="240" w:lineRule="auto"/>
        <w:jc w:val="both"/>
        <w:rPr>
          <w:rFonts w:ascii="Times New Roman" w:hAnsi="Times New Roman" w:cs="Times New Roman"/>
          <w:sz w:val="24"/>
          <w:szCs w:val="24"/>
        </w:rPr>
      </w:pPr>
      <w:r w:rsidRPr="00D86B3A">
        <w:rPr>
          <w:rFonts w:ascii="Times New Roman" w:hAnsi="Times New Roman" w:cs="Times New Roman"/>
          <w:sz w:val="24"/>
          <w:szCs w:val="24"/>
        </w:rPr>
        <w:t>Pero encontrar sustitutos para el petróleo y el carbón ruso no sería particularmente difícil…</w:t>
      </w:r>
    </w:p>
    <w:p w:rsidR="00E764C0" w:rsidRPr="00D86B3A" w:rsidRDefault="00E764C0" w:rsidP="00E764C0">
      <w:pPr>
        <w:spacing w:line="240" w:lineRule="auto"/>
        <w:jc w:val="both"/>
        <w:rPr>
          <w:rFonts w:ascii="Times New Roman" w:hAnsi="Times New Roman" w:cs="Times New Roman"/>
          <w:b/>
          <w:sz w:val="24"/>
          <w:szCs w:val="24"/>
        </w:rPr>
      </w:pPr>
      <w:r w:rsidRPr="00D86B3A">
        <w:rPr>
          <w:rFonts w:ascii="Times New Roman" w:hAnsi="Times New Roman" w:cs="Times New Roman"/>
          <w:b/>
          <w:sz w:val="24"/>
          <w:szCs w:val="24"/>
        </w:rPr>
        <w:t>Guerra en un mundo que representa nada</w:t>
      </w:r>
    </w:p>
    <w:p w:rsidR="00E764C0" w:rsidRPr="00D86B3A" w:rsidRDefault="00E764C0" w:rsidP="00E764C0">
      <w:pPr>
        <w:spacing w:line="240" w:lineRule="auto"/>
        <w:jc w:val="both"/>
        <w:rPr>
          <w:rFonts w:ascii="Times New Roman" w:hAnsi="Times New Roman" w:cs="Times New Roman"/>
          <w:sz w:val="24"/>
          <w:szCs w:val="24"/>
        </w:rPr>
      </w:pPr>
      <w:r w:rsidRPr="00D86B3A">
        <w:rPr>
          <w:rFonts w:ascii="Times New Roman" w:hAnsi="Times New Roman" w:cs="Times New Roman"/>
          <w:sz w:val="24"/>
          <w:szCs w:val="24"/>
        </w:rPr>
        <w:t>El motor de guerra de Vladimir Putin está siendo sostenido no solo por los pagos europeos por el petróleo y el gas rusos, sino también por una clase cómplice de “lumpen-burguesía” motivada únicamente por las trampas de la riqueza material. Los ucranianos, y todos los demás, están aprendiendo por las malas cómo el capitalismo global triunfa sobre la democracia y los derechos humanos.</w:t>
      </w:r>
    </w:p>
    <w:p w:rsidR="00E764C0" w:rsidRPr="00D86B3A" w:rsidRDefault="00E764C0" w:rsidP="00E764C0">
      <w:pPr>
        <w:spacing w:line="240" w:lineRule="auto"/>
        <w:jc w:val="both"/>
        <w:rPr>
          <w:rFonts w:ascii="Times New Roman" w:hAnsi="Times New Roman" w:cs="Times New Roman"/>
          <w:sz w:val="24"/>
          <w:szCs w:val="24"/>
        </w:rPr>
      </w:pPr>
      <w:r w:rsidRPr="00D86B3A">
        <w:rPr>
          <w:rFonts w:ascii="Times New Roman" w:hAnsi="Times New Roman" w:cs="Times New Roman"/>
          <w:sz w:val="24"/>
          <w:szCs w:val="24"/>
        </w:rPr>
        <w:t>Los llamados oligarcas en Rusia y otros países excomunistas son una contraparte burguesa de lo que Marx llamó el lumpen-proletariado: una cohorte irreflexiva susceptible de manipulación política porque sus miembros no tienen conciencia de clase o potencial revolucionario propio. Sin embargo, a diferencia del proletariado, la lumpen-burguesía que surgió en estos países a partir de finales de la década de 1980 controla el capital -mucho- gracias a la salvaje “privatización” de los activos estatales.</w:t>
      </w:r>
    </w:p>
    <w:p w:rsidR="00E764C0" w:rsidRPr="00D86B3A" w:rsidRDefault="00E764C0" w:rsidP="00E764C0">
      <w:pPr>
        <w:spacing w:line="240" w:lineRule="auto"/>
        <w:jc w:val="both"/>
        <w:rPr>
          <w:rFonts w:ascii="Times New Roman" w:hAnsi="Times New Roman" w:cs="Times New Roman"/>
          <w:sz w:val="24"/>
          <w:szCs w:val="24"/>
        </w:rPr>
      </w:pPr>
      <w:r w:rsidRPr="00D86B3A">
        <w:rPr>
          <w:rFonts w:ascii="Times New Roman" w:hAnsi="Times New Roman" w:cs="Times New Roman"/>
          <w:sz w:val="24"/>
          <w:szCs w:val="24"/>
        </w:rPr>
        <w:t>Un caso ejemplar es el de Rok Snežič, colaborador y amigo del primer ministro de derecha de Eslovenia, Janez Janša. Como “asesor fiscal independiente”, Snežič ayuda a las empresas eslovenas a cambiar su domicilio en la jurisdicción de impuestos más bajos de la República Srpska (la parte serbia de Bosnia y Herzegovina). Aparentemente no tiene posesiones privadas y ha borrado sus propias facturas de impuestos anteriores al declararse en bancarrota.</w:t>
      </w:r>
    </w:p>
    <w:p w:rsidR="00E764C0" w:rsidRPr="00D86B3A" w:rsidRDefault="00E764C0" w:rsidP="00E764C0">
      <w:pPr>
        <w:spacing w:line="240" w:lineRule="auto"/>
        <w:jc w:val="both"/>
        <w:rPr>
          <w:rFonts w:ascii="Times New Roman" w:hAnsi="Times New Roman" w:cs="Times New Roman"/>
          <w:sz w:val="24"/>
          <w:szCs w:val="24"/>
        </w:rPr>
      </w:pPr>
      <w:r w:rsidRPr="00D86B3A">
        <w:rPr>
          <w:rFonts w:ascii="Times New Roman" w:hAnsi="Times New Roman" w:cs="Times New Roman"/>
          <w:sz w:val="24"/>
          <w:szCs w:val="24"/>
        </w:rPr>
        <w:t>Sin embargo, Snežič también se pasea en autos nuevos de lujo y tiene los medios para pagar anuncios publicitarios gigantes. Es empleado oficial de una empresa propiedad de su esposa, donde recibe un salario mensual de 37.362 euros (40.346 dólares) en efectivo…</w:t>
      </w:r>
    </w:p>
    <w:p w:rsidR="00E764C0" w:rsidRPr="00D86B3A" w:rsidRDefault="00E764C0" w:rsidP="00E764C0">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E</w:t>
      </w:r>
      <w:r w:rsidRPr="00D86B3A">
        <w:rPr>
          <w:rFonts w:ascii="Times New Roman" w:hAnsi="Times New Roman" w:cs="Times New Roman"/>
          <w:b/>
          <w:sz w:val="24"/>
          <w:szCs w:val="24"/>
        </w:rPr>
        <w:t>ntre discursos y mentiras</w:t>
      </w:r>
      <w:r>
        <w:rPr>
          <w:rFonts w:ascii="Times New Roman" w:hAnsi="Times New Roman" w:cs="Times New Roman"/>
          <w:b/>
          <w:sz w:val="24"/>
          <w:szCs w:val="24"/>
        </w:rPr>
        <w:t xml:space="preserve"> (Agenda 2030, Gran Reseteo</w:t>
      </w:r>
      <w:r w:rsidR="006971D5">
        <w:rPr>
          <w:rFonts w:ascii="Times New Roman" w:hAnsi="Times New Roman" w:cs="Times New Roman"/>
          <w:b/>
          <w:sz w:val="24"/>
          <w:szCs w:val="24"/>
        </w:rPr>
        <w:t>, capit</w:t>
      </w:r>
      <w:r w:rsidR="009401E6">
        <w:rPr>
          <w:rFonts w:ascii="Times New Roman" w:hAnsi="Times New Roman" w:cs="Times New Roman"/>
          <w:b/>
          <w:sz w:val="24"/>
          <w:szCs w:val="24"/>
        </w:rPr>
        <w:t>alismo inclusivo</w:t>
      </w:r>
      <w:r w:rsidRPr="00D86B3A">
        <w:rPr>
          <w:rFonts w:ascii="Times New Roman" w:hAnsi="Times New Roman" w:cs="Times New Roman"/>
          <w:b/>
          <w:sz w:val="24"/>
          <w:szCs w:val="24"/>
        </w:rPr>
        <w:t>…</w:t>
      </w:r>
      <w:r>
        <w:rPr>
          <w:rFonts w:ascii="Times New Roman" w:hAnsi="Times New Roman" w:cs="Times New Roman"/>
          <w:b/>
          <w:sz w:val="24"/>
          <w:szCs w:val="24"/>
        </w:rPr>
        <w:t>)</w:t>
      </w:r>
      <w:r w:rsidRPr="00D86B3A">
        <w:rPr>
          <w:rFonts w:ascii="Times New Roman" w:hAnsi="Times New Roman" w:cs="Times New Roman"/>
          <w:b/>
          <w:sz w:val="24"/>
          <w:szCs w:val="24"/>
        </w:rPr>
        <w:t xml:space="preserve"> la </w:t>
      </w:r>
      <w:r w:rsidR="006971D5">
        <w:rPr>
          <w:rFonts w:ascii="Times New Roman" w:hAnsi="Times New Roman" w:cs="Times New Roman"/>
          <w:b/>
          <w:sz w:val="24"/>
          <w:szCs w:val="24"/>
        </w:rPr>
        <w:t>“</w:t>
      </w:r>
      <w:r w:rsidRPr="00D86B3A">
        <w:rPr>
          <w:rFonts w:ascii="Times New Roman" w:hAnsi="Times New Roman" w:cs="Times New Roman"/>
          <w:b/>
          <w:sz w:val="24"/>
          <w:szCs w:val="24"/>
        </w:rPr>
        <w:t>economía virtual</w:t>
      </w:r>
      <w:r w:rsidR="006971D5">
        <w:rPr>
          <w:rFonts w:ascii="Times New Roman" w:hAnsi="Times New Roman" w:cs="Times New Roman"/>
          <w:b/>
          <w:sz w:val="24"/>
          <w:szCs w:val="24"/>
        </w:rPr>
        <w:t>”</w:t>
      </w:r>
      <w:r w:rsidRPr="00D86B3A">
        <w:rPr>
          <w:rFonts w:ascii="Times New Roman" w:hAnsi="Times New Roman" w:cs="Times New Roman"/>
          <w:b/>
          <w:sz w:val="24"/>
          <w:szCs w:val="24"/>
        </w:rPr>
        <w:t xml:space="preserve"> no aliviará que seamos más pobres, más frágiles, más dependientes, y con toda probabilidad, menos libres</w:t>
      </w:r>
    </w:p>
    <w:p w:rsidR="00E764C0" w:rsidRPr="00D86B3A" w:rsidRDefault="00E764C0" w:rsidP="00E764C0">
      <w:pPr>
        <w:spacing w:line="240" w:lineRule="auto"/>
        <w:jc w:val="both"/>
        <w:rPr>
          <w:rFonts w:ascii="Times New Roman" w:hAnsi="Times New Roman" w:cs="Times New Roman"/>
          <w:sz w:val="24"/>
          <w:szCs w:val="24"/>
        </w:rPr>
      </w:pPr>
      <w:r w:rsidRPr="00D86B3A">
        <w:rPr>
          <w:rFonts w:ascii="Times New Roman" w:hAnsi="Times New Roman" w:cs="Times New Roman"/>
          <w:sz w:val="24"/>
          <w:szCs w:val="24"/>
        </w:rPr>
        <w:t xml:space="preserve">“La crisis económica no es una curva sino una pendiente. Y no son sólo las fuentes energéticas si no el conjunto. Cuando el optimismo de Francis Fukuyama reinventó el final de la historia -una bella imagen del nuevo mundo del capitalismo liberal- señaló como primordial la idea del mercado globalizado. Sin globalización no había paraíso. El 24 de febrero de 2022 (cuando Rusia invadió Ucrania) se rajó el molde globalizador y desde entonces se van cayendo las piezas de ese puzle que se imaginaba tan irreversible como eterno”, dice Gregorio Morán en un artículo publicado en Voxpópuli - </w:t>
      </w:r>
      <w:r w:rsidRPr="00D86B3A">
        <w:rPr>
          <w:rFonts w:ascii="Times New Roman" w:hAnsi="Times New Roman" w:cs="Times New Roman"/>
          <w:b/>
          <w:sz w:val="24"/>
          <w:szCs w:val="24"/>
        </w:rPr>
        <w:t>28/5/22</w:t>
      </w:r>
      <w:r w:rsidRPr="00D86B3A">
        <w:rPr>
          <w:rFonts w:ascii="Times New Roman" w:hAnsi="Times New Roman" w:cs="Times New Roman"/>
          <w:sz w:val="24"/>
          <w:szCs w:val="24"/>
        </w:rPr>
        <w:t>.</w:t>
      </w:r>
    </w:p>
    <w:p w:rsidR="00E764C0" w:rsidRPr="00D86B3A" w:rsidRDefault="00E764C0" w:rsidP="00E764C0">
      <w:pPr>
        <w:spacing w:line="240" w:lineRule="auto"/>
        <w:jc w:val="both"/>
        <w:rPr>
          <w:rFonts w:ascii="Times New Roman" w:hAnsi="Times New Roman" w:cs="Times New Roman"/>
          <w:sz w:val="24"/>
          <w:szCs w:val="24"/>
        </w:rPr>
      </w:pPr>
      <w:r w:rsidRPr="00D86B3A">
        <w:rPr>
          <w:rFonts w:ascii="Times New Roman" w:hAnsi="Times New Roman" w:cs="Times New Roman"/>
          <w:sz w:val="24"/>
          <w:szCs w:val="24"/>
        </w:rPr>
        <w:t>Cuesta creer que el think tank del World Economic Forum</w:t>
      </w:r>
      <w:r>
        <w:rPr>
          <w:rFonts w:ascii="Times New Roman" w:hAnsi="Times New Roman" w:cs="Times New Roman"/>
          <w:sz w:val="24"/>
          <w:szCs w:val="24"/>
        </w:rPr>
        <w:t xml:space="preserve"> (Agenda 2030, Gran Reseteo, “capitalismo entre las partes”, “no poseerás nada y serás feliz”…) pueda ser</w:t>
      </w:r>
      <w:r w:rsidRPr="00D86B3A">
        <w:rPr>
          <w:rFonts w:ascii="Times New Roman" w:hAnsi="Times New Roman" w:cs="Times New Roman"/>
          <w:sz w:val="24"/>
          <w:szCs w:val="24"/>
        </w:rPr>
        <w:t xml:space="preserve"> el cerebro espongiforme de toda esta chapuza, me inclino por pensar que solo son un pelele manejado por los “amos del </w:t>
      </w:r>
      <w:r>
        <w:rPr>
          <w:rFonts w:ascii="Times New Roman" w:hAnsi="Times New Roman" w:cs="Times New Roman"/>
          <w:sz w:val="24"/>
          <w:szCs w:val="24"/>
        </w:rPr>
        <w:t>universo” (que suelen frecuentar el sarao anual de</w:t>
      </w:r>
      <w:r w:rsidRPr="00D86B3A">
        <w:rPr>
          <w:rFonts w:ascii="Times New Roman" w:hAnsi="Times New Roman" w:cs="Times New Roman"/>
          <w:sz w:val="24"/>
          <w:szCs w:val="24"/>
        </w:rPr>
        <w:t xml:space="preserve"> Davos). </w:t>
      </w:r>
    </w:p>
    <w:p w:rsidR="00E764C0" w:rsidRPr="00D86B3A" w:rsidRDefault="00E764C0" w:rsidP="00E764C0">
      <w:pPr>
        <w:spacing w:line="240" w:lineRule="auto"/>
        <w:jc w:val="both"/>
        <w:rPr>
          <w:rFonts w:ascii="Times New Roman" w:hAnsi="Times New Roman" w:cs="Times New Roman"/>
          <w:sz w:val="24"/>
          <w:szCs w:val="24"/>
        </w:rPr>
      </w:pPr>
      <w:r w:rsidRPr="00D86B3A">
        <w:rPr>
          <w:rFonts w:ascii="Times New Roman" w:hAnsi="Times New Roman" w:cs="Times New Roman"/>
          <w:sz w:val="24"/>
          <w:szCs w:val="24"/>
        </w:rPr>
        <w:t xml:space="preserve">A lo sumo Klaus Schwab, asume el papel de Arthur Neville Chambelain, como encargado de firmar con China el tratado (claudicación) por el cual se resigna la “libertad” (de Occidente), a cambio de mantener la “seguridad” (de una economía de casino).  </w:t>
      </w:r>
    </w:p>
    <w:p w:rsidR="00E764C0" w:rsidRPr="00D86B3A" w:rsidRDefault="00E764C0" w:rsidP="00E764C0">
      <w:pPr>
        <w:spacing w:line="240" w:lineRule="auto"/>
        <w:jc w:val="both"/>
        <w:rPr>
          <w:rFonts w:ascii="Times New Roman" w:hAnsi="Times New Roman" w:cs="Times New Roman"/>
          <w:sz w:val="24"/>
          <w:szCs w:val="24"/>
        </w:rPr>
      </w:pPr>
      <w:r w:rsidRPr="00D86B3A">
        <w:rPr>
          <w:rFonts w:ascii="Times New Roman" w:hAnsi="Times New Roman" w:cs="Times New Roman"/>
          <w:bCs/>
          <w:sz w:val="24"/>
          <w:szCs w:val="24"/>
          <w:shd w:val="clear" w:color="auto" w:fill="FFFFFF"/>
        </w:rPr>
        <w:t>El tratado de Múnich, celebrado en 1938 entre Inglaterra -representada por su primer ministro Chamberlain- y Francia, por un lado, con la Alemania de Hitler. En esas circunstancias, Inglaterra y Francia permitieron que Hitler invadiera parte de Checoslovaquia para evitar la guerra, que llegó un año después cuando el dictador invadió Polonia.  </w:t>
      </w:r>
    </w:p>
    <w:p w:rsidR="00E764C0" w:rsidRPr="00D86B3A" w:rsidRDefault="00E764C0" w:rsidP="00E764C0">
      <w:pPr>
        <w:spacing w:line="240" w:lineRule="auto"/>
        <w:jc w:val="both"/>
        <w:rPr>
          <w:rFonts w:ascii="Times New Roman" w:hAnsi="Times New Roman" w:cs="Times New Roman"/>
          <w:bCs/>
          <w:sz w:val="24"/>
          <w:szCs w:val="24"/>
          <w:shd w:val="clear" w:color="auto" w:fill="FFFFFF"/>
        </w:rPr>
      </w:pPr>
      <w:r w:rsidRPr="00D86B3A">
        <w:rPr>
          <w:rFonts w:ascii="Times New Roman" w:hAnsi="Times New Roman" w:cs="Times New Roman"/>
          <w:bCs/>
          <w:sz w:val="24"/>
          <w:szCs w:val="24"/>
          <w:shd w:val="clear" w:color="auto" w:fill="FFFFFF"/>
        </w:rPr>
        <w:t>Curiosa nostalgia, en pleno siglo XXI, de un sistema que estuvo caracterizado por el culto a la personalidad, como todo sistema dictatorial, basado en el miedo y el terror implacable, en el adoctrinamiento masivo a través del Libro rojo de Mao, la muerte de millones de personas por la gran hambruna, las purgas, la persecución. Y, como broche turístico, le sugiero visitar la plaza de Plaza de Tiananmen, en donde el régimen masacró a miles de estudiantes, por el solo hecho de pedir cambios a través de una manifestación pacífica.  </w:t>
      </w:r>
    </w:p>
    <w:p w:rsidR="00E764C0" w:rsidRPr="00D86B3A" w:rsidRDefault="00E764C0" w:rsidP="00E764C0">
      <w:pPr>
        <w:spacing w:line="240" w:lineRule="auto"/>
        <w:jc w:val="both"/>
        <w:rPr>
          <w:rFonts w:ascii="Times New Roman" w:hAnsi="Times New Roman" w:cs="Times New Roman"/>
          <w:sz w:val="24"/>
          <w:szCs w:val="24"/>
        </w:rPr>
      </w:pPr>
      <w:r w:rsidRPr="00D86B3A">
        <w:rPr>
          <w:rFonts w:ascii="Times New Roman" w:hAnsi="Times New Roman" w:cs="Times New Roman"/>
          <w:sz w:val="24"/>
          <w:szCs w:val="24"/>
        </w:rPr>
        <w:t xml:space="preserve">Y todos esos errores, pérdidas, derrotas, claudicaciones, y humillaciones, que ha provocado el proceso de globalización económica desde 1980 (Reagan-Thatcher), hasta abril del año 2022 (crisis financiera del año 2008, crisis sanitaria del año 2020, crisis de oferta, interrupciones de la cadena de suministro global, inflación, guerra de Ucrania, aumento de la incertidumbre, los precios de la energía y las materias primas, estanflación y, más pronto que tarde, recesión - (subidas de tipos y reducción de balance, por parte de los bancos centrales para llevar a la inflación de vuelta a la meta)…  rescatados de la “maldita hemeroteca”, o sugeridos en mis “comentarios al margen”… ¿en beneficio de quién fueron realizadas?, o cómo decía Lenin: “¿quién beneficia a quién?”... </w:t>
      </w:r>
    </w:p>
    <w:p w:rsidR="00E764C0" w:rsidRPr="00D86B3A" w:rsidRDefault="00E764C0" w:rsidP="00E764C0">
      <w:pPr>
        <w:spacing w:line="240" w:lineRule="auto"/>
        <w:jc w:val="both"/>
        <w:rPr>
          <w:rFonts w:ascii="Times New Roman" w:hAnsi="Times New Roman" w:cs="Times New Roman"/>
          <w:sz w:val="24"/>
          <w:szCs w:val="24"/>
        </w:rPr>
      </w:pPr>
      <w:r w:rsidRPr="00D86B3A">
        <w:rPr>
          <w:rFonts w:ascii="Times New Roman" w:hAnsi="Times New Roman" w:cs="Times New Roman"/>
          <w:sz w:val="24"/>
          <w:szCs w:val="24"/>
        </w:rPr>
        <w:t>Sigamos las “huellas” dejadas por The World Economic Forum, en la Montaña Mágica de Davos</w:t>
      </w:r>
      <w:r>
        <w:rPr>
          <w:rFonts w:ascii="Times New Roman" w:hAnsi="Times New Roman" w:cs="Times New Roman"/>
          <w:sz w:val="24"/>
          <w:szCs w:val="24"/>
        </w:rPr>
        <w:t>,</w:t>
      </w:r>
      <w:r w:rsidRPr="00D86B3A">
        <w:rPr>
          <w:rFonts w:ascii="Times New Roman" w:hAnsi="Times New Roman" w:cs="Times New Roman"/>
          <w:sz w:val="24"/>
          <w:szCs w:val="24"/>
        </w:rPr>
        <w:t xml:space="preserve"> para descubrirlo: el mundo según Xi Jinping (Partido Comunista de China): “En 2030, no tendrás nada y serás feliz”… todos los dilemas de la globalización serán resueltos con el Gran Reseteo. “Sic transit, gloria mundi” (y a quien Dios se la dé, San Pedro se la bendiga). El próximo Apartado, trata sobre “The Great Reset: How to Build a Better World Post-COVID-19”, con música de Schwab</w:t>
      </w:r>
      <w:r>
        <w:rPr>
          <w:rFonts w:ascii="Times New Roman" w:hAnsi="Times New Roman" w:cs="Times New Roman"/>
          <w:sz w:val="24"/>
          <w:szCs w:val="24"/>
        </w:rPr>
        <w:t>,</w:t>
      </w:r>
      <w:r w:rsidRPr="00D86B3A">
        <w:rPr>
          <w:rFonts w:ascii="Times New Roman" w:hAnsi="Times New Roman" w:cs="Times New Roman"/>
          <w:sz w:val="24"/>
          <w:szCs w:val="24"/>
        </w:rPr>
        <w:t xml:space="preserve"> y letra de Jinping.</w:t>
      </w:r>
    </w:p>
    <w:p w:rsidR="00E764C0" w:rsidRPr="00D86B3A" w:rsidRDefault="00E764C0" w:rsidP="00E764C0">
      <w:pPr>
        <w:spacing w:line="240" w:lineRule="auto"/>
        <w:jc w:val="both"/>
        <w:rPr>
          <w:rFonts w:ascii="Times New Roman" w:hAnsi="Times New Roman" w:cs="Times New Roman"/>
          <w:sz w:val="24"/>
          <w:szCs w:val="24"/>
        </w:rPr>
      </w:pPr>
    </w:p>
    <w:p w:rsidR="00E764C0" w:rsidRDefault="00E764C0" w:rsidP="00E764C0">
      <w:pPr>
        <w:spacing w:line="240" w:lineRule="auto"/>
        <w:jc w:val="both"/>
        <w:rPr>
          <w:rFonts w:ascii="Times New Roman" w:hAnsi="Times New Roman" w:cs="Times New Roman"/>
          <w:b/>
          <w:sz w:val="24"/>
          <w:szCs w:val="24"/>
        </w:rPr>
      </w:pPr>
      <w:r>
        <w:rPr>
          <w:rFonts w:ascii="Times New Roman" w:hAnsi="Times New Roman" w:cs="Times New Roman"/>
          <w:sz w:val="24"/>
          <w:szCs w:val="24"/>
        </w:rPr>
        <w:lastRenderedPageBreak/>
        <w:t xml:space="preserve">- </w:t>
      </w:r>
      <w:r w:rsidRPr="007244E2">
        <w:rPr>
          <w:rFonts w:ascii="Times New Roman" w:hAnsi="Times New Roman" w:cs="Times New Roman"/>
          <w:b/>
          <w:sz w:val="24"/>
          <w:szCs w:val="24"/>
        </w:rPr>
        <w:t xml:space="preserve">El </w:t>
      </w:r>
      <w:r>
        <w:rPr>
          <w:rFonts w:ascii="Times New Roman" w:hAnsi="Times New Roman" w:cs="Times New Roman"/>
          <w:b/>
          <w:sz w:val="24"/>
          <w:szCs w:val="24"/>
        </w:rPr>
        <w:t>“</w:t>
      </w:r>
      <w:r w:rsidRPr="007244E2">
        <w:rPr>
          <w:rFonts w:ascii="Times New Roman" w:hAnsi="Times New Roman" w:cs="Times New Roman"/>
          <w:b/>
          <w:sz w:val="24"/>
          <w:szCs w:val="24"/>
        </w:rPr>
        <w:t>mundo</w:t>
      </w:r>
      <w:r>
        <w:rPr>
          <w:rFonts w:ascii="Times New Roman" w:hAnsi="Times New Roman" w:cs="Times New Roman"/>
          <w:b/>
          <w:sz w:val="24"/>
          <w:szCs w:val="24"/>
        </w:rPr>
        <w:t xml:space="preserve"> feliz”, según Xi Jinping </w:t>
      </w:r>
      <w:r w:rsidRPr="007244E2">
        <w:rPr>
          <w:rFonts w:ascii="Times New Roman" w:hAnsi="Times New Roman" w:cs="Times New Roman"/>
          <w:b/>
          <w:sz w:val="24"/>
          <w:szCs w:val="24"/>
        </w:rPr>
        <w:t xml:space="preserve">y la </w:t>
      </w:r>
      <w:r>
        <w:rPr>
          <w:rFonts w:ascii="Times New Roman" w:hAnsi="Times New Roman" w:cs="Times New Roman"/>
          <w:b/>
          <w:sz w:val="24"/>
          <w:szCs w:val="24"/>
        </w:rPr>
        <w:t>“</w:t>
      </w:r>
      <w:r w:rsidRPr="007244E2">
        <w:rPr>
          <w:rFonts w:ascii="Times New Roman" w:hAnsi="Times New Roman" w:cs="Times New Roman"/>
          <w:b/>
          <w:sz w:val="24"/>
          <w:szCs w:val="24"/>
        </w:rPr>
        <w:t>Banda de los Cuatro</w:t>
      </w:r>
      <w:r>
        <w:rPr>
          <w:rFonts w:ascii="Times New Roman" w:hAnsi="Times New Roman" w:cs="Times New Roman"/>
          <w:b/>
          <w:sz w:val="24"/>
          <w:szCs w:val="24"/>
        </w:rPr>
        <w:t>”</w:t>
      </w:r>
      <w:r w:rsidRPr="007244E2">
        <w:rPr>
          <w:rFonts w:ascii="Times New Roman" w:hAnsi="Times New Roman" w:cs="Times New Roman"/>
          <w:b/>
          <w:sz w:val="24"/>
          <w:szCs w:val="24"/>
        </w:rPr>
        <w:t>: Wa</w:t>
      </w:r>
      <w:r>
        <w:rPr>
          <w:rFonts w:ascii="Times New Roman" w:hAnsi="Times New Roman" w:cs="Times New Roman"/>
          <w:b/>
          <w:sz w:val="24"/>
          <w:szCs w:val="24"/>
        </w:rPr>
        <w:t>ll Street, Silicon Va</w:t>
      </w:r>
      <w:r w:rsidR="0073771A">
        <w:rPr>
          <w:rFonts w:ascii="Times New Roman" w:hAnsi="Times New Roman" w:cs="Times New Roman"/>
          <w:b/>
          <w:sz w:val="24"/>
          <w:szCs w:val="24"/>
        </w:rPr>
        <w:t>lley, World Economic Forum</w:t>
      </w:r>
      <w:r>
        <w:rPr>
          <w:rFonts w:ascii="Times New Roman" w:hAnsi="Times New Roman" w:cs="Times New Roman"/>
          <w:b/>
          <w:sz w:val="24"/>
          <w:szCs w:val="24"/>
        </w:rPr>
        <w:t xml:space="preserve"> -Davos-, y Organización Mundial de Comercio -OMC-</w:t>
      </w:r>
    </w:p>
    <w:p w:rsidR="00E764C0" w:rsidRPr="0075701E" w:rsidRDefault="00E764C0" w:rsidP="00E764C0">
      <w:pPr>
        <w:spacing w:line="240" w:lineRule="auto"/>
        <w:jc w:val="both"/>
        <w:rPr>
          <w:rFonts w:ascii="Times New Roman" w:hAnsi="Times New Roman" w:cs="Times New Roman"/>
          <w:b/>
          <w:sz w:val="24"/>
          <w:szCs w:val="24"/>
        </w:rPr>
      </w:pPr>
      <w:r>
        <w:rPr>
          <w:noProof/>
          <w:lang w:eastAsia="es-ES"/>
        </w:rPr>
        <w:drawing>
          <wp:inline distT="0" distB="0" distL="0" distR="0" wp14:anchorId="0284EC5B" wp14:editId="406C0918">
            <wp:extent cx="5731510" cy="2865755"/>
            <wp:effectExtent l="0" t="0" r="2540" b="0"/>
            <wp:docPr id="9" name="Imagen 9" descr="Expulsan a Winnie the Pooh de la Puerta del Sol por el presidente chi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xpulsan a Winnie the Pooh de la Puerta del Sol por el presidente chino"/>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731510" cy="2865755"/>
                    </a:xfrm>
                    <a:prstGeom prst="rect">
                      <a:avLst/>
                    </a:prstGeom>
                    <a:noFill/>
                    <a:ln>
                      <a:noFill/>
                    </a:ln>
                  </pic:spPr>
                </pic:pic>
              </a:graphicData>
            </a:graphic>
          </wp:inline>
        </w:drawing>
      </w:r>
      <w:r>
        <w:rPr>
          <w:rFonts w:ascii="Times New Roman" w:hAnsi="Times New Roman" w:cs="Times New Roman"/>
          <w:sz w:val="24"/>
          <w:szCs w:val="24"/>
        </w:rPr>
        <w:t>¿Qué ha hecho “Winnie the Pooh”</w:t>
      </w:r>
      <w:r w:rsidRPr="0075701E">
        <w:rPr>
          <w:rFonts w:ascii="Times New Roman" w:hAnsi="Times New Roman" w:cs="Times New Roman"/>
          <w:sz w:val="24"/>
          <w:szCs w:val="24"/>
        </w:rPr>
        <w:t xml:space="preserve"> para que el presidente chino no le quiera ni ver?</w:t>
      </w:r>
    </w:p>
    <w:p w:rsidR="00E764C0" w:rsidRPr="00EB7E03"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B7E03">
        <w:rPr>
          <w:rFonts w:ascii="Times New Roman" w:hAnsi="Times New Roman" w:cs="Times New Roman"/>
          <w:sz w:val="24"/>
          <w:szCs w:val="24"/>
          <w:u w:val="single"/>
        </w:rPr>
        <w:t>Xi Jinping inaugura Davos como</w:t>
      </w:r>
      <w:r>
        <w:rPr>
          <w:rFonts w:ascii="Times New Roman" w:hAnsi="Times New Roman" w:cs="Times New Roman"/>
          <w:sz w:val="24"/>
          <w:szCs w:val="24"/>
          <w:u w:val="single"/>
        </w:rPr>
        <w:t xml:space="preserve"> invitado de honor y advierte: “</w:t>
      </w:r>
      <w:r w:rsidRPr="00EB7E03">
        <w:rPr>
          <w:rFonts w:ascii="Times New Roman" w:hAnsi="Times New Roman" w:cs="Times New Roman"/>
          <w:sz w:val="24"/>
          <w:szCs w:val="24"/>
          <w:u w:val="single"/>
        </w:rPr>
        <w:t>El mundo no volverá a ser como antes</w:t>
      </w:r>
      <w:r>
        <w:rPr>
          <w:rFonts w:ascii="Times New Roman" w:hAnsi="Times New Roman" w:cs="Times New Roman"/>
          <w:sz w:val="24"/>
          <w:szCs w:val="24"/>
        </w:rPr>
        <w:t xml:space="preserve">” (Libertad Digital - </w:t>
      </w:r>
      <w:r>
        <w:rPr>
          <w:rFonts w:ascii="Times New Roman" w:hAnsi="Times New Roman" w:cs="Times New Roman"/>
          <w:b/>
          <w:sz w:val="24"/>
          <w:szCs w:val="24"/>
        </w:rPr>
        <w:t>28</w:t>
      </w:r>
      <w:r w:rsidRPr="00EB7E03">
        <w:rPr>
          <w:rFonts w:ascii="Times New Roman" w:hAnsi="Times New Roman" w:cs="Times New Roman"/>
          <w:b/>
          <w:sz w:val="24"/>
          <w:szCs w:val="24"/>
        </w:rPr>
        <w:t>/1/21</w:t>
      </w:r>
      <w:r>
        <w:rPr>
          <w:rFonts w:ascii="Times New Roman" w:hAnsi="Times New Roman" w:cs="Times New Roman"/>
          <w:sz w:val="24"/>
          <w:szCs w:val="24"/>
        </w:rPr>
        <w:t>)</w:t>
      </w:r>
    </w:p>
    <w:p w:rsidR="00E764C0" w:rsidRDefault="00E764C0" w:rsidP="00E764C0">
      <w:pPr>
        <w:spacing w:line="240" w:lineRule="auto"/>
        <w:jc w:val="both"/>
        <w:rPr>
          <w:rFonts w:ascii="Times New Roman" w:hAnsi="Times New Roman" w:cs="Times New Roman"/>
          <w:sz w:val="24"/>
          <w:szCs w:val="24"/>
        </w:rPr>
      </w:pPr>
      <w:r w:rsidRPr="00EB7E03">
        <w:rPr>
          <w:rFonts w:ascii="Times New Roman" w:hAnsi="Times New Roman" w:cs="Times New Roman"/>
          <w:sz w:val="24"/>
          <w:szCs w:val="24"/>
        </w:rPr>
        <w:t>El mandatario comunista ha inaugurado la cumbre con un discurso triunfalista y un manual de órdenes dirigidas a los líderes mundiales.</w:t>
      </w:r>
    </w:p>
    <w:p w:rsidR="00E764C0"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(Por Elena Berberana)</w:t>
      </w:r>
    </w:p>
    <w:p w:rsidR="00E764C0" w:rsidRPr="00EB7E03" w:rsidRDefault="00E764C0" w:rsidP="00E764C0">
      <w:pPr>
        <w:spacing w:line="240" w:lineRule="auto"/>
        <w:jc w:val="both"/>
        <w:rPr>
          <w:rFonts w:ascii="Times New Roman" w:hAnsi="Times New Roman" w:cs="Times New Roman"/>
          <w:sz w:val="24"/>
          <w:szCs w:val="24"/>
        </w:rPr>
      </w:pPr>
      <w:r w:rsidRPr="00EB7E03">
        <w:rPr>
          <w:rFonts w:ascii="Times New Roman" w:hAnsi="Times New Roman" w:cs="Times New Roman"/>
          <w:sz w:val="24"/>
          <w:szCs w:val="24"/>
        </w:rPr>
        <w:t>Xi Jinping, presidente de la República Popular de China y secretario del Partido Comunista Chino (PCCh), ha sido el invitado de honor en la 51º Edición del Foro Económico Mundial, también conocido como Foro de Davos.</w:t>
      </w:r>
    </w:p>
    <w:p w:rsidR="00E764C0" w:rsidRPr="00EB7E03" w:rsidRDefault="00E764C0" w:rsidP="00E764C0">
      <w:pPr>
        <w:spacing w:line="240" w:lineRule="auto"/>
        <w:jc w:val="both"/>
        <w:rPr>
          <w:rFonts w:ascii="Times New Roman" w:hAnsi="Times New Roman" w:cs="Times New Roman"/>
          <w:color w:val="FF0000"/>
          <w:sz w:val="24"/>
          <w:szCs w:val="24"/>
          <w:u w:val="single"/>
        </w:rPr>
      </w:pPr>
      <w:r w:rsidRPr="00EB7E03">
        <w:rPr>
          <w:rFonts w:ascii="Times New Roman" w:hAnsi="Times New Roman" w:cs="Times New Roman"/>
          <w:color w:val="FF0000"/>
          <w:sz w:val="24"/>
          <w:szCs w:val="24"/>
          <w:u w:val="single"/>
        </w:rPr>
        <w:t>El mandatario comunista ha inaugurado la cumbre virtual con un discurso triunfalista y un manual de deberes y órdenes dirigidas a los líderes mundiales. El presidente chino ha presumido de ser la única economía que ha crecido en mitad de la pandemia del coronavirus y ha advertido que “el mundo ya no será como antes”.</w:t>
      </w:r>
    </w:p>
    <w:p w:rsidR="00E764C0" w:rsidRPr="00EB7E03" w:rsidRDefault="00E764C0" w:rsidP="00E764C0">
      <w:pPr>
        <w:spacing w:line="240" w:lineRule="auto"/>
        <w:jc w:val="both"/>
        <w:rPr>
          <w:rFonts w:ascii="Times New Roman" w:hAnsi="Times New Roman" w:cs="Times New Roman"/>
          <w:color w:val="FF0000"/>
          <w:sz w:val="24"/>
          <w:szCs w:val="24"/>
          <w:u w:val="single"/>
        </w:rPr>
      </w:pPr>
      <w:r w:rsidRPr="00EB7E03">
        <w:rPr>
          <w:rFonts w:ascii="Times New Roman" w:hAnsi="Times New Roman" w:cs="Times New Roman"/>
          <w:color w:val="FF0000"/>
          <w:sz w:val="24"/>
          <w:szCs w:val="24"/>
          <w:u w:val="single"/>
        </w:rPr>
        <w:t>Pese a que el gobierno chino ocultó el virus desde principios de enero de 2020 a la comunidad internacional, dejó que volarán aviones durante dos meses desde China al resto del mundo, transportando enfermos contagiados, y desabasteció de mascarillas a numerosos países europeos y americanos, mientras la covid-19 se expandía, ninguno de los líderes mundiales le ha recriminado nada a Xi Jinping. Es más, algunos casi se ponen de rodillas ante el presidente chino, como es el caso del fundador del Foro Económico Mundial, Klaus Schwab.</w:t>
      </w:r>
    </w:p>
    <w:p w:rsidR="00E764C0" w:rsidRPr="00EB7E03" w:rsidRDefault="00E764C0" w:rsidP="00E764C0">
      <w:pPr>
        <w:spacing w:line="240" w:lineRule="auto"/>
        <w:jc w:val="both"/>
        <w:rPr>
          <w:rFonts w:ascii="Times New Roman" w:hAnsi="Times New Roman" w:cs="Times New Roman"/>
          <w:sz w:val="24"/>
          <w:szCs w:val="24"/>
          <w:u w:val="single"/>
        </w:rPr>
      </w:pPr>
      <w:r w:rsidRPr="00EB7E03">
        <w:rPr>
          <w:rFonts w:ascii="Times New Roman" w:hAnsi="Times New Roman" w:cs="Times New Roman"/>
          <w:sz w:val="24"/>
          <w:szCs w:val="24"/>
          <w:u w:val="single"/>
        </w:rPr>
        <w:t>Este economista y empresario alemán de ideas izquierdistas ha alabado al secretario general del PCCh y, en su presentación, ha destacado las políticas económicas de China y su gestión del coronavirus. “Tenemos que comenzar una nueva era global y contamos con usted. Muchas gracias, señor presidente, por esta declaración de principios y por recordarnos que somos parte de una comunidad global que comparte el mismo futuro común”, ha señalado el fundador del Foro dirigiéndose a Jinping.</w:t>
      </w:r>
    </w:p>
    <w:p w:rsidR="00E764C0" w:rsidRPr="00EB7E03" w:rsidRDefault="00E764C0" w:rsidP="00E764C0">
      <w:pPr>
        <w:spacing w:line="240" w:lineRule="auto"/>
        <w:jc w:val="both"/>
        <w:rPr>
          <w:rFonts w:ascii="Times New Roman" w:hAnsi="Times New Roman" w:cs="Times New Roman"/>
          <w:color w:val="FF0000"/>
          <w:sz w:val="24"/>
          <w:szCs w:val="24"/>
          <w:u w:val="single"/>
        </w:rPr>
      </w:pPr>
      <w:r w:rsidRPr="00EB7E03">
        <w:rPr>
          <w:rFonts w:ascii="Times New Roman" w:hAnsi="Times New Roman" w:cs="Times New Roman"/>
          <w:color w:val="FF0000"/>
          <w:sz w:val="24"/>
          <w:szCs w:val="24"/>
          <w:u w:val="single"/>
        </w:rPr>
        <w:lastRenderedPageBreak/>
        <w:t>En un contexto tan favorable, el líder comunista ha dejado claro que China ha salido vencedora de la tragedia sanitaria mundial y ha instado a los países a seguir su ejemplo. “En China estamos siguiendo el camino hacia un país socialista moderno. Ahora, desempeñaremos un papel más activo para fomentar una globalización económica mundial que sea más abierta, inclusiva, equilibrada y beneficiosa para todos”, ha pronunciado el líder del PCCh desde su despacho en Pekín.</w:t>
      </w:r>
    </w:p>
    <w:p w:rsidR="00E764C0" w:rsidRPr="00EB7E03" w:rsidRDefault="00E764C0" w:rsidP="00E764C0">
      <w:pPr>
        <w:spacing w:line="240" w:lineRule="auto"/>
        <w:jc w:val="both"/>
        <w:rPr>
          <w:rFonts w:ascii="Times New Roman" w:hAnsi="Times New Roman" w:cs="Times New Roman"/>
          <w:sz w:val="24"/>
          <w:szCs w:val="24"/>
          <w:u w:val="single"/>
        </w:rPr>
      </w:pPr>
      <w:r w:rsidRPr="00EB7E03">
        <w:rPr>
          <w:rFonts w:ascii="Times New Roman" w:hAnsi="Times New Roman" w:cs="Times New Roman"/>
          <w:color w:val="FF0000"/>
          <w:sz w:val="24"/>
          <w:szCs w:val="24"/>
          <w:u w:val="single"/>
        </w:rPr>
        <w:t>China se declara victoriosa de una pandemia que se expandió por su ocultamiento y, no olvidemos, contó con el encubrimiento inicial de la Organización Mundial de la Salud (OMS), que se negó a escuchar el aviso de Taiwán el 31 de diciembre de 2019, tal y como afirma el gobierno de la isla</w:t>
      </w:r>
      <w:r w:rsidRPr="00EB7E03">
        <w:rPr>
          <w:rFonts w:ascii="Times New Roman" w:hAnsi="Times New Roman" w:cs="Times New Roman"/>
          <w:sz w:val="24"/>
          <w:szCs w:val="24"/>
        </w:rPr>
        <w:t xml:space="preserve">. </w:t>
      </w:r>
      <w:r w:rsidRPr="00EB7E03">
        <w:rPr>
          <w:rFonts w:ascii="Times New Roman" w:hAnsi="Times New Roman" w:cs="Times New Roman"/>
          <w:sz w:val="24"/>
          <w:szCs w:val="24"/>
          <w:u w:val="single"/>
        </w:rPr>
        <w:t>El propio embajador taiwanés en España, José María Liu, denunció esta situación a Libertad Digital en una video-entrevista.</w:t>
      </w:r>
    </w:p>
    <w:p w:rsidR="00E764C0" w:rsidRPr="00EB7E03" w:rsidRDefault="00E764C0" w:rsidP="00E764C0">
      <w:pPr>
        <w:spacing w:line="240" w:lineRule="auto"/>
        <w:jc w:val="both"/>
        <w:rPr>
          <w:rFonts w:ascii="Times New Roman" w:hAnsi="Times New Roman" w:cs="Times New Roman"/>
          <w:sz w:val="24"/>
          <w:szCs w:val="24"/>
        </w:rPr>
      </w:pPr>
      <w:r w:rsidRPr="00EB7E03">
        <w:rPr>
          <w:rFonts w:ascii="Times New Roman" w:hAnsi="Times New Roman" w:cs="Times New Roman"/>
          <w:sz w:val="24"/>
          <w:szCs w:val="24"/>
        </w:rPr>
        <w:t>China se fortalece y eleva la represión</w:t>
      </w:r>
    </w:p>
    <w:p w:rsidR="00E764C0" w:rsidRPr="00EB7E03" w:rsidRDefault="00E764C0" w:rsidP="00E764C0">
      <w:pPr>
        <w:spacing w:line="240" w:lineRule="auto"/>
        <w:jc w:val="both"/>
        <w:rPr>
          <w:rFonts w:ascii="Times New Roman" w:hAnsi="Times New Roman" w:cs="Times New Roman"/>
          <w:color w:val="FF0000"/>
          <w:sz w:val="24"/>
          <w:szCs w:val="24"/>
          <w:u w:val="single"/>
        </w:rPr>
      </w:pPr>
      <w:r w:rsidRPr="00EB7E03">
        <w:rPr>
          <w:rFonts w:ascii="Times New Roman" w:hAnsi="Times New Roman" w:cs="Times New Roman"/>
          <w:color w:val="FF0000"/>
          <w:sz w:val="24"/>
          <w:szCs w:val="24"/>
          <w:u w:val="single"/>
        </w:rPr>
        <w:t xml:space="preserve">Y mientras Occidente ha visto sus economías desplomarse, el PIB del gigante asiático ha crecido un 2,3% en 2020, consolidándose como el único país del G-20 que ha visto su economía prosperar en medio de la pandemia. </w:t>
      </w:r>
      <w:r w:rsidRPr="00EB7E03">
        <w:rPr>
          <w:rFonts w:ascii="Times New Roman" w:hAnsi="Times New Roman" w:cs="Times New Roman"/>
          <w:b/>
          <w:color w:val="FF0000"/>
          <w:sz w:val="24"/>
          <w:szCs w:val="24"/>
          <w:u w:val="single"/>
        </w:rPr>
        <w:t>Su posición de fortaleza ha hecho que Xi Jinping haya l</w:t>
      </w:r>
      <w:r>
        <w:rPr>
          <w:rFonts w:ascii="Times New Roman" w:hAnsi="Times New Roman" w:cs="Times New Roman"/>
          <w:b/>
          <w:color w:val="FF0000"/>
          <w:sz w:val="24"/>
          <w:szCs w:val="24"/>
          <w:u w:val="single"/>
        </w:rPr>
        <w:t>anzado un mensaje inquietante: “</w:t>
      </w:r>
      <w:r w:rsidRPr="00EB7E03">
        <w:rPr>
          <w:rFonts w:ascii="Times New Roman" w:hAnsi="Times New Roman" w:cs="Times New Roman"/>
          <w:b/>
          <w:color w:val="FF0000"/>
          <w:sz w:val="24"/>
          <w:szCs w:val="24"/>
          <w:u w:val="single"/>
        </w:rPr>
        <w:t>No debe haber países uno por encima del otro. No debe haber jerarquía. Ni debe haber un país que imponga sus normas sobre los demás. De lo contrario, volveremos a la ley de la selva. Debemos dejar de imponer unos sistemas sociales y culturales por encima de otros”, ha especificado</w:t>
      </w:r>
      <w:r w:rsidRPr="00EB7E03">
        <w:rPr>
          <w:rFonts w:ascii="Times New Roman" w:hAnsi="Times New Roman" w:cs="Times New Roman"/>
          <w:color w:val="FF0000"/>
          <w:sz w:val="24"/>
          <w:szCs w:val="24"/>
          <w:u w:val="single"/>
        </w:rPr>
        <w:t>. Sin embargo, China está lejos de ser un lugar que preserva las libertades de los ciudadanos.</w:t>
      </w:r>
    </w:p>
    <w:p w:rsidR="00E764C0" w:rsidRPr="00EB7E03" w:rsidRDefault="00E764C0" w:rsidP="00E764C0">
      <w:pPr>
        <w:spacing w:line="240" w:lineRule="auto"/>
        <w:jc w:val="both"/>
        <w:rPr>
          <w:rFonts w:ascii="Times New Roman" w:hAnsi="Times New Roman" w:cs="Times New Roman"/>
          <w:sz w:val="24"/>
          <w:szCs w:val="24"/>
          <w:u w:val="single"/>
        </w:rPr>
      </w:pPr>
      <w:r w:rsidRPr="00EB7E03">
        <w:rPr>
          <w:rFonts w:ascii="Times New Roman" w:hAnsi="Times New Roman" w:cs="Times New Roman"/>
          <w:sz w:val="24"/>
          <w:szCs w:val="24"/>
        </w:rPr>
        <w:t xml:space="preserve">Organismos como Amnistía Internacional denuncian que el gobierno de Xi Jinping ha elevado la represión y han aumentado las detenciones y encarcelamientos de los disidentes en Hong Kong. Igualmente, </w:t>
      </w:r>
      <w:r w:rsidRPr="00EB7E03">
        <w:rPr>
          <w:rFonts w:ascii="Times New Roman" w:hAnsi="Times New Roman" w:cs="Times New Roman"/>
          <w:sz w:val="24"/>
          <w:szCs w:val="24"/>
          <w:u w:val="single"/>
        </w:rPr>
        <w:t>numerosos médicos, científicos y periodistas huidos del régimen comunista han informado de los secuestros y muertes de aquellos que desafiaron al PCCh y hablaron sobre el origen del coronavirus. Según la agencia de noticias japonesa Kyodo, el mismo Jinping señaló públicamente que los doctores podrían ser acusados de espionaje e incluso condenados con la pena de muerte.</w:t>
      </w:r>
    </w:p>
    <w:p w:rsidR="00E764C0" w:rsidRPr="00EB7E03" w:rsidRDefault="00E764C0" w:rsidP="00E764C0">
      <w:pPr>
        <w:spacing w:line="240" w:lineRule="auto"/>
        <w:jc w:val="both"/>
        <w:rPr>
          <w:rFonts w:ascii="Times New Roman" w:hAnsi="Times New Roman" w:cs="Times New Roman"/>
          <w:sz w:val="24"/>
          <w:szCs w:val="24"/>
        </w:rPr>
      </w:pPr>
      <w:r w:rsidRPr="00EB7E03">
        <w:rPr>
          <w:rFonts w:ascii="Times New Roman" w:hAnsi="Times New Roman" w:cs="Times New Roman"/>
          <w:sz w:val="24"/>
          <w:szCs w:val="24"/>
        </w:rPr>
        <w:t>En el mismo sentido, el gobierno de Taiwán también ha criticado duramente el desfile de aviones militares chinos que sobrevuelan amenazantes la isla, con el objetivo de tomar el control del país. Igualmente, varias ONG han reiterado en numerosas ocasiones el sometimiento y explotación de la minoría uigur. Este grupo étnico y religioso es perseguido en China e internado en campos denominados por el Par</w:t>
      </w:r>
      <w:r>
        <w:rPr>
          <w:rFonts w:ascii="Times New Roman" w:hAnsi="Times New Roman" w:cs="Times New Roman"/>
          <w:sz w:val="24"/>
          <w:szCs w:val="24"/>
        </w:rPr>
        <w:t>tido Comunista Chino como “</w:t>
      </w:r>
      <w:r w:rsidRPr="00EB7E03">
        <w:rPr>
          <w:rFonts w:ascii="Times New Roman" w:hAnsi="Times New Roman" w:cs="Times New Roman"/>
          <w:sz w:val="24"/>
          <w:szCs w:val="24"/>
        </w:rPr>
        <w:t>centros de educación ideológic</w:t>
      </w:r>
      <w:r>
        <w:rPr>
          <w:rFonts w:ascii="Times New Roman" w:hAnsi="Times New Roman" w:cs="Times New Roman"/>
          <w:sz w:val="24"/>
          <w:szCs w:val="24"/>
        </w:rPr>
        <w:t>a y entrenamiento profesional”.</w:t>
      </w:r>
    </w:p>
    <w:p w:rsidR="00E764C0" w:rsidRPr="00EB7E03" w:rsidRDefault="00E764C0" w:rsidP="00E764C0">
      <w:pPr>
        <w:spacing w:line="240" w:lineRule="auto"/>
        <w:jc w:val="both"/>
        <w:rPr>
          <w:rFonts w:ascii="Times New Roman" w:hAnsi="Times New Roman" w:cs="Times New Roman"/>
          <w:sz w:val="24"/>
          <w:szCs w:val="24"/>
        </w:rPr>
      </w:pPr>
      <w:r w:rsidRPr="00EB7E03">
        <w:rPr>
          <w:rFonts w:ascii="Times New Roman" w:hAnsi="Times New Roman" w:cs="Times New Roman"/>
          <w:sz w:val="24"/>
          <w:szCs w:val="24"/>
        </w:rPr>
        <w:t>Nueva Guerra Fría</w:t>
      </w:r>
    </w:p>
    <w:p w:rsidR="00E764C0" w:rsidRPr="000C0316" w:rsidRDefault="00E764C0" w:rsidP="00E764C0">
      <w:pPr>
        <w:spacing w:line="240" w:lineRule="auto"/>
        <w:jc w:val="both"/>
        <w:rPr>
          <w:rFonts w:ascii="Times New Roman" w:hAnsi="Times New Roman" w:cs="Times New Roman"/>
          <w:sz w:val="24"/>
          <w:szCs w:val="24"/>
          <w:u w:val="single"/>
        </w:rPr>
      </w:pPr>
      <w:r w:rsidRPr="000C0316">
        <w:rPr>
          <w:rFonts w:ascii="Times New Roman" w:hAnsi="Times New Roman" w:cs="Times New Roman"/>
          <w:sz w:val="24"/>
          <w:szCs w:val="24"/>
          <w:u w:val="single"/>
        </w:rPr>
        <w:t>No obstante, ninguno de los líderes presentes en la primera sesión virtual del Foro Davos 2021, entre ellos la presidenta de la Comisión Europea, Ursula von der Leyen, la canciller alemana, Angela Merkel y el presidente de Francia, Emmanuel Macron, han mencionado estos asuntos</w:t>
      </w:r>
      <w:r w:rsidRPr="00EB7E03">
        <w:rPr>
          <w:rFonts w:ascii="Times New Roman" w:hAnsi="Times New Roman" w:cs="Times New Roman"/>
          <w:sz w:val="24"/>
          <w:szCs w:val="24"/>
        </w:rPr>
        <w:t xml:space="preserve">. </w:t>
      </w:r>
      <w:r w:rsidRPr="000C0316">
        <w:rPr>
          <w:rFonts w:ascii="Times New Roman" w:hAnsi="Times New Roman" w:cs="Times New Roman"/>
          <w:sz w:val="24"/>
          <w:szCs w:val="24"/>
          <w:u w:val="single"/>
        </w:rPr>
        <w:t>Tampoco lo ha hecho EEUU</w:t>
      </w:r>
      <w:r w:rsidRPr="00EB7E03">
        <w:rPr>
          <w:rFonts w:ascii="Times New Roman" w:hAnsi="Times New Roman" w:cs="Times New Roman"/>
          <w:sz w:val="24"/>
          <w:szCs w:val="24"/>
        </w:rPr>
        <w:t xml:space="preserve">, después de que Trump pusiera los puntos sobre las íes al Partido Comunista Chino. </w:t>
      </w:r>
      <w:r w:rsidRPr="000C0316">
        <w:rPr>
          <w:rFonts w:ascii="Times New Roman" w:hAnsi="Times New Roman" w:cs="Times New Roman"/>
          <w:sz w:val="24"/>
          <w:szCs w:val="24"/>
          <w:u w:val="single"/>
        </w:rPr>
        <w:t>La Administración de Joe Biden</w:t>
      </w:r>
      <w:r w:rsidRPr="00EB7E03">
        <w:rPr>
          <w:rFonts w:ascii="Times New Roman" w:hAnsi="Times New Roman" w:cs="Times New Roman"/>
          <w:sz w:val="24"/>
          <w:szCs w:val="24"/>
        </w:rPr>
        <w:t xml:space="preserve">, en cambio, </w:t>
      </w:r>
      <w:r w:rsidRPr="000C0316">
        <w:rPr>
          <w:rFonts w:ascii="Times New Roman" w:hAnsi="Times New Roman" w:cs="Times New Roman"/>
          <w:sz w:val="24"/>
          <w:szCs w:val="24"/>
          <w:u w:val="single"/>
        </w:rPr>
        <w:t>ha optado por no enviar al nuevo presidente al Foro de Davos. En su lugar, lo ha sustituido un representante especializado en “asuntos climáticos”.</w:t>
      </w:r>
    </w:p>
    <w:p w:rsidR="00E764C0" w:rsidRPr="000C0316" w:rsidRDefault="00E764C0" w:rsidP="00E764C0">
      <w:pPr>
        <w:spacing w:line="240" w:lineRule="auto"/>
        <w:jc w:val="both"/>
        <w:rPr>
          <w:rFonts w:ascii="Times New Roman" w:hAnsi="Times New Roman" w:cs="Times New Roman"/>
          <w:b/>
          <w:color w:val="FF0000"/>
          <w:sz w:val="24"/>
          <w:szCs w:val="24"/>
          <w:u w:val="single"/>
        </w:rPr>
      </w:pPr>
      <w:r w:rsidRPr="000C0316">
        <w:rPr>
          <w:rFonts w:ascii="Times New Roman" w:hAnsi="Times New Roman" w:cs="Times New Roman"/>
          <w:b/>
          <w:color w:val="FF0000"/>
          <w:sz w:val="24"/>
          <w:szCs w:val="24"/>
          <w:u w:val="single"/>
        </w:rPr>
        <w:t xml:space="preserve">De este modo, sin la presencia de EEUU, Xi Jinping ha hablado como si se fuera el nuevo líder mundial, que señaliza el camino político a seguir, y ha mencionado una nueva Guerra Fría si no se aceptan los cambios venideros. “El fuerte no puede </w:t>
      </w:r>
      <w:r w:rsidRPr="000C0316">
        <w:rPr>
          <w:rFonts w:ascii="Times New Roman" w:hAnsi="Times New Roman" w:cs="Times New Roman"/>
          <w:b/>
          <w:color w:val="FF0000"/>
          <w:sz w:val="24"/>
          <w:szCs w:val="24"/>
          <w:u w:val="single"/>
        </w:rPr>
        <w:lastRenderedPageBreak/>
        <w:t>imponerse al débil, de lo contrario, estaremos ante una nueva Guerra Fría. No se deben rechazar los cambios. El multilateralismo debe promoverse”, ha espetado.</w:t>
      </w:r>
    </w:p>
    <w:p w:rsidR="00E764C0" w:rsidRPr="000C0316" w:rsidRDefault="00E764C0" w:rsidP="00E764C0">
      <w:pPr>
        <w:spacing w:line="240" w:lineRule="auto"/>
        <w:jc w:val="both"/>
        <w:rPr>
          <w:rFonts w:ascii="Times New Roman" w:hAnsi="Times New Roman" w:cs="Times New Roman"/>
          <w:sz w:val="24"/>
          <w:szCs w:val="24"/>
          <w:u w:val="single"/>
        </w:rPr>
      </w:pPr>
      <w:r w:rsidRPr="000C0316">
        <w:rPr>
          <w:rFonts w:ascii="Times New Roman" w:hAnsi="Times New Roman" w:cs="Times New Roman"/>
          <w:sz w:val="24"/>
          <w:szCs w:val="24"/>
          <w:u w:val="single"/>
        </w:rPr>
        <w:t>Hay que recordar que China ha firmado un macro-acuerdo comercial con 15 países asiáticos. Justo esta pasada Navidad, el presidente chino se reunía con los líderes europeos para sellar grandes inversiones de la Unión Europea en China.</w:t>
      </w:r>
    </w:p>
    <w:p w:rsidR="00E764C0" w:rsidRPr="00EB7E03" w:rsidRDefault="00E764C0" w:rsidP="00E764C0">
      <w:pPr>
        <w:spacing w:line="240" w:lineRule="auto"/>
        <w:jc w:val="both"/>
        <w:rPr>
          <w:rFonts w:ascii="Times New Roman" w:hAnsi="Times New Roman" w:cs="Times New Roman"/>
          <w:sz w:val="24"/>
          <w:szCs w:val="24"/>
        </w:rPr>
      </w:pPr>
      <w:r w:rsidRPr="00EB7E03">
        <w:rPr>
          <w:rFonts w:ascii="Times New Roman" w:hAnsi="Times New Roman" w:cs="Times New Roman"/>
          <w:sz w:val="24"/>
          <w:szCs w:val="24"/>
        </w:rPr>
        <w:t>Gobierno Mundial</w:t>
      </w:r>
    </w:p>
    <w:p w:rsidR="00E764C0" w:rsidRPr="00EB7E03" w:rsidRDefault="00E764C0" w:rsidP="00E764C0">
      <w:pPr>
        <w:spacing w:line="240" w:lineRule="auto"/>
        <w:jc w:val="both"/>
        <w:rPr>
          <w:rFonts w:ascii="Times New Roman" w:hAnsi="Times New Roman" w:cs="Times New Roman"/>
          <w:sz w:val="24"/>
          <w:szCs w:val="24"/>
        </w:rPr>
      </w:pPr>
      <w:r w:rsidRPr="000C0316">
        <w:rPr>
          <w:rFonts w:ascii="Times New Roman" w:hAnsi="Times New Roman" w:cs="Times New Roman"/>
          <w:color w:val="FF0000"/>
          <w:sz w:val="24"/>
          <w:szCs w:val="24"/>
          <w:u w:val="single"/>
        </w:rPr>
        <w:t>Por último, Xi Jinping ha concluido dando un aviso. La senda a seguir es un nuevo gobierno mundial en el que China tendrá un gran peso. El objetivo, marcado en la Agenda 2030 del Foro Económico Mundial es instaurar un socialismo global, tal y como apuntan las campañas propagandísticas del Foro: “En 2030 no poseerás nada y serás feliz”, reza uno de sus polémicos eslóganes bajo el título de “El Gran Reinicio”.</w:t>
      </w:r>
      <w:r w:rsidRPr="000C0316">
        <w:rPr>
          <w:rFonts w:ascii="Times New Roman" w:hAnsi="Times New Roman" w:cs="Times New Roman"/>
          <w:color w:val="FF0000"/>
          <w:sz w:val="24"/>
          <w:szCs w:val="24"/>
        </w:rPr>
        <w:t xml:space="preserve"> </w:t>
      </w:r>
      <w:r w:rsidRPr="00EB7E03">
        <w:rPr>
          <w:rFonts w:ascii="Times New Roman" w:hAnsi="Times New Roman" w:cs="Times New Roman"/>
          <w:sz w:val="24"/>
          <w:szCs w:val="24"/>
        </w:rPr>
        <w:t>En España, por ejemplo, la agenda 2030 está a cargo del vicepresidente comunista Pablo Iglesias.</w:t>
      </w:r>
    </w:p>
    <w:p w:rsidR="00E764C0" w:rsidRPr="00EB7E03" w:rsidRDefault="00E764C0" w:rsidP="00E764C0">
      <w:pPr>
        <w:spacing w:line="240" w:lineRule="auto"/>
        <w:jc w:val="both"/>
        <w:rPr>
          <w:rFonts w:ascii="Times New Roman" w:hAnsi="Times New Roman" w:cs="Times New Roman"/>
          <w:sz w:val="24"/>
          <w:szCs w:val="24"/>
        </w:rPr>
      </w:pPr>
      <w:r w:rsidRPr="00EB7E03">
        <w:rPr>
          <w:rFonts w:ascii="Times New Roman" w:hAnsi="Times New Roman" w:cs="Times New Roman"/>
          <w:sz w:val="24"/>
          <w:szCs w:val="24"/>
        </w:rPr>
        <w:t xml:space="preserve">Klaus Schwab, el fundador marxista de Davos, trabaja para que estas directrices se cumplan y los países sigan un mismo </w:t>
      </w:r>
      <w:r w:rsidR="0073771A" w:rsidRPr="00EB7E03">
        <w:rPr>
          <w:rFonts w:ascii="Times New Roman" w:hAnsi="Times New Roman" w:cs="Times New Roman"/>
          <w:sz w:val="24"/>
          <w:szCs w:val="24"/>
        </w:rPr>
        <w:t>guion</w:t>
      </w:r>
      <w:r w:rsidRPr="00EB7E03">
        <w:rPr>
          <w:rFonts w:ascii="Times New Roman" w:hAnsi="Times New Roman" w:cs="Times New Roman"/>
          <w:sz w:val="24"/>
          <w:szCs w:val="24"/>
        </w:rPr>
        <w:t>. No es de extrañar que el economista alemán muestre su simpatía por Xi Jinping y haya despreciado, junto a otros millonarios, como Bill Gates, y políticos colaboradores de Davo</w:t>
      </w:r>
      <w:r>
        <w:rPr>
          <w:rFonts w:ascii="Times New Roman" w:hAnsi="Times New Roman" w:cs="Times New Roman"/>
          <w:sz w:val="24"/>
          <w:szCs w:val="24"/>
        </w:rPr>
        <w:t>s, al gobierno de Donald Trump.</w:t>
      </w:r>
    </w:p>
    <w:p w:rsidR="00E764C0" w:rsidRDefault="00E764C0" w:rsidP="00E764C0">
      <w:pPr>
        <w:spacing w:line="240" w:lineRule="auto"/>
        <w:jc w:val="both"/>
        <w:rPr>
          <w:rFonts w:ascii="Times New Roman" w:hAnsi="Times New Roman" w:cs="Times New Roman"/>
          <w:b/>
          <w:color w:val="FF0000"/>
          <w:sz w:val="24"/>
          <w:szCs w:val="24"/>
          <w:u w:val="single"/>
        </w:rPr>
      </w:pPr>
      <w:r w:rsidRPr="000C0316">
        <w:rPr>
          <w:rFonts w:ascii="Times New Roman" w:hAnsi="Times New Roman" w:cs="Times New Roman"/>
          <w:b/>
          <w:color w:val="FF0000"/>
          <w:sz w:val="24"/>
          <w:szCs w:val="24"/>
          <w:u w:val="single"/>
        </w:rPr>
        <w:t>“La confrontación nos lleva por mal camino. No debemos volver al pasado. Debemos construir una economía mundial a través de acuerdos y debemos eliminar las barreras. Debemos reforzar el G-20 como un foro de Gobierno Mundial”, ha finalizado el secretario general del Partido Comunista Chino.</w:t>
      </w:r>
    </w:p>
    <w:p w:rsidR="00E764C0" w:rsidRPr="00EE714C"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 “</w:t>
      </w:r>
      <w:r w:rsidRPr="00EE714C">
        <w:rPr>
          <w:rFonts w:ascii="Times New Roman" w:hAnsi="Times New Roman" w:cs="Times New Roman"/>
          <w:sz w:val="24"/>
          <w:szCs w:val="24"/>
          <w:u w:val="single"/>
        </w:rPr>
        <w:t>En 203</w:t>
      </w:r>
      <w:r>
        <w:rPr>
          <w:rFonts w:ascii="Times New Roman" w:hAnsi="Times New Roman" w:cs="Times New Roman"/>
          <w:sz w:val="24"/>
          <w:szCs w:val="24"/>
          <w:u w:val="single"/>
        </w:rPr>
        <w:t>0 no tendrás nada y serás feliz”</w:t>
      </w:r>
      <w:r w:rsidRPr="00EE714C">
        <w:rPr>
          <w:rFonts w:ascii="Times New Roman" w:hAnsi="Times New Roman" w:cs="Times New Roman"/>
          <w:sz w:val="24"/>
          <w:szCs w:val="24"/>
          <w:u w:val="single"/>
        </w:rPr>
        <w:t>: el proyecto comunista mundial que aplauden Macron y Merkel en Davos</w:t>
      </w:r>
      <w:r>
        <w:rPr>
          <w:rFonts w:ascii="Times New Roman" w:hAnsi="Times New Roman" w:cs="Times New Roman"/>
          <w:sz w:val="24"/>
          <w:szCs w:val="24"/>
        </w:rPr>
        <w:t xml:space="preserve"> (Libertad Digital - </w:t>
      </w:r>
      <w:r w:rsidRPr="00EE714C">
        <w:rPr>
          <w:rFonts w:ascii="Times New Roman" w:hAnsi="Times New Roman" w:cs="Times New Roman"/>
          <w:b/>
          <w:sz w:val="24"/>
          <w:szCs w:val="24"/>
        </w:rPr>
        <w:t>31/1/21</w:t>
      </w:r>
      <w:r>
        <w:rPr>
          <w:rFonts w:ascii="Times New Roman" w:hAnsi="Times New Roman" w:cs="Times New Roman"/>
          <w:sz w:val="24"/>
          <w:szCs w:val="24"/>
        </w:rPr>
        <w:t>)</w:t>
      </w:r>
    </w:p>
    <w:p w:rsidR="00E764C0" w:rsidRPr="000745AA" w:rsidRDefault="00E764C0" w:rsidP="00E764C0">
      <w:pPr>
        <w:spacing w:line="240" w:lineRule="auto"/>
        <w:jc w:val="both"/>
        <w:rPr>
          <w:rFonts w:ascii="Times New Roman" w:hAnsi="Times New Roman" w:cs="Times New Roman"/>
          <w:color w:val="FF0000"/>
          <w:sz w:val="24"/>
          <w:szCs w:val="24"/>
        </w:rPr>
      </w:pPr>
      <w:r w:rsidRPr="000745AA">
        <w:rPr>
          <w:rFonts w:ascii="Times New Roman" w:hAnsi="Times New Roman" w:cs="Times New Roman"/>
          <w:color w:val="FF0000"/>
          <w:sz w:val="24"/>
          <w:szCs w:val="24"/>
        </w:rPr>
        <w:t>China ya no admitirá que ningún país, empezando por los USA, discuta su poder militar, ni económico, ni político, o sea, dictatorial.</w:t>
      </w:r>
    </w:p>
    <w:p w:rsidR="00E764C0" w:rsidRPr="00EE714C"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EE714C">
        <w:rPr>
          <w:rFonts w:ascii="Times New Roman" w:hAnsi="Times New Roman" w:cs="Times New Roman"/>
          <w:sz w:val="24"/>
          <w:szCs w:val="24"/>
        </w:rPr>
        <w:t>Federico Jiménez Losantos</w:t>
      </w:r>
      <w:r>
        <w:rPr>
          <w:rFonts w:ascii="Times New Roman" w:hAnsi="Times New Roman" w:cs="Times New Roman"/>
          <w:sz w:val="24"/>
          <w:szCs w:val="24"/>
        </w:rPr>
        <w:t>)</w:t>
      </w:r>
    </w:p>
    <w:p w:rsidR="00E764C0" w:rsidRPr="00EE714C" w:rsidRDefault="00E764C0" w:rsidP="00E764C0">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A</w:t>
      </w:r>
      <w:r>
        <w:rPr>
          <w:rFonts w:ascii="Times New Roman" w:hAnsi="Times New Roman" w:cs="Times New Roman"/>
          <w:sz w:val="24"/>
          <w:szCs w:val="24"/>
        </w:rPr>
        <w:t xml:space="preserve"> </w:t>
      </w:r>
      <w:r w:rsidRPr="00EE714C">
        <w:rPr>
          <w:rFonts w:ascii="Times New Roman" w:hAnsi="Times New Roman" w:cs="Times New Roman"/>
          <w:sz w:val="24"/>
          <w:szCs w:val="24"/>
        </w:rPr>
        <w:t>la dictadura en las redes proclamada por las Cinco Hermanas de Internet como colofón de las elecciones norteamericanas se ha añadido tan sólo un mes después un proyecto, lo que hoy llaman agenda, típicamente comunista y cuyo propósito es acabar con la libertad en el mundo mediante la prohibición de la propiedad. Y</w:t>
      </w:r>
      <w:r>
        <w:rPr>
          <w:rFonts w:ascii="Times New Roman" w:hAnsi="Times New Roman" w:cs="Times New Roman"/>
          <w:sz w:val="24"/>
          <w:szCs w:val="24"/>
        </w:rPr>
        <w:t xml:space="preserve"> con un límite brevísimo: 2030.</w:t>
      </w:r>
    </w:p>
    <w:p w:rsidR="00E764C0" w:rsidRPr="00EE714C" w:rsidRDefault="00E764C0" w:rsidP="00E764C0">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El resumen de lo sucedido en Davos lo hizo estupendamente Elena Berberana en LD. Fue prácticamente la única porque si los totalitarios están empeñados en anunciar su inmediato dominio mundial, en sólo nueve años, los demócratas están aún más empeñados en no oírlo, en hacer como que no ha pasado nada, o en hacernos creer que</w:t>
      </w:r>
      <w:r>
        <w:rPr>
          <w:rFonts w:ascii="Times New Roman" w:hAnsi="Times New Roman" w:cs="Times New Roman"/>
          <w:sz w:val="24"/>
          <w:szCs w:val="24"/>
        </w:rPr>
        <w:t>, si nada hacemos, nada pasará.</w:t>
      </w:r>
    </w:p>
    <w:p w:rsidR="00E764C0" w:rsidRPr="00EE714C" w:rsidRDefault="00E764C0" w:rsidP="00E764C0">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El eclipse de los USA de Biden</w:t>
      </w:r>
    </w:p>
    <w:p w:rsidR="00E764C0" w:rsidRPr="00EE714C" w:rsidRDefault="00E764C0" w:rsidP="00E764C0">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 xml:space="preserve">Pero vaya si ha pasado. El discurso de Xi Jinping no debe ser tomado a broma, ya que se proclama vencedor de la crisis mundial que su régimen ha creado el que sin duda lo es. Y si dice “nada volverá a ser como antes” debe entenderse que China ya no admitirá que ningún país, empezando por los USA, discuta su poder militar, ni económico, ni político, o sea, dictatorial. El flamante yacente Biden no envió a nadie a Davos, como era costumbre en presidentes anteriores, sobre todo del género obamita. Y más con el proyecto del WEF, que es como si Obama dijese que el “the pursuit of hapiness” de la constitución USA sólo se </w:t>
      </w:r>
      <w:r w:rsidRPr="00EE714C">
        <w:rPr>
          <w:rFonts w:ascii="Times New Roman" w:hAnsi="Times New Roman" w:cs="Times New Roman"/>
          <w:sz w:val="24"/>
          <w:szCs w:val="24"/>
        </w:rPr>
        <w:lastRenderedPageBreak/>
        <w:t>logrará aboliendo la propiedad. Sanders, más presidente fantasma que Harris</w:t>
      </w:r>
      <w:r>
        <w:rPr>
          <w:rFonts w:ascii="Times New Roman" w:hAnsi="Times New Roman" w:cs="Times New Roman"/>
          <w:sz w:val="24"/>
          <w:szCs w:val="24"/>
        </w:rPr>
        <w:t>, sí hubiera ido. Y coincidido.</w:t>
      </w:r>
    </w:p>
    <w:p w:rsidR="00E764C0" w:rsidRPr="00EE714C" w:rsidRDefault="00E764C0" w:rsidP="00E764C0">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Pero ahora sabemos -Trump ha sido tan tonto que no lo hizo saber oficialmente antes y Facebook lo censuró expulsando al New York Post por denunciarlo- que el hijo de Biden, apadrinado por su padre, vicepresidente de Obama, hacía negocios con Xi Jinping. Con su historial de alcoholismo y gusto por la prostitución, ¿qué grabaciones no tendrá Pekín del Bidenito? La nueva administración mandó a un dizque experto en Cambio Climático. Podía haber alquilado a Greta Thumberg, par</w:t>
      </w:r>
      <w:r>
        <w:rPr>
          <w:rFonts w:ascii="Times New Roman" w:hAnsi="Times New Roman" w:cs="Times New Roman"/>
          <w:sz w:val="24"/>
          <w:szCs w:val="24"/>
        </w:rPr>
        <w:t>a afianzar el multilateralismo.</w:t>
      </w:r>
    </w:p>
    <w:p w:rsidR="00E764C0" w:rsidRPr="00EE714C" w:rsidRDefault="00E764C0" w:rsidP="00E764C0">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Tres agentes siniestros</w:t>
      </w:r>
    </w:p>
    <w:p w:rsidR="00E764C0" w:rsidRPr="000745AA" w:rsidRDefault="00E764C0" w:rsidP="00E764C0">
      <w:pPr>
        <w:spacing w:line="240" w:lineRule="auto"/>
        <w:jc w:val="both"/>
        <w:rPr>
          <w:rFonts w:ascii="Times New Roman" w:hAnsi="Times New Roman" w:cs="Times New Roman"/>
          <w:sz w:val="24"/>
          <w:szCs w:val="24"/>
          <w:u w:val="single"/>
        </w:rPr>
      </w:pPr>
      <w:r w:rsidRPr="000745AA">
        <w:rPr>
          <w:rFonts w:ascii="Times New Roman" w:hAnsi="Times New Roman" w:cs="Times New Roman"/>
          <w:sz w:val="24"/>
          <w:szCs w:val="24"/>
          <w:u w:val="single"/>
        </w:rPr>
        <w:t>Yo creo que desde la caída de Sendero Luminoso en Perú no ha habido en ningún país democrático y en presencia de los máximos líderes occidentales una proclama comunista contra la libertad, una profecía totalitaria, como la proclamada en Davos por tres agentes siniestros.</w:t>
      </w:r>
    </w:p>
    <w:p w:rsidR="00E764C0" w:rsidRPr="000745AA" w:rsidRDefault="00E764C0" w:rsidP="00E764C0">
      <w:pPr>
        <w:spacing w:line="240" w:lineRule="auto"/>
        <w:jc w:val="both"/>
        <w:rPr>
          <w:rFonts w:ascii="Times New Roman" w:hAnsi="Times New Roman" w:cs="Times New Roman"/>
          <w:sz w:val="24"/>
          <w:szCs w:val="24"/>
          <w:u w:val="single"/>
        </w:rPr>
      </w:pPr>
      <w:r w:rsidRPr="000745AA">
        <w:rPr>
          <w:rFonts w:ascii="Times New Roman" w:hAnsi="Times New Roman" w:cs="Times New Roman"/>
          <w:sz w:val="24"/>
          <w:szCs w:val="24"/>
          <w:u w:val="single"/>
        </w:rPr>
        <w:t xml:space="preserve">El primer criminal es el mayordomo: el Foro Económico Mundial, un coloquio de economistas progres convertido en la típica organización-pantalla comunista, como las que Münzenberg creó para Stalin, cuyo jefe actual Xi Jinping fue recibido así por el fundador del WEF Klaus </w:t>
      </w:r>
      <w:r w:rsidR="0073771A" w:rsidRPr="000745AA">
        <w:rPr>
          <w:rFonts w:ascii="Times New Roman" w:hAnsi="Times New Roman" w:cs="Times New Roman"/>
          <w:sz w:val="24"/>
          <w:szCs w:val="24"/>
          <w:u w:val="single"/>
        </w:rPr>
        <w:t>Schwab</w:t>
      </w:r>
      <w:r w:rsidRPr="000745AA">
        <w:rPr>
          <w:rFonts w:ascii="Times New Roman" w:hAnsi="Times New Roman" w:cs="Times New Roman"/>
          <w:sz w:val="24"/>
          <w:szCs w:val="24"/>
          <w:u w:val="single"/>
        </w:rPr>
        <w:t>:</w:t>
      </w:r>
    </w:p>
    <w:p w:rsidR="00E764C0" w:rsidRPr="000745AA" w:rsidRDefault="00E764C0" w:rsidP="00E764C0">
      <w:pPr>
        <w:spacing w:line="240" w:lineRule="auto"/>
        <w:jc w:val="both"/>
        <w:rPr>
          <w:rFonts w:ascii="Times New Roman" w:hAnsi="Times New Roman" w:cs="Times New Roman"/>
          <w:color w:val="FF0000"/>
          <w:sz w:val="24"/>
          <w:szCs w:val="24"/>
          <w:u w:val="single"/>
        </w:rPr>
      </w:pPr>
      <w:r w:rsidRPr="000745AA">
        <w:rPr>
          <w:rFonts w:ascii="Times New Roman" w:hAnsi="Times New Roman" w:cs="Times New Roman"/>
          <w:color w:val="FF0000"/>
          <w:sz w:val="24"/>
          <w:szCs w:val="24"/>
          <w:u w:val="single"/>
        </w:rPr>
        <w:t>“Tenemos que comenzar una nueva era global y contamos con usted. Muchas gracias, señor presidente, por esta declaración de principios y por recordarnos que somos parte de una comunidad global que comparte el mismo futuro común”.</w:t>
      </w:r>
    </w:p>
    <w:p w:rsidR="00E764C0" w:rsidRPr="00EE714C" w:rsidRDefault="00E764C0" w:rsidP="00E764C0">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Xi tiene a dos millones de presos en campos de concentración, ha decretado la pena de muerte para cualquiera que informe sobre el origen del covid19; de hecho, ha eliminado a bastantes de los que lo denunciaron. Protegido por su esbirro en la OMS Tetros, dejó propagarse el virus por todo el mundo nada menos que dos meses. Pero se proclama “vencedor de la crisis” y dice que “nada volverá a ser como antes”. Y ante su poder, sin límites y sin limitaciones, se arrodilla el Occiden</w:t>
      </w:r>
      <w:r>
        <w:rPr>
          <w:rFonts w:ascii="Times New Roman" w:hAnsi="Times New Roman" w:cs="Times New Roman"/>
          <w:sz w:val="24"/>
          <w:szCs w:val="24"/>
        </w:rPr>
        <w:t>te servil, ciego, rastrero.</w:t>
      </w:r>
    </w:p>
    <w:p w:rsidR="00E764C0" w:rsidRPr="000745AA" w:rsidRDefault="00E764C0" w:rsidP="00E764C0">
      <w:pPr>
        <w:spacing w:line="240" w:lineRule="auto"/>
        <w:jc w:val="both"/>
        <w:rPr>
          <w:rFonts w:ascii="Times New Roman" w:hAnsi="Times New Roman" w:cs="Times New Roman"/>
          <w:sz w:val="24"/>
          <w:szCs w:val="24"/>
          <w:u w:val="single"/>
        </w:rPr>
      </w:pPr>
      <w:r w:rsidRPr="000745AA">
        <w:rPr>
          <w:rFonts w:ascii="Times New Roman" w:hAnsi="Times New Roman" w:cs="Times New Roman"/>
          <w:sz w:val="24"/>
          <w:szCs w:val="24"/>
          <w:u w:val="single"/>
        </w:rPr>
        <w:t>Porque el segundo agente y la verdadera estrella de Davos fue Xi Jinping. Su discurso, arrogante y falaz, fue de puro autobombo comunista:</w:t>
      </w:r>
    </w:p>
    <w:p w:rsidR="00E764C0" w:rsidRPr="000745AA" w:rsidRDefault="00E764C0" w:rsidP="00E764C0">
      <w:pPr>
        <w:spacing w:line="240" w:lineRule="auto"/>
        <w:jc w:val="both"/>
        <w:rPr>
          <w:rFonts w:ascii="Times New Roman" w:hAnsi="Times New Roman" w:cs="Times New Roman"/>
          <w:color w:val="FF0000"/>
          <w:sz w:val="24"/>
          <w:szCs w:val="24"/>
          <w:u w:val="single"/>
        </w:rPr>
      </w:pPr>
      <w:r w:rsidRPr="000745AA">
        <w:rPr>
          <w:rFonts w:ascii="Times New Roman" w:hAnsi="Times New Roman" w:cs="Times New Roman"/>
          <w:color w:val="FF0000"/>
          <w:sz w:val="24"/>
          <w:szCs w:val="24"/>
          <w:u w:val="single"/>
        </w:rPr>
        <w:t>“En China estamos siguiendo el camino hacia un país socialista moderno. Ahora, desempeñaremos un papel más activo para fomentar una globalización económica mundial que sea más abierta, inclusiva, equilibrada y beneficiosa para todos”.</w:t>
      </w:r>
    </w:p>
    <w:p w:rsidR="00E764C0" w:rsidRPr="00EE714C" w:rsidRDefault="00E764C0" w:rsidP="00E764C0">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 xml:space="preserve">No hay más que ver lo inclusivo que este padrecito de los pueblos, como se proclamaba Stalin, es con los chinos que no le obedecen para ver </w:t>
      </w:r>
      <w:r w:rsidR="0073771A">
        <w:rPr>
          <w:rFonts w:ascii="Times New Roman" w:hAnsi="Times New Roman" w:cs="Times New Roman"/>
          <w:sz w:val="24"/>
          <w:szCs w:val="24"/>
        </w:rPr>
        <w:t>qué</w:t>
      </w:r>
      <w:r w:rsidRPr="00EE714C">
        <w:rPr>
          <w:rFonts w:ascii="Times New Roman" w:hAnsi="Times New Roman" w:cs="Times New Roman"/>
          <w:sz w:val="24"/>
          <w:szCs w:val="24"/>
        </w:rPr>
        <w:t xml:space="preserve"> Xi es un Mao con dentífrico. Ahí están sus fechorías en Hong Kong. ¿Alguien puede creer, seniles izquierdistas millonarios aparte, que China piensa respetar en los demás países las libertades que proscribe en el suyo? ¿Alguien puede creer en que favorecerá un comercio internacional justo, es decir, con reglas respetadas por todos, don</w:t>
      </w:r>
      <w:r>
        <w:rPr>
          <w:rFonts w:ascii="Times New Roman" w:hAnsi="Times New Roman" w:cs="Times New Roman"/>
          <w:sz w:val="24"/>
          <w:szCs w:val="24"/>
        </w:rPr>
        <w:t>de no haga trampas, como suele?</w:t>
      </w:r>
    </w:p>
    <w:p w:rsidR="00E764C0" w:rsidRPr="00EE714C" w:rsidRDefault="00E764C0" w:rsidP="00E764C0">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Nadie. Y sin embargo, habla Xi, amenaza, relincha y todos se callan. Qué duda cabe de que el virus chino ha alumbrado una nueva época, la de la genuflexión ante el comunismo chino. Y eso, apenas meses después de llegar en Europa a la conclusión de que ni los USA ni la UE podían seguir dependiendo de los productos baratos, a menudo basura, “made in China”. Si se respeta a ese sistema, ¿cómo no s</w:t>
      </w:r>
      <w:r>
        <w:rPr>
          <w:rFonts w:ascii="Times New Roman" w:hAnsi="Times New Roman" w:cs="Times New Roman"/>
          <w:sz w:val="24"/>
          <w:szCs w:val="24"/>
        </w:rPr>
        <w:t>e van a respetar sus productos?</w:t>
      </w:r>
    </w:p>
    <w:p w:rsidR="00E764C0" w:rsidRPr="00EE714C" w:rsidRDefault="00E764C0" w:rsidP="00E764C0">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lastRenderedPageBreak/>
        <w:t>Macron resetea sus ideas y se hace rojo</w:t>
      </w:r>
    </w:p>
    <w:p w:rsidR="00E764C0" w:rsidRPr="000745AA" w:rsidRDefault="00E764C0" w:rsidP="00E764C0">
      <w:pPr>
        <w:spacing w:line="240" w:lineRule="auto"/>
        <w:jc w:val="both"/>
        <w:rPr>
          <w:rFonts w:ascii="Times New Roman" w:hAnsi="Times New Roman" w:cs="Times New Roman"/>
          <w:sz w:val="24"/>
          <w:szCs w:val="24"/>
          <w:u w:val="single"/>
        </w:rPr>
      </w:pPr>
      <w:r w:rsidRPr="000745AA">
        <w:rPr>
          <w:rFonts w:ascii="Times New Roman" w:hAnsi="Times New Roman" w:cs="Times New Roman"/>
          <w:sz w:val="24"/>
          <w:szCs w:val="24"/>
          <w:u w:val="single"/>
        </w:rPr>
        <w:t>Pero el mayor efecto de Davos no ha sido el silencio de Merkel, que se niega a apoyar a Navalny y los disidentes de Putin porque considera más importante los acuerdos con Rusia en materia energética. La monja progre que acogió a dos millones de “refugiados” como un gesto de “humanidad”, agotó sus reservas de sensibilidad. Trabajará como Schroeder en Gazprom.</w:t>
      </w:r>
    </w:p>
    <w:p w:rsidR="00E764C0" w:rsidRPr="00EE714C" w:rsidRDefault="00E764C0" w:rsidP="00E764C0">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Chapoteando en ese engendro maoísta y xinpingiano llamado “el gran reseteo”, la autocrítica y el lavado de cerebro comunistas de siempre, Macron, que viene de la Banca Rostchild, fue más allá. Y del covid19 ha deducido que el Kapital es malo: “saldremos de esta pandemia sólo con una economía que piense más en las desigualdades”; “El modelo capitalista, la economía abierta no pueden funcionar en este entorno”; “El capitalismo ha garantizado hasta ahora el crecimiento, pe</w:t>
      </w:r>
      <w:r>
        <w:rPr>
          <w:rFonts w:ascii="Times New Roman" w:hAnsi="Times New Roman" w:cs="Times New Roman"/>
          <w:sz w:val="24"/>
          <w:szCs w:val="24"/>
        </w:rPr>
        <w:t>ro al precio de la desigualdad”</w:t>
      </w:r>
    </w:p>
    <w:p w:rsidR="00E764C0" w:rsidRPr="00EE714C" w:rsidRDefault="00E764C0" w:rsidP="00E764C0">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 xml:space="preserve">Está a la vista que </w:t>
      </w:r>
      <w:r w:rsidR="0073771A" w:rsidRPr="00EE714C">
        <w:rPr>
          <w:rFonts w:ascii="Times New Roman" w:hAnsi="Times New Roman" w:cs="Times New Roman"/>
          <w:sz w:val="24"/>
          <w:szCs w:val="24"/>
        </w:rPr>
        <w:t>Taiwán</w:t>
      </w:r>
      <w:r w:rsidRPr="00EE714C">
        <w:rPr>
          <w:rFonts w:ascii="Times New Roman" w:hAnsi="Times New Roman" w:cs="Times New Roman"/>
          <w:sz w:val="24"/>
          <w:szCs w:val="24"/>
        </w:rPr>
        <w:t xml:space="preserve"> y Corea del Sur, países capitalistas, han salido mejor que Francia o España de esta crisis, que aún no han salido. Y Venezuela es la prueba de cómo el comunismo empeora incluso las peores crisis, pero se ve que Macron, si baja en las encuestas, se resetea como sea. Y como es culto y redicho, utiliza esa mezcla almibarada y demagógica de condescendencia y buenos sentimientos típica de Hollywood y de Maduro. En una de las sesiones de autocrítica en el WEF, Macron añadió que el mundo “debe ir más allá de la hostilidad a la intervención estatal en la economía”, como si fuera poca la que hay en Francia, y él criticaba. Dijo también que las empresas se “limitaban a accionistas y consumidores” y “habían dejado fuera a los trabajadores”, como si los accionistas no fueran trabajadores ni los trabajadores consumieran. Y, sobre todo, concluyó, “el capi</w:t>
      </w:r>
      <w:r>
        <w:rPr>
          <w:rFonts w:ascii="Times New Roman" w:hAnsi="Times New Roman" w:cs="Times New Roman"/>
          <w:sz w:val="24"/>
          <w:szCs w:val="24"/>
        </w:rPr>
        <w:t>talismo daña el medio ambiente”.</w:t>
      </w:r>
      <w:r w:rsidRPr="00EE714C">
        <w:rPr>
          <w:rFonts w:ascii="Times New Roman" w:hAnsi="Times New Roman" w:cs="Times New Roman"/>
          <w:sz w:val="24"/>
          <w:szCs w:val="24"/>
        </w:rPr>
        <w:t xml:space="preserve"> Gret</w:t>
      </w:r>
      <w:r>
        <w:rPr>
          <w:rFonts w:ascii="Times New Roman" w:hAnsi="Times New Roman" w:cs="Times New Roman"/>
          <w:sz w:val="24"/>
          <w:szCs w:val="24"/>
        </w:rPr>
        <w:t>a Zombi, en su jet, aplaudiría.</w:t>
      </w:r>
    </w:p>
    <w:p w:rsidR="00E764C0" w:rsidRPr="00EE714C" w:rsidRDefault="00E764C0" w:rsidP="00E764C0">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 xml:space="preserve">Ni el comunista más necio puede sostener esto sin estremecerse. La historia de los países comunistas es la de la destrucción del medio ambiente más salvaje que se recuerda. Los bosques de propiedad privada están más seguros que los de propiedad estatal en casi todo el mundo, y sólo donde existe el imperio de la Ley, en las democracias liberales, puede legislarse en serio y actuar contra los depredadores ecológicos. Nadie contamina más que la China comunista. Pero como hay que respetar ese sistema, nadie le va a poner pegas a la quema de carbón por Xi Jinping. Ni yo ni nadie sabe la parte en la actividad humana que realmente incide en el cambio climático, aunque sin duda es muy pequeña al lado de las causas naturales, pero el discurso político del clima daña a los países capitalistas mientras es ignorado por los comunistas. Pekín y Moscú </w:t>
      </w:r>
      <w:r>
        <w:rPr>
          <w:rFonts w:ascii="Times New Roman" w:hAnsi="Times New Roman" w:cs="Times New Roman"/>
          <w:sz w:val="24"/>
          <w:szCs w:val="24"/>
        </w:rPr>
        <w:t>lo prescriben, no lo practican.</w:t>
      </w:r>
    </w:p>
    <w:p w:rsidR="00E764C0" w:rsidRPr="00EE714C" w:rsidRDefault="00E764C0" w:rsidP="00E764C0">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Las frases de Davos que harán licuarse a Pablo Iglesias</w:t>
      </w:r>
    </w:p>
    <w:p w:rsidR="00E764C0" w:rsidRPr="000745AA" w:rsidRDefault="00E764C0" w:rsidP="00E764C0">
      <w:pPr>
        <w:spacing w:line="240" w:lineRule="auto"/>
        <w:jc w:val="both"/>
        <w:rPr>
          <w:rFonts w:ascii="Times New Roman" w:hAnsi="Times New Roman" w:cs="Times New Roman"/>
          <w:sz w:val="24"/>
          <w:szCs w:val="24"/>
          <w:u w:val="single"/>
        </w:rPr>
      </w:pPr>
      <w:r w:rsidRPr="000745AA">
        <w:rPr>
          <w:rFonts w:ascii="Times New Roman" w:hAnsi="Times New Roman" w:cs="Times New Roman"/>
          <w:sz w:val="24"/>
          <w:szCs w:val="24"/>
          <w:u w:val="single"/>
        </w:rPr>
        <w:t>El tinglado siniestro de Davos ha tenido el detalle de resumir en unas pocas frases y un vídeo el futuro que nos reserva el Gran Reseteo. Son una mezcla de criminalidad y estupidez francamente risible si detrás no tuviera las fuerzas poderosísimas que pretenden impulsar esa Agenda 2030, cuyo responsable en el Gobierno de España es, naturalmente, Pablo Iglesias. Veamos las más importantes, aunque todo el vídeo es digno de ver y temer.</w:t>
      </w:r>
    </w:p>
    <w:p w:rsidR="00E764C0" w:rsidRPr="000745AA" w:rsidRDefault="00E764C0" w:rsidP="00E764C0">
      <w:pPr>
        <w:spacing w:line="240" w:lineRule="auto"/>
        <w:jc w:val="both"/>
        <w:rPr>
          <w:rFonts w:ascii="Times New Roman" w:hAnsi="Times New Roman" w:cs="Times New Roman"/>
          <w:color w:val="FF0000"/>
          <w:sz w:val="24"/>
          <w:szCs w:val="24"/>
        </w:rPr>
      </w:pPr>
      <w:r w:rsidRPr="000745AA">
        <w:rPr>
          <w:rFonts w:ascii="Times New Roman" w:hAnsi="Times New Roman" w:cs="Times New Roman"/>
          <w:color w:val="FF0000"/>
          <w:sz w:val="24"/>
          <w:szCs w:val="24"/>
        </w:rPr>
        <w:t>“No poseerás nada y serás feliz”</w:t>
      </w:r>
    </w:p>
    <w:p w:rsidR="00E764C0" w:rsidRPr="00EE714C" w:rsidRDefault="00E764C0" w:rsidP="00E764C0">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 xml:space="preserve">Un tipo con cara de idiota sonríe ante esta frase, sin saber que, para impedir la propiedad, siempre fue necesaria la más absoluta tiranía. La Ley existe para proteger de la arbitrariedad la propiedad, la vida y la libertad de todos. El comunismo, régimen que prohíbe la propiedad, </w:t>
      </w:r>
      <w:r w:rsidRPr="00EE714C">
        <w:rPr>
          <w:rFonts w:ascii="Times New Roman" w:hAnsi="Times New Roman" w:cs="Times New Roman"/>
          <w:sz w:val="24"/>
          <w:szCs w:val="24"/>
        </w:rPr>
        <w:lastRenderedPageBreak/>
        <w:t>salvo de los comunistas, ha creado sociedades tan felices que de ellas han huido los que han podido</w:t>
      </w:r>
      <w:r>
        <w:rPr>
          <w:rFonts w:ascii="Times New Roman" w:hAnsi="Times New Roman" w:cs="Times New Roman"/>
          <w:sz w:val="24"/>
          <w:szCs w:val="24"/>
        </w:rPr>
        <w:t>.</w:t>
      </w:r>
    </w:p>
    <w:p w:rsidR="00E764C0" w:rsidRPr="000745AA" w:rsidRDefault="00E764C0" w:rsidP="00E764C0">
      <w:pPr>
        <w:spacing w:line="240" w:lineRule="auto"/>
        <w:jc w:val="both"/>
        <w:rPr>
          <w:rFonts w:ascii="Times New Roman" w:hAnsi="Times New Roman" w:cs="Times New Roman"/>
          <w:color w:val="FF0000"/>
          <w:sz w:val="24"/>
          <w:szCs w:val="24"/>
        </w:rPr>
      </w:pPr>
      <w:r w:rsidRPr="000745AA">
        <w:rPr>
          <w:rFonts w:ascii="Times New Roman" w:hAnsi="Times New Roman" w:cs="Times New Roman"/>
          <w:color w:val="FF0000"/>
          <w:sz w:val="24"/>
          <w:szCs w:val="24"/>
        </w:rPr>
        <w:t>“Podrás alquilar cualquier cosa que necesites y te la llevará un dron a casa”.</w:t>
      </w:r>
    </w:p>
    <w:p w:rsidR="00E764C0" w:rsidRPr="00EE714C" w:rsidRDefault="00E764C0" w:rsidP="00E764C0">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¿Cómo puedo alquilar nada si no tengo dinero ni casa en propiedad? ¿El Estado Comunista, el Gran Hermano deci</w:t>
      </w:r>
      <w:r>
        <w:rPr>
          <w:rFonts w:ascii="Times New Roman" w:hAnsi="Times New Roman" w:cs="Times New Roman"/>
          <w:sz w:val="24"/>
          <w:szCs w:val="24"/>
        </w:rPr>
        <w:t>dirá el dron que me abastecerá?</w:t>
      </w:r>
    </w:p>
    <w:p w:rsidR="00E764C0" w:rsidRPr="000745AA" w:rsidRDefault="00E764C0" w:rsidP="00E764C0">
      <w:pPr>
        <w:spacing w:line="240" w:lineRule="auto"/>
        <w:jc w:val="both"/>
        <w:rPr>
          <w:rFonts w:ascii="Times New Roman" w:hAnsi="Times New Roman" w:cs="Times New Roman"/>
          <w:color w:val="FF0000"/>
          <w:sz w:val="24"/>
          <w:szCs w:val="24"/>
        </w:rPr>
      </w:pPr>
      <w:r w:rsidRPr="000745AA">
        <w:rPr>
          <w:rFonts w:ascii="Times New Roman" w:hAnsi="Times New Roman" w:cs="Times New Roman"/>
          <w:color w:val="FF0000"/>
          <w:sz w:val="24"/>
          <w:szCs w:val="24"/>
        </w:rPr>
        <w:t>“Estados Unidos no será la primera potencia mundial. Un puñado de países lo sustituirán”.</w:t>
      </w:r>
    </w:p>
    <w:p w:rsidR="00E764C0" w:rsidRPr="00EE714C" w:rsidRDefault="00E764C0" w:rsidP="00E764C0">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¿Qué puñado? ¿Y de quién será el puño: C</w:t>
      </w:r>
      <w:r>
        <w:rPr>
          <w:rFonts w:ascii="Times New Roman" w:hAnsi="Times New Roman" w:cs="Times New Roman"/>
          <w:sz w:val="24"/>
          <w:szCs w:val="24"/>
        </w:rPr>
        <w:t>hina, Rusia, Irán? ¡Mal cambio!</w:t>
      </w:r>
    </w:p>
    <w:p w:rsidR="00E764C0" w:rsidRPr="000745AA" w:rsidRDefault="00E764C0" w:rsidP="00E764C0">
      <w:pPr>
        <w:spacing w:line="240" w:lineRule="auto"/>
        <w:jc w:val="both"/>
        <w:rPr>
          <w:rFonts w:ascii="Times New Roman" w:hAnsi="Times New Roman" w:cs="Times New Roman"/>
          <w:color w:val="FF0000"/>
          <w:sz w:val="24"/>
          <w:szCs w:val="24"/>
        </w:rPr>
      </w:pPr>
      <w:r w:rsidRPr="000745AA">
        <w:rPr>
          <w:rFonts w:ascii="Times New Roman" w:hAnsi="Times New Roman" w:cs="Times New Roman"/>
          <w:color w:val="FF0000"/>
          <w:sz w:val="24"/>
          <w:szCs w:val="24"/>
        </w:rPr>
        <w:t>“No tendrás que esperar a un donante de órgano. No se harán trasplantes de órganos, sino que éstos se crearán”.</w:t>
      </w:r>
    </w:p>
    <w:p w:rsidR="00E764C0" w:rsidRPr="00EE714C" w:rsidRDefault="00E764C0" w:rsidP="00E764C0">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¿Se negará a los que quieran tener prop</w:t>
      </w:r>
      <w:r>
        <w:rPr>
          <w:rFonts w:ascii="Times New Roman" w:hAnsi="Times New Roman" w:cs="Times New Roman"/>
          <w:sz w:val="24"/>
          <w:szCs w:val="24"/>
        </w:rPr>
        <w:t>iedades? ¿Quién los adjudicará?</w:t>
      </w:r>
    </w:p>
    <w:p w:rsidR="00E764C0" w:rsidRPr="000745AA" w:rsidRDefault="00E764C0" w:rsidP="00E764C0">
      <w:pPr>
        <w:spacing w:line="240" w:lineRule="auto"/>
        <w:jc w:val="both"/>
        <w:rPr>
          <w:rFonts w:ascii="Times New Roman" w:hAnsi="Times New Roman" w:cs="Times New Roman"/>
          <w:color w:val="FF0000"/>
          <w:sz w:val="24"/>
          <w:szCs w:val="24"/>
        </w:rPr>
      </w:pPr>
      <w:r w:rsidRPr="000745AA">
        <w:rPr>
          <w:rFonts w:ascii="Times New Roman" w:hAnsi="Times New Roman" w:cs="Times New Roman"/>
          <w:color w:val="FF0000"/>
          <w:sz w:val="24"/>
          <w:szCs w:val="24"/>
        </w:rPr>
        <w:t>“Comerás menos carne. No será un alimento básico. Para el bien del medio ambiente y de tu propia salud”.</w:t>
      </w:r>
    </w:p>
    <w:p w:rsidR="00E764C0" w:rsidRPr="00EE714C" w:rsidRDefault="00E764C0" w:rsidP="00E764C0">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¡Oh, Gran Hermano Vegetariano! ¿Podre</w:t>
      </w:r>
      <w:r>
        <w:rPr>
          <w:rFonts w:ascii="Times New Roman" w:hAnsi="Times New Roman" w:cs="Times New Roman"/>
          <w:sz w:val="24"/>
          <w:szCs w:val="24"/>
        </w:rPr>
        <w:t>mos opinar sobre nuestra dieta?</w:t>
      </w:r>
    </w:p>
    <w:p w:rsidR="00E764C0" w:rsidRPr="000745AA" w:rsidRDefault="00E764C0" w:rsidP="00E764C0">
      <w:pPr>
        <w:spacing w:line="240" w:lineRule="auto"/>
        <w:jc w:val="both"/>
        <w:rPr>
          <w:rFonts w:ascii="Times New Roman" w:hAnsi="Times New Roman" w:cs="Times New Roman"/>
          <w:color w:val="FF0000"/>
          <w:sz w:val="24"/>
          <w:szCs w:val="24"/>
        </w:rPr>
      </w:pPr>
      <w:r w:rsidRPr="000745AA">
        <w:rPr>
          <w:rFonts w:ascii="Times New Roman" w:hAnsi="Times New Roman" w:cs="Times New Roman"/>
          <w:color w:val="FF0000"/>
          <w:sz w:val="24"/>
          <w:szCs w:val="24"/>
        </w:rPr>
        <w:t>“Mil millones de personas tendrán que desplazarse por el cambio climático. Tendremos que hacer un mejor trabajo de bienvenida e integración de esos refugiados”.</w:t>
      </w:r>
    </w:p>
    <w:p w:rsidR="00E764C0" w:rsidRPr="00EE714C" w:rsidRDefault="00E764C0" w:rsidP="00E764C0">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¿Para qué gastar en el cambio climático, si se sabemos los que se van a desplazar? ¿Y quién dice que lo hacen o ha</w:t>
      </w:r>
      <w:r>
        <w:rPr>
          <w:rFonts w:ascii="Times New Roman" w:hAnsi="Times New Roman" w:cs="Times New Roman"/>
          <w:sz w:val="24"/>
          <w:szCs w:val="24"/>
        </w:rPr>
        <w:t>rán por el cambio climático?</w:t>
      </w:r>
    </w:p>
    <w:p w:rsidR="00E764C0" w:rsidRPr="000745AA" w:rsidRDefault="00E764C0" w:rsidP="00E764C0">
      <w:pPr>
        <w:spacing w:line="240" w:lineRule="auto"/>
        <w:jc w:val="both"/>
        <w:rPr>
          <w:rFonts w:ascii="Times New Roman" w:hAnsi="Times New Roman" w:cs="Times New Roman"/>
          <w:color w:val="FF0000"/>
          <w:sz w:val="24"/>
          <w:szCs w:val="24"/>
        </w:rPr>
      </w:pPr>
      <w:r w:rsidRPr="000745AA">
        <w:rPr>
          <w:rFonts w:ascii="Times New Roman" w:hAnsi="Times New Roman" w:cs="Times New Roman"/>
          <w:color w:val="FF0000"/>
          <w:sz w:val="24"/>
          <w:szCs w:val="24"/>
        </w:rPr>
        <w:t>“Las empresas pagan por el Dióxido de carbono. Habrá un precio global estandarizado para el carbón. Esto acelerará la desaparición del uso de combustibles fósiles”.</w:t>
      </w:r>
    </w:p>
    <w:p w:rsidR="00E764C0" w:rsidRPr="00EE714C" w:rsidRDefault="00E764C0" w:rsidP="00E764C0">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 xml:space="preserve">Las empresas ya pagan, y los consumidores en la factura, los cambios de política energética. ¿Quién fijará el precio del carbón: el Soviet Supremo? </w:t>
      </w:r>
      <w:r>
        <w:rPr>
          <w:rFonts w:ascii="Times New Roman" w:hAnsi="Times New Roman" w:cs="Times New Roman"/>
          <w:sz w:val="24"/>
          <w:szCs w:val="24"/>
        </w:rPr>
        <w:t>¿Qué hay de la energía nuclear?</w:t>
      </w:r>
    </w:p>
    <w:p w:rsidR="00E764C0" w:rsidRPr="000745AA" w:rsidRDefault="00E764C0" w:rsidP="00E764C0">
      <w:pPr>
        <w:spacing w:line="240" w:lineRule="auto"/>
        <w:jc w:val="both"/>
        <w:rPr>
          <w:rFonts w:ascii="Times New Roman" w:hAnsi="Times New Roman" w:cs="Times New Roman"/>
          <w:color w:val="FF0000"/>
          <w:sz w:val="24"/>
          <w:szCs w:val="24"/>
        </w:rPr>
      </w:pPr>
      <w:r w:rsidRPr="000745AA">
        <w:rPr>
          <w:rFonts w:ascii="Times New Roman" w:hAnsi="Times New Roman" w:cs="Times New Roman"/>
          <w:color w:val="FF0000"/>
          <w:sz w:val="24"/>
          <w:szCs w:val="24"/>
        </w:rPr>
        <w:t>“La humanidad podría viajar a Marte”.</w:t>
      </w:r>
    </w:p>
    <w:p w:rsidR="00E764C0" w:rsidRPr="00EE714C"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¿A qué?</w:t>
      </w:r>
    </w:p>
    <w:p w:rsidR="00E764C0" w:rsidRPr="000745AA" w:rsidRDefault="00E764C0" w:rsidP="00E764C0">
      <w:pPr>
        <w:spacing w:line="240" w:lineRule="auto"/>
        <w:jc w:val="both"/>
        <w:rPr>
          <w:rFonts w:ascii="Times New Roman" w:hAnsi="Times New Roman" w:cs="Times New Roman"/>
          <w:color w:val="FF0000"/>
          <w:sz w:val="24"/>
          <w:szCs w:val="24"/>
        </w:rPr>
      </w:pPr>
      <w:r w:rsidRPr="000745AA">
        <w:rPr>
          <w:rFonts w:ascii="Times New Roman" w:hAnsi="Times New Roman" w:cs="Times New Roman"/>
          <w:color w:val="FF0000"/>
          <w:sz w:val="24"/>
          <w:szCs w:val="24"/>
        </w:rPr>
        <w:t>“Los científicos están trabajando para hacer una estancia saludable en el espacio, lo cual puede facilitar la investigación”.</w:t>
      </w:r>
    </w:p>
    <w:p w:rsidR="00E764C0" w:rsidRPr="00EE714C" w:rsidRDefault="00E764C0" w:rsidP="00E764C0">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¿Quién los paga, y para qué, si ya no ten</w:t>
      </w:r>
      <w:r>
        <w:rPr>
          <w:rFonts w:ascii="Times New Roman" w:hAnsi="Times New Roman" w:cs="Times New Roman"/>
          <w:sz w:val="24"/>
          <w:szCs w:val="24"/>
        </w:rPr>
        <w:t>emos nada y somos felices aquí?</w:t>
      </w:r>
    </w:p>
    <w:p w:rsidR="00E764C0" w:rsidRPr="000745AA" w:rsidRDefault="00E764C0" w:rsidP="00E764C0">
      <w:pPr>
        <w:spacing w:line="240" w:lineRule="auto"/>
        <w:jc w:val="both"/>
        <w:rPr>
          <w:rFonts w:ascii="Times New Roman" w:hAnsi="Times New Roman" w:cs="Times New Roman"/>
          <w:color w:val="FF0000"/>
          <w:sz w:val="24"/>
          <w:szCs w:val="24"/>
        </w:rPr>
      </w:pPr>
      <w:r w:rsidRPr="000745AA">
        <w:rPr>
          <w:rFonts w:ascii="Times New Roman" w:hAnsi="Times New Roman" w:cs="Times New Roman"/>
          <w:color w:val="FF0000"/>
          <w:sz w:val="24"/>
          <w:szCs w:val="24"/>
        </w:rPr>
        <w:t>“Los valores occidentales serán puestos a prueba”.</w:t>
      </w:r>
    </w:p>
    <w:p w:rsidR="00E764C0" w:rsidRPr="00EE714C" w:rsidRDefault="00E764C0" w:rsidP="00E764C0">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¿Por quién? ¿Y los no occidentales? ¿Y X</w:t>
      </w:r>
      <w:r>
        <w:rPr>
          <w:rFonts w:ascii="Times New Roman" w:hAnsi="Times New Roman" w:cs="Times New Roman"/>
          <w:sz w:val="24"/>
          <w:szCs w:val="24"/>
        </w:rPr>
        <w:t>i Jinping, Putin y Kim Jong Un?</w:t>
      </w:r>
    </w:p>
    <w:p w:rsidR="00E764C0" w:rsidRPr="000745AA" w:rsidRDefault="00E764C0" w:rsidP="00E764C0">
      <w:pPr>
        <w:spacing w:line="240" w:lineRule="auto"/>
        <w:jc w:val="both"/>
        <w:rPr>
          <w:rFonts w:ascii="Times New Roman" w:hAnsi="Times New Roman" w:cs="Times New Roman"/>
          <w:color w:val="FF0000"/>
          <w:sz w:val="24"/>
          <w:szCs w:val="24"/>
        </w:rPr>
      </w:pPr>
      <w:r w:rsidRPr="000745AA">
        <w:rPr>
          <w:rFonts w:ascii="Times New Roman" w:hAnsi="Times New Roman" w:cs="Times New Roman"/>
          <w:color w:val="FF0000"/>
          <w:sz w:val="24"/>
          <w:szCs w:val="24"/>
        </w:rPr>
        <w:t>“Los valores que sustentan nuestras democracias deben ser considerados”.</w:t>
      </w:r>
    </w:p>
    <w:p w:rsidR="00E764C0" w:rsidRPr="00EE714C" w:rsidRDefault="00E764C0" w:rsidP="00E764C0">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O sea, anulados. En eso coinciden comunistas como Iglesias, yihadistas y demás liberticidas.</w:t>
      </w:r>
    </w:p>
    <w:p w:rsidR="00E764C0" w:rsidRPr="000745AA" w:rsidRDefault="00E764C0" w:rsidP="00E764C0">
      <w:pPr>
        <w:spacing w:line="240" w:lineRule="auto"/>
        <w:jc w:val="both"/>
        <w:rPr>
          <w:rFonts w:ascii="Times New Roman" w:hAnsi="Times New Roman" w:cs="Times New Roman"/>
          <w:color w:val="FF0000"/>
          <w:sz w:val="24"/>
          <w:szCs w:val="24"/>
          <w:u w:val="single"/>
        </w:rPr>
      </w:pPr>
      <w:r w:rsidRPr="000745AA">
        <w:rPr>
          <w:rFonts w:ascii="Times New Roman" w:hAnsi="Times New Roman" w:cs="Times New Roman"/>
          <w:color w:val="FF0000"/>
          <w:sz w:val="24"/>
          <w:szCs w:val="24"/>
          <w:u w:val="single"/>
        </w:rPr>
        <w:t>La enseñanza de Davos es que el comunismo está más vivo que nunca y que cada vez hay más idiotas dispuestos a imponérnoslo.</w:t>
      </w:r>
    </w:p>
    <w:p w:rsidR="00E764C0" w:rsidRDefault="00E764C0" w:rsidP="00E764C0">
      <w:pPr>
        <w:spacing w:line="240" w:lineRule="auto"/>
        <w:jc w:val="both"/>
        <w:rPr>
          <w:rFonts w:ascii="Times New Roman" w:hAnsi="Times New Roman" w:cs="Times New Roman"/>
          <w:sz w:val="24"/>
          <w:szCs w:val="24"/>
        </w:rPr>
      </w:pPr>
    </w:p>
    <w:p w:rsidR="00E764C0" w:rsidRDefault="00E764C0" w:rsidP="00E764C0">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Nota: Davos pone e</w:t>
      </w:r>
      <w:r w:rsidRPr="00D80E7F">
        <w:rPr>
          <w:rFonts w:ascii="Times New Roman" w:hAnsi="Times New Roman" w:cs="Times New Roman"/>
          <w:b/>
          <w:sz w:val="24"/>
          <w:szCs w:val="24"/>
        </w:rPr>
        <w:t xml:space="preserve">l </w:t>
      </w:r>
      <w:r>
        <w:rPr>
          <w:rFonts w:ascii="Times New Roman" w:hAnsi="Times New Roman" w:cs="Times New Roman"/>
          <w:b/>
          <w:sz w:val="24"/>
          <w:szCs w:val="24"/>
        </w:rPr>
        <w:t>“</w:t>
      </w:r>
      <w:r w:rsidRPr="00D80E7F">
        <w:rPr>
          <w:rFonts w:ascii="Times New Roman" w:hAnsi="Times New Roman" w:cs="Times New Roman"/>
          <w:b/>
          <w:sz w:val="24"/>
          <w:szCs w:val="24"/>
        </w:rPr>
        <w:t>Gran Reseteo</w:t>
      </w:r>
      <w:r>
        <w:rPr>
          <w:rFonts w:ascii="Times New Roman" w:hAnsi="Times New Roman" w:cs="Times New Roman"/>
          <w:b/>
          <w:sz w:val="24"/>
          <w:szCs w:val="24"/>
        </w:rPr>
        <w:t>”</w:t>
      </w:r>
      <w:r w:rsidRPr="00D80E7F">
        <w:rPr>
          <w:rFonts w:ascii="Times New Roman" w:hAnsi="Times New Roman" w:cs="Times New Roman"/>
          <w:b/>
          <w:sz w:val="24"/>
          <w:szCs w:val="24"/>
        </w:rPr>
        <w:t xml:space="preserve"> en manos (y pies) de</w:t>
      </w:r>
      <w:r>
        <w:rPr>
          <w:rFonts w:ascii="Times New Roman" w:hAnsi="Times New Roman" w:cs="Times New Roman"/>
          <w:b/>
          <w:sz w:val="24"/>
          <w:szCs w:val="24"/>
        </w:rPr>
        <w:t>l Partido Comunista de</w:t>
      </w:r>
      <w:r w:rsidRPr="00D80E7F">
        <w:rPr>
          <w:rFonts w:ascii="Times New Roman" w:hAnsi="Times New Roman" w:cs="Times New Roman"/>
          <w:b/>
          <w:sz w:val="24"/>
          <w:szCs w:val="24"/>
        </w:rPr>
        <w:t xml:space="preserve"> China</w:t>
      </w:r>
    </w:p>
    <w:p w:rsidR="00E764C0" w:rsidRPr="005246CB" w:rsidRDefault="00E764C0" w:rsidP="00E764C0">
      <w:pPr>
        <w:spacing w:line="240" w:lineRule="auto"/>
        <w:jc w:val="both"/>
        <w:rPr>
          <w:rFonts w:ascii="Times New Roman" w:hAnsi="Times New Roman" w:cs="Times New Roman"/>
          <w:sz w:val="24"/>
          <w:szCs w:val="24"/>
        </w:rPr>
      </w:pPr>
      <w:r w:rsidRPr="005246CB">
        <w:rPr>
          <w:rFonts w:ascii="Times New Roman" w:hAnsi="Times New Roman" w:cs="Times New Roman"/>
          <w:sz w:val="24"/>
          <w:szCs w:val="24"/>
        </w:rPr>
        <w:t xml:space="preserve">¿Qué es el Gran Reseteo, o Gran Reinicio? </w:t>
      </w:r>
      <w:r>
        <w:rPr>
          <w:rFonts w:ascii="Times New Roman" w:hAnsi="Times New Roman" w:cs="Times New Roman"/>
          <w:sz w:val="24"/>
          <w:szCs w:val="24"/>
        </w:rPr>
        <w:t xml:space="preserve">(Fuente: </w:t>
      </w:r>
      <w:r w:rsidRPr="00132653">
        <w:rPr>
          <w:rFonts w:ascii="Times New Roman" w:hAnsi="Times New Roman" w:cs="Times New Roman"/>
          <w:sz w:val="24"/>
          <w:szCs w:val="24"/>
        </w:rPr>
        <w:t>El Orden Mundial</w:t>
      </w:r>
      <w:r>
        <w:rPr>
          <w:rFonts w:ascii="Times New Roman" w:hAnsi="Times New Roman" w:cs="Times New Roman"/>
          <w:sz w:val="24"/>
          <w:szCs w:val="24"/>
        </w:rPr>
        <w:t xml:space="preserve"> - </w:t>
      </w:r>
      <w:r w:rsidRPr="00EC4099">
        <w:rPr>
          <w:rFonts w:ascii="Times New Roman" w:hAnsi="Times New Roman" w:cs="Times New Roman"/>
          <w:b/>
          <w:sz w:val="24"/>
          <w:szCs w:val="24"/>
        </w:rPr>
        <w:t>6/4/21</w:t>
      </w:r>
      <w:r>
        <w:rPr>
          <w:rFonts w:ascii="Times New Roman" w:hAnsi="Times New Roman" w:cs="Times New Roman"/>
          <w:sz w:val="24"/>
          <w:szCs w:val="24"/>
        </w:rPr>
        <w:t>)</w:t>
      </w:r>
    </w:p>
    <w:p w:rsidR="00E764C0" w:rsidRPr="00132653" w:rsidRDefault="00E764C0" w:rsidP="00E764C0">
      <w:pPr>
        <w:spacing w:line="240" w:lineRule="auto"/>
        <w:jc w:val="both"/>
        <w:rPr>
          <w:rFonts w:ascii="Times New Roman" w:hAnsi="Times New Roman" w:cs="Times New Roman"/>
          <w:sz w:val="24"/>
          <w:szCs w:val="24"/>
        </w:rPr>
      </w:pPr>
      <w:r w:rsidRPr="00132653">
        <w:rPr>
          <w:rFonts w:ascii="Times New Roman" w:hAnsi="Times New Roman" w:cs="Times New Roman"/>
          <w:sz w:val="24"/>
          <w:szCs w:val="24"/>
        </w:rPr>
        <w:t>El Gran Reseteo, o Gran Reinicio, da nombre a la propuesta del Foro Económico Mundial (WEF por las siglas en inglés) de transformar el modelo económico tras la pandemia, y a la teoría de la conspiración a la que ha dado lugar. El WEF propone reconstruir la economía mundial y las relaciones internacionales de forma sostenible después de los daños producidos por la covid-19. El plan, cuyo nombre original en inglés es The Great Reset, fue presentado en la sede del Foro en Davos (Suiza) en mayo de 2020 por el príncipe Carlos de Gales y el director de la organización, el economista alemán Klaus Schwab. El WEF pretende celebrar una nueva reunión en Singapur en agosto de 2021 para profundizar en su propuesta y alinearla con la Agenda 2030, la hoja de ruta de la ONU para el desarrollo.</w:t>
      </w:r>
    </w:p>
    <w:p w:rsidR="00E764C0" w:rsidRPr="00132653" w:rsidRDefault="00E764C0" w:rsidP="00E764C0">
      <w:pPr>
        <w:spacing w:line="240" w:lineRule="auto"/>
        <w:jc w:val="both"/>
        <w:rPr>
          <w:rFonts w:ascii="Times New Roman" w:hAnsi="Times New Roman" w:cs="Times New Roman"/>
          <w:sz w:val="24"/>
          <w:szCs w:val="24"/>
        </w:rPr>
      </w:pPr>
      <w:r w:rsidRPr="00132653">
        <w:rPr>
          <w:rFonts w:ascii="Times New Roman" w:hAnsi="Times New Roman" w:cs="Times New Roman"/>
          <w:sz w:val="24"/>
          <w:szCs w:val="24"/>
        </w:rPr>
        <w:t>El Gran Reinicio busca “resetear el capitalismo” para poner la naturaleza en el corazón del nuevo sistema y establecer “un nuevo contrato social para honrar la dignidad de cada ser humano”. El Foro propone, entre otras cosas, fomentar los estímulos fiscales para relanzar la economía y utilizar nuevas variables para medir la capacidad económica de los países, pues el PIB, empleado como principal indicador, no tiene en cuenta la división de la riqueza ni la calidad de vida de los individuos. Además, se pide a las empresas que modernicen sus estándares éticos y medioambientales, reduciendo emisiones de carbono y apostando por las energías renovables y la innovación. Más allá de estas medidas, el plan presenta una cierta ambigüedad en las propuestas de polític</w:t>
      </w:r>
      <w:r>
        <w:rPr>
          <w:rFonts w:ascii="Times New Roman" w:hAnsi="Times New Roman" w:cs="Times New Roman"/>
          <w:sz w:val="24"/>
          <w:szCs w:val="24"/>
        </w:rPr>
        <w:t>as económicas concretas.</w:t>
      </w:r>
    </w:p>
    <w:p w:rsidR="00E764C0" w:rsidRPr="00132653" w:rsidRDefault="00E764C0" w:rsidP="00E764C0">
      <w:pPr>
        <w:spacing w:line="240" w:lineRule="auto"/>
        <w:jc w:val="both"/>
        <w:rPr>
          <w:rFonts w:ascii="Times New Roman" w:hAnsi="Times New Roman" w:cs="Times New Roman"/>
          <w:sz w:val="24"/>
          <w:szCs w:val="24"/>
        </w:rPr>
      </w:pPr>
      <w:r w:rsidRPr="00132653">
        <w:rPr>
          <w:rFonts w:ascii="Times New Roman" w:hAnsi="Times New Roman" w:cs="Times New Roman"/>
          <w:sz w:val="24"/>
          <w:szCs w:val="24"/>
        </w:rPr>
        <w:t>El Foro Económico Mundial es una organización no gubernamental que, cada año desde 1971, celebra en Davos una serie de debates informales sobre asuntos globales. Al Foro acuden todo tipo de personalidades: empresarios, líderes políticos, académicos o activistas, pero el déficit de representatividad de sus miembros es objeto de críticas por su elitismo y supuesta desconexión de los problemas reales de la población, una reputación que la polémica del Gran Reseteo no ha contribuido a</w:t>
      </w:r>
      <w:r>
        <w:rPr>
          <w:rFonts w:ascii="Times New Roman" w:hAnsi="Times New Roman" w:cs="Times New Roman"/>
          <w:sz w:val="24"/>
          <w:szCs w:val="24"/>
        </w:rPr>
        <w:t xml:space="preserve"> mejorar.</w:t>
      </w:r>
    </w:p>
    <w:p w:rsidR="00E764C0" w:rsidRPr="00132653" w:rsidRDefault="00E764C0" w:rsidP="00E764C0">
      <w:pPr>
        <w:spacing w:line="240" w:lineRule="auto"/>
        <w:jc w:val="both"/>
        <w:rPr>
          <w:rFonts w:ascii="Times New Roman" w:hAnsi="Times New Roman" w:cs="Times New Roman"/>
          <w:sz w:val="24"/>
          <w:szCs w:val="24"/>
        </w:rPr>
      </w:pPr>
      <w:r w:rsidRPr="00132653">
        <w:rPr>
          <w:rFonts w:ascii="Times New Roman" w:hAnsi="Times New Roman" w:cs="Times New Roman"/>
          <w:sz w:val="24"/>
          <w:szCs w:val="24"/>
        </w:rPr>
        <w:t>Para los partidarios del Reinicio, si no se toman medidas adecuadas, el mundo será cada vez menos sostenible y menos igualitario, por lo que solicitan la participación de todos los actores globales, ya sea en el ámbito público o en el privado. Desde que se presentó, esta propuesta ha sido apoyada por líderes políticos como Joe Biden, Emmanuel Macron o Justin Trudeau, presidentes de Estados Unidos, Francia y Canadá, y también por diversas celebridades, como</w:t>
      </w:r>
      <w:r>
        <w:rPr>
          <w:rFonts w:ascii="Times New Roman" w:hAnsi="Times New Roman" w:cs="Times New Roman"/>
          <w:sz w:val="24"/>
          <w:szCs w:val="24"/>
        </w:rPr>
        <w:t xml:space="preserve"> la actriz británica Lily Cole.</w:t>
      </w:r>
    </w:p>
    <w:p w:rsidR="00E764C0" w:rsidRPr="00132653" w:rsidRDefault="00E764C0" w:rsidP="00E764C0">
      <w:pPr>
        <w:spacing w:line="240" w:lineRule="auto"/>
        <w:jc w:val="both"/>
        <w:rPr>
          <w:rFonts w:ascii="Times New Roman" w:hAnsi="Times New Roman" w:cs="Times New Roman"/>
          <w:sz w:val="24"/>
          <w:szCs w:val="24"/>
        </w:rPr>
      </w:pPr>
      <w:r w:rsidRPr="00132653">
        <w:rPr>
          <w:rFonts w:ascii="Times New Roman" w:hAnsi="Times New Roman" w:cs="Times New Roman"/>
          <w:sz w:val="24"/>
          <w:szCs w:val="24"/>
        </w:rPr>
        <w:t>Con todo, la propuesta del WEF no ha estado exenta de críticas. Columnas de opinión en medios como Forbes o The Guardian han tachado el Gran Reseteo de plan vacío motivado por una “agenda social radical” y propuesto por quienes abogan por combatir el cambio climático pero llegan a Davos en jets privados. En una línea parecida se ha mostrado Erin O’Toole, líder de la oposición conservadora en Canadá. Además, el plan no parece haber generado mucha atención</w:t>
      </w:r>
      <w:r>
        <w:rPr>
          <w:rFonts w:ascii="Times New Roman" w:hAnsi="Times New Roman" w:cs="Times New Roman"/>
          <w:sz w:val="24"/>
          <w:szCs w:val="24"/>
        </w:rPr>
        <w:t xml:space="preserve"> por parte de los economistas. </w:t>
      </w:r>
    </w:p>
    <w:p w:rsidR="00E764C0" w:rsidRPr="00132653" w:rsidRDefault="00E764C0" w:rsidP="00E764C0">
      <w:pPr>
        <w:spacing w:line="240" w:lineRule="auto"/>
        <w:jc w:val="both"/>
        <w:rPr>
          <w:rFonts w:ascii="Times New Roman" w:hAnsi="Times New Roman" w:cs="Times New Roman"/>
          <w:sz w:val="24"/>
          <w:szCs w:val="24"/>
        </w:rPr>
      </w:pPr>
      <w:r w:rsidRPr="00132653">
        <w:rPr>
          <w:rFonts w:ascii="Times New Roman" w:hAnsi="Times New Roman" w:cs="Times New Roman"/>
          <w:sz w:val="24"/>
          <w:szCs w:val="24"/>
        </w:rPr>
        <w:t>Asistentes foro de Davos</w:t>
      </w:r>
    </w:p>
    <w:p w:rsidR="00E764C0" w:rsidRDefault="00E764C0" w:rsidP="00E764C0">
      <w:pPr>
        <w:spacing w:line="240" w:lineRule="auto"/>
        <w:jc w:val="both"/>
        <w:rPr>
          <w:rFonts w:ascii="Times New Roman" w:hAnsi="Times New Roman" w:cs="Times New Roman"/>
          <w:sz w:val="24"/>
          <w:szCs w:val="24"/>
        </w:rPr>
      </w:pPr>
      <w:r w:rsidRPr="00132653">
        <w:rPr>
          <w:rFonts w:ascii="Times New Roman" w:hAnsi="Times New Roman" w:cs="Times New Roman"/>
          <w:sz w:val="24"/>
          <w:szCs w:val="24"/>
        </w:rPr>
        <w:t xml:space="preserve">¿Quién va a Davos? De los diez países con más asistentes al WEF de 2020, la mayoría son occidentales, salvo India, Japón y China. </w:t>
      </w:r>
      <w:r>
        <w:rPr>
          <w:rFonts w:ascii="Times New Roman" w:hAnsi="Times New Roman" w:cs="Times New Roman"/>
          <w:sz w:val="24"/>
          <w:szCs w:val="24"/>
        </w:rPr>
        <w:t>(</w:t>
      </w:r>
      <w:r w:rsidRPr="00132653">
        <w:rPr>
          <w:rFonts w:ascii="Times New Roman" w:hAnsi="Times New Roman" w:cs="Times New Roman"/>
          <w:sz w:val="24"/>
          <w:szCs w:val="24"/>
        </w:rPr>
        <w:t>Fuente: Statista</w:t>
      </w:r>
      <w:r>
        <w:rPr>
          <w:rFonts w:ascii="Times New Roman" w:hAnsi="Times New Roman" w:cs="Times New Roman"/>
          <w:sz w:val="24"/>
          <w:szCs w:val="24"/>
        </w:rPr>
        <w:t>)</w:t>
      </w:r>
    </w:p>
    <w:p w:rsidR="00E764C0" w:rsidRPr="00132653" w:rsidRDefault="00E764C0" w:rsidP="00E764C0">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6DF82426" wp14:editId="638FAC1E">
            <wp:extent cx="5734050" cy="3098800"/>
            <wp:effectExtent l="0" t="0" r="0" b="6350"/>
            <wp:docPr id="13" name="Imagen 13" descr="Asistentes foro de Dav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sistentes foro de Davos"/>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731510" cy="3097427"/>
                    </a:xfrm>
                    <a:prstGeom prst="rect">
                      <a:avLst/>
                    </a:prstGeom>
                    <a:noFill/>
                    <a:ln>
                      <a:noFill/>
                    </a:ln>
                  </pic:spPr>
                </pic:pic>
              </a:graphicData>
            </a:graphic>
          </wp:inline>
        </w:drawing>
      </w:r>
    </w:p>
    <w:p w:rsidR="00E764C0" w:rsidRPr="00132653" w:rsidRDefault="00E764C0" w:rsidP="00E764C0">
      <w:pPr>
        <w:spacing w:line="240" w:lineRule="auto"/>
        <w:jc w:val="both"/>
        <w:rPr>
          <w:rFonts w:ascii="Times New Roman" w:hAnsi="Times New Roman" w:cs="Times New Roman"/>
          <w:sz w:val="24"/>
          <w:szCs w:val="24"/>
        </w:rPr>
      </w:pPr>
      <w:r w:rsidRPr="00132653">
        <w:rPr>
          <w:rFonts w:ascii="Times New Roman" w:hAnsi="Times New Roman" w:cs="Times New Roman"/>
          <w:sz w:val="24"/>
          <w:szCs w:val="24"/>
        </w:rPr>
        <w:t>Sin embargo, la polémica principal tiene que ver con la teoría de la conspiración surgida en torno al Gran Reinicio, vincul</w:t>
      </w:r>
      <w:r>
        <w:rPr>
          <w:rFonts w:ascii="Times New Roman" w:hAnsi="Times New Roman" w:cs="Times New Roman"/>
          <w:sz w:val="24"/>
          <w:szCs w:val="24"/>
        </w:rPr>
        <w:t>ada a otras teorías como QAnon -</w:t>
      </w:r>
      <w:r w:rsidRPr="00132653">
        <w:rPr>
          <w:rFonts w:ascii="Times New Roman" w:hAnsi="Times New Roman" w:cs="Times New Roman"/>
          <w:sz w:val="24"/>
          <w:szCs w:val="24"/>
        </w:rPr>
        <w:t>según la cual una élite de pedófilos contr</w:t>
      </w:r>
      <w:r>
        <w:rPr>
          <w:rFonts w:ascii="Times New Roman" w:hAnsi="Times New Roman" w:cs="Times New Roman"/>
          <w:sz w:val="24"/>
          <w:szCs w:val="24"/>
        </w:rPr>
        <w:t>ola Estados Unidos en la sombra-</w:t>
      </w:r>
      <w:r w:rsidRPr="00132653">
        <w:rPr>
          <w:rFonts w:ascii="Times New Roman" w:hAnsi="Times New Roman" w:cs="Times New Roman"/>
          <w:sz w:val="24"/>
          <w:szCs w:val="24"/>
        </w:rPr>
        <w:t xml:space="preserve"> o las que niegan la covid-19. Los conspirativos consideran al WEF un club de millonarios globalistas, es decir, líderes que pretenden eliminar los Estados para formar un único Gobierno global. Ahora aseguran que el Gran Reseteo es, tras la “farsa” de la pandemia, el siguiente paso en el plan para establecer una dictadura tecnológica gobernada por Klaus Schwab, director del WEF, y Bill Gates, fundador de</w:t>
      </w:r>
      <w:r>
        <w:rPr>
          <w:rFonts w:ascii="Times New Roman" w:hAnsi="Times New Roman" w:cs="Times New Roman"/>
          <w:sz w:val="24"/>
          <w:szCs w:val="24"/>
        </w:rPr>
        <w:t xml:space="preserve"> Microsoft.</w:t>
      </w:r>
    </w:p>
    <w:p w:rsidR="00E764C0" w:rsidRDefault="00E764C0" w:rsidP="00E764C0">
      <w:pPr>
        <w:spacing w:line="240" w:lineRule="auto"/>
        <w:jc w:val="both"/>
        <w:rPr>
          <w:rFonts w:ascii="Times New Roman" w:hAnsi="Times New Roman" w:cs="Times New Roman"/>
          <w:sz w:val="24"/>
          <w:szCs w:val="24"/>
        </w:rPr>
      </w:pPr>
      <w:r w:rsidRPr="00132653">
        <w:rPr>
          <w:rFonts w:ascii="Times New Roman" w:hAnsi="Times New Roman" w:cs="Times New Roman"/>
          <w:sz w:val="24"/>
          <w:szCs w:val="24"/>
        </w:rPr>
        <w:t>La polémica la ha facilitado, en parte, el enigmático nombre del plan, pero también la difusión de bulos sobre su supuesto lema: “No poseerás nada y serás feliz”, una frase sacada de contexto de un vídeo de 2016. Lo cierto es que, según lo expresado por el WEF en sus debates o lo publicado en su página, el Gran Reinicio es solo una serie de propuestas positivas que, aunque puedan pecar de idealistas, no son necesariamente malignas. Aun así, han sido envueltas en una cuestionable campaña de marketing que ha dañado la reputación del Foro, provocando el surgimiento de teorías conspirativas que poco tienen que ver con la realidad.</w:t>
      </w:r>
    </w:p>
    <w:p w:rsidR="00E764C0" w:rsidRPr="00AD7732" w:rsidRDefault="00E764C0" w:rsidP="00E764C0">
      <w:pPr>
        <w:spacing w:line="240" w:lineRule="auto"/>
        <w:jc w:val="both"/>
        <w:rPr>
          <w:rFonts w:ascii="Times New Roman" w:hAnsi="Times New Roman" w:cs="Times New Roman"/>
          <w:b/>
          <w:sz w:val="24"/>
          <w:szCs w:val="24"/>
        </w:rPr>
      </w:pPr>
      <w:r>
        <w:rPr>
          <w:rFonts w:ascii="Times New Roman" w:hAnsi="Times New Roman" w:cs="Times New Roman"/>
          <w:b/>
          <w:sz w:val="24"/>
          <w:szCs w:val="24"/>
        </w:rPr>
        <w:t>Al margen</w:t>
      </w:r>
      <w:r w:rsidRPr="00AD7732">
        <w:rPr>
          <w:rFonts w:ascii="Times New Roman" w:hAnsi="Times New Roman" w:cs="Times New Roman"/>
          <w:b/>
          <w:sz w:val="24"/>
          <w:szCs w:val="24"/>
        </w:rPr>
        <w:t>: Algunas reflexiones sobre “manadas” y “pastores”</w:t>
      </w:r>
    </w:p>
    <w:p w:rsidR="00E764C0" w:rsidRPr="00AD7732" w:rsidRDefault="00E764C0" w:rsidP="00E764C0">
      <w:pPr>
        <w:spacing w:line="240" w:lineRule="auto"/>
        <w:jc w:val="both"/>
        <w:rPr>
          <w:rFonts w:ascii="Times New Roman" w:hAnsi="Times New Roman" w:cs="Times New Roman"/>
          <w:sz w:val="24"/>
          <w:szCs w:val="24"/>
        </w:rPr>
      </w:pPr>
      <w:r w:rsidRPr="00AD7732">
        <w:rPr>
          <w:rFonts w:ascii="Times New Roman" w:hAnsi="Times New Roman" w:cs="Times New Roman"/>
          <w:sz w:val="24"/>
          <w:szCs w:val="24"/>
        </w:rPr>
        <w:t>Mientras los ciudadanos (¿o debería decir, “súbditos”?) estamos enredados en las redes sociales que sacan lo peor de nosotros y nos insertan en un mundo de hinchas, pornografía, mediocridad y paranoia… mientras nos encontramos en un momento en que la gente se fía más de sus sentimientos que de los hechos… mientras se extiende la “decadencia sostenible” en la que vivimos… las mismas “serpientes encantadoras de hombres” que provocaron la crisis (financiera) del año 2008, o que ocultaron, negaron, expandieron (si no crearon), desinformaron, abusaron, y aprovecharon, la crisis (sanitaria) del año 2021, anuncian que estamos ante “el primer día de una nueva era”.</w:t>
      </w:r>
    </w:p>
    <w:p w:rsidR="00E764C0" w:rsidRPr="00AD7732" w:rsidRDefault="00E764C0" w:rsidP="00E764C0">
      <w:pPr>
        <w:spacing w:line="240" w:lineRule="auto"/>
        <w:jc w:val="both"/>
        <w:rPr>
          <w:rFonts w:ascii="Times New Roman" w:hAnsi="Times New Roman" w:cs="Times New Roman"/>
          <w:sz w:val="24"/>
          <w:szCs w:val="24"/>
        </w:rPr>
      </w:pPr>
      <w:r w:rsidRPr="00AD7732">
        <w:rPr>
          <w:rFonts w:ascii="Times New Roman" w:hAnsi="Times New Roman" w:cs="Times New Roman"/>
          <w:sz w:val="24"/>
          <w:szCs w:val="24"/>
        </w:rPr>
        <w:t>Y el “pastor” elegido para dar la buena nueva, no es, ni más, ni menos, que el presidente de la mayor dictadura del mundo. Todo un mensaje, una metáfora, una revelación, y un anticipo del “dulce porvenir”: donde el mayor talento (individual) es no tener expectativas.</w:t>
      </w:r>
    </w:p>
    <w:p w:rsidR="00E764C0" w:rsidRPr="00AD7732" w:rsidRDefault="00E764C0" w:rsidP="00E764C0">
      <w:pPr>
        <w:spacing w:line="240" w:lineRule="auto"/>
        <w:jc w:val="both"/>
        <w:rPr>
          <w:rFonts w:ascii="Times New Roman" w:hAnsi="Times New Roman" w:cs="Times New Roman"/>
          <w:sz w:val="24"/>
          <w:szCs w:val="24"/>
        </w:rPr>
      </w:pPr>
      <w:r w:rsidRPr="00AD7732">
        <w:rPr>
          <w:rFonts w:ascii="Times New Roman" w:hAnsi="Times New Roman" w:cs="Times New Roman"/>
          <w:sz w:val="24"/>
          <w:szCs w:val="24"/>
        </w:rPr>
        <w:lastRenderedPageBreak/>
        <w:t>“Gran Reseteo”: artilugio semántico que estrenó Davos en su meeting de año 2021 (esta vez virtual). Una ocurrencia entre petulante y disparatada, como en su momento fue, la “nueva realidad”, el “crecimiento negativo”, la “realidad virtual”, la “disrupción”, y tantas otras falacias (mantras, paradigmas, dogmas, oximorones, tautologías…), proclamadas por esos predicadores de falsedades, voceros de los embustes y apóstoles de la trola, que se dan cita una vez a año en las montañas de Suiza.</w:t>
      </w:r>
    </w:p>
    <w:p w:rsidR="00E764C0" w:rsidRPr="00AD7732" w:rsidRDefault="00E764C0" w:rsidP="00E764C0">
      <w:pPr>
        <w:spacing w:line="240" w:lineRule="auto"/>
        <w:jc w:val="both"/>
        <w:rPr>
          <w:rFonts w:ascii="Times New Roman" w:hAnsi="Times New Roman" w:cs="Times New Roman"/>
          <w:sz w:val="24"/>
          <w:szCs w:val="24"/>
        </w:rPr>
      </w:pPr>
      <w:r w:rsidRPr="00AD7732">
        <w:rPr>
          <w:rFonts w:ascii="Times New Roman" w:hAnsi="Times New Roman" w:cs="Times New Roman"/>
          <w:sz w:val="24"/>
          <w:szCs w:val="24"/>
        </w:rPr>
        <w:t>Pero esta vez, la “factoría de ficciones” fue “iluminada” por el presidente de China Xi Jinping. A tan “preciado líder” le tocó mangonear estadísticas, hilvanar teorías, improvisar conclusiones, ejercer de capitán de la nave de los locos, ser el contramaestre de la pesadilla.</w:t>
      </w:r>
    </w:p>
    <w:p w:rsidR="00E764C0" w:rsidRPr="00AD7732" w:rsidRDefault="00E764C0" w:rsidP="00E764C0">
      <w:pPr>
        <w:pStyle w:val="NormalWeb"/>
        <w:shd w:val="clear" w:color="auto" w:fill="FFFFFF"/>
        <w:jc w:val="both"/>
      </w:pPr>
      <w:r w:rsidRPr="00AD7732">
        <w:t>Desde que en 1938 las democracias, francesa y británica, se rindieron ante Hitler, con Mussolini como </w:t>
      </w:r>
      <w:r w:rsidRPr="00AD7732">
        <w:rPr>
          <w:iCs/>
        </w:rPr>
        <w:t>mediador</w:t>
      </w:r>
      <w:r w:rsidRPr="00AD7732">
        <w:t xml:space="preserve">, no ha habido un acto de sumisión occidental ante un líder totalitario como el de este año en Davos, cuyo invitado de honor ha sido Xi Jinping. El lavado de cerebro a escala mundial se denomina Gran Reseteo o Gran Reinicio, fórmulas típicas de Mao, para el que la violencia y el hambre provocada eran medios para el control de las mentes... </w:t>
      </w:r>
    </w:p>
    <w:p w:rsidR="00E764C0" w:rsidRDefault="00E764C0" w:rsidP="00E764C0">
      <w:pPr>
        <w:pStyle w:val="NormalWeb"/>
        <w:shd w:val="clear" w:color="auto" w:fill="FFFFFF"/>
        <w:jc w:val="both"/>
      </w:pPr>
      <w:r>
        <w:t xml:space="preserve">- </w:t>
      </w:r>
      <w:r>
        <w:rPr>
          <w:u w:val="single"/>
        </w:rPr>
        <w:t>“El Gran Reseteo”</w:t>
      </w:r>
      <w:r w:rsidRPr="00E93BEB">
        <w:rPr>
          <w:u w:val="single"/>
        </w:rPr>
        <w:t xml:space="preserve"> de Davos concluye con la implantación de los viajes en trenes-cama y el fin del capitalismo</w:t>
      </w:r>
      <w:r>
        <w:t xml:space="preserve"> (Libertad Digital - </w:t>
      </w:r>
      <w:r w:rsidRPr="00E93BEB">
        <w:rPr>
          <w:b/>
        </w:rPr>
        <w:t>2/2/21</w:t>
      </w:r>
      <w:r>
        <w:t>)</w:t>
      </w:r>
    </w:p>
    <w:p w:rsidR="00E764C0" w:rsidRPr="000745AA" w:rsidRDefault="00E764C0" w:rsidP="00E764C0">
      <w:pPr>
        <w:pStyle w:val="NormalWeb"/>
        <w:shd w:val="clear" w:color="auto" w:fill="FFFFFF"/>
        <w:jc w:val="both"/>
        <w:rPr>
          <w:color w:val="FF0000"/>
        </w:rPr>
      </w:pPr>
      <w:r w:rsidRPr="000745AA">
        <w:rPr>
          <w:color w:val="FF0000"/>
        </w:rPr>
        <w:t>Los líderes del Foro Económico Mundial anuncian el adelanto de la Agenda 2030, porque los ciudadanos “ya están preparados”.</w:t>
      </w:r>
    </w:p>
    <w:p w:rsidR="00E764C0" w:rsidRDefault="00E764C0" w:rsidP="00E764C0">
      <w:pPr>
        <w:pStyle w:val="NormalWeb"/>
        <w:shd w:val="clear" w:color="auto" w:fill="FFFFFF"/>
        <w:jc w:val="both"/>
      </w:pPr>
      <w:r>
        <w:t>(Por Elena Berberana)</w:t>
      </w:r>
    </w:p>
    <w:p w:rsidR="00E764C0" w:rsidRPr="000745AA" w:rsidRDefault="00E764C0" w:rsidP="00E764C0">
      <w:pPr>
        <w:pStyle w:val="NormalWeb"/>
        <w:shd w:val="clear" w:color="auto" w:fill="FFFFFF"/>
        <w:jc w:val="both"/>
        <w:rPr>
          <w:color w:val="FF0000"/>
          <w:u w:val="single"/>
        </w:rPr>
      </w:pPr>
      <w:r w:rsidRPr="000745AA">
        <w:rPr>
          <w:color w:val="FF0000"/>
          <w:u w:val="single"/>
        </w:rPr>
        <w:t>Jefes de Estado, gobiernos, CEO de empresas, medios de comunicación globales y líderes izquierdistas de la sociedad civil han coincidido en que la Agenda 2030 debe adelantarse. Es la conclusión final sustraída del Foro Económico Mundial que ha finalizado este pasado fin de semana de enero. La excusa para adelantar este proyecto colectivista, que persigue la instauración de un modelo socialista mundial y sin fronteras, bajo el lema “The Great Reset”, se debe, según su fundador Klaus Schwab, a la crisis provocada por el coronavirus a nivel global y la alta contaminación en el planeta.</w:t>
      </w:r>
    </w:p>
    <w:p w:rsidR="00E764C0" w:rsidRPr="000745AA" w:rsidRDefault="00E764C0" w:rsidP="00E764C0">
      <w:pPr>
        <w:pStyle w:val="NormalWeb"/>
        <w:shd w:val="clear" w:color="auto" w:fill="FFFFFF"/>
        <w:jc w:val="both"/>
        <w:rPr>
          <w:color w:val="FF0000"/>
          <w:u w:val="single"/>
        </w:rPr>
      </w:pPr>
      <w:r>
        <w:t xml:space="preserve">“Ahora es el momento del Gran Reinicio”, han anunciado en su web, después de que finalizaran las reuniones de la cumbre celebrada entre el 25 y 29 de enero en Suiza. </w:t>
      </w:r>
      <w:r w:rsidRPr="000745AA">
        <w:rPr>
          <w:color w:val="FF0000"/>
          <w:u w:val="single"/>
        </w:rPr>
        <w:t>Parece ser que la población se encuentra lo suficientemente sometida, debido al miedo provocado por la tragedia sanitaria, para acatar las órdenes del cónclave de mandatarios. Así lo indican en el informe acordado en Davos 2021, en el que se refleja que los nuevos cambios del “Gran Reseteo” serán aceptados sin rechistar por los ciudadanos.</w:t>
      </w:r>
    </w:p>
    <w:p w:rsidR="00E764C0" w:rsidRPr="000745AA" w:rsidRDefault="00E764C0" w:rsidP="00E764C0">
      <w:pPr>
        <w:pStyle w:val="NormalWeb"/>
        <w:shd w:val="clear" w:color="auto" w:fill="FFFFFF"/>
        <w:jc w:val="both"/>
        <w:rPr>
          <w:color w:val="FF0000"/>
          <w:u w:val="single"/>
        </w:rPr>
      </w:pPr>
      <w:r w:rsidRPr="000745AA">
        <w:rPr>
          <w:color w:val="FF0000"/>
          <w:u w:val="single"/>
        </w:rPr>
        <w:t>“Un aspecto positivo de la pandemia es que nos ha enseñado que podemos introducir cambios radicales en nuestro estilo de vida con gran rapidez. Los ciudadanos han demostrado con creces que están dispuestos a hacer sacrificios por el bien de la atención sanitaria y otros trabajadores esenciales y grupos de población vulnerables, como los ancianos. Es evidente que existe una voluntad de construir una sociedad mejor y debemos aprovecharla para garantizar el Gran Reinicio que necesitamos con tanta urgencia”, señala uno de los párrafos de la Agenda de Davos 2021. El mismo Klaus Schwab ha aseverado que “los ciudadanos ya están preparados para afrontarlo”.</w:t>
      </w:r>
    </w:p>
    <w:p w:rsidR="00E764C0" w:rsidRPr="005A7317" w:rsidRDefault="00E764C0" w:rsidP="00E764C0">
      <w:pPr>
        <w:pStyle w:val="NormalWeb"/>
        <w:shd w:val="clear" w:color="auto" w:fill="FFFFFF"/>
        <w:jc w:val="both"/>
        <w:rPr>
          <w:u w:val="single"/>
        </w:rPr>
      </w:pPr>
      <w:r w:rsidRPr="000745AA">
        <w:rPr>
          <w:color w:val="FF0000"/>
          <w:u w:val="single"/>
        </w:rPr>
        <w:lastRenderedPageBreak/>
        <w:t>Además de la excusa inicial de la pandemia, como apuntó el fundador alemán del Foro, Klaus Schwab, el segundo pretexto para acelerar la imposición de la Agenda 2030 (que en España está a cargo de Pablo Iglesias) es el supuesto cambio climático</w:t>
      </w:r>
      <w:r>
        <w:t xml:space="preserve">. Pese a que centenares de científicos elaboraron una carta común explicando que no existen evidencias que culpen a la mano del hombre, y que, sobre todo, se debe a un proceso meteorológico propio del planeta Tierra, </w:t>
      </w:r>
      <w:r w:rsidRPr="005A7317">
        <w:rPr>
          <w:u w:val="single"/>
        </w:rPr>
        <w:t>los líderes de Davos insisten en la culpabilidad del ser humano en la contaminación y el giro del clima.</w:t>
      </w:r>
    </w:p>
    <w:p w:rsidR="00E764C0" w:rsidRPr="005A7317" w:rsidRDefault="00E764C0" w:rsidP="00E764C0">
      <w:pPr>
        <w:pStyle w:val="NormalWeb"/>
        <w:shd w:val="clear" w:color="auto" w:fill="FFFFFF"/>
        <w:jc w:val="both"/>
        <w:rPr>
          <w:u w:val="single"/>
        </w:rPr>
      </w:pPr>
      <w:r w:rsidRPr="005A7317">
        <w:rPr>
          <w:u w:val="single"/>
        </w:rPr>
        <w:t>Como resultado, “a partir de 2021, la forma de viajar de las clases medias debe cambiar rotundamente”, expone la Agenda de Davos 2021. Tal y como ya avisara el multimillonario Bill Gates, también miembro del Foro Económico Mundial, “los viajes en avión se van a reducir a más de la mitad en estos próximos años. Los aviones contaminan mucho”.</w:t>
      </w:r>
    </w:p>
    <w:p w:rsidR="00E764C0" w:rsidRPr="005A7317" w:rsidRDefault="00E764C0" w:rsidP="00E764C0">
      <w:pPr>
        <w:pStyle w:val="NormalWeb"/>
        <w:shd w:val="clear" w:color="auto" w:fill="FFFFFF"/>
        <w:jc w:val="both"/>
        <w:rPr>
          <w:u w:val="single"/>
        </w:rPr>
      </w:pPr>
      <w:r w:rsidRPr="005A7317">
        <w:rPr>
          <w:u w:val="single"/>
        </w:rPr>
        <w:t>Por esta razón, el Foro de Davos ha anunciado al término de la cumbre que las clases medias volverán a viajar en tren-cama. Se acabó aquello de salir de Madrid y estar en Londres en dos horas. Para inocular esta idea en la ciudadanía, en su nuevo spot propagandístico, el Foro Económico Mundial intenta vender al público “lo maravilloso que es hacer viajes en trenes nocturnos” como sucedía antes de la década de los 80.</w:t>
      </w:r>
    </w:p>
    <w:p w:rsidR="00E764C0" w:rsidRDefault="00E764C0" w:rsidP="00E764C0">
      <w:pPr>
        <w:pStyle w:val="NormalWeb"/>
        <w:shd w:val="clear" w:color="auto" w:fill="FFFFFF"/>
        <w:jc w:val="both"/>
      </w:pPr>
      <w:r>
        <w:t>“En diciembre de 2021 puedes dormir en Viena y desayunar en París, o dormir en Zúrich y desayunar en Ámsterdam, en 2023. Berlín y Bruselas se unirán a la red de rutas nocturnas, y Barcelona podría estar añadida en 2024. El tren nocturno pasó de moda en los 80, cuando las aerolíneas económicas permitieron viajes baratos y rápidos. Ahora, los servicios de trenes están uniendo fuerzas en ocho países europeos. El gobierno de Gran Bretaña ha invertido 150 millones en trenes-cama entre Londres y Escocia”, se puede leer en el anuncio publicitario.</w:t>
      </w:r>
    </w:p>
    <w:p w:rsidR="00E764C0" w:rsidRDefault="00E764C0" w:rsidP="00E764C0">
      <w:pPr>
        <w:pStyle w:val="NormalWeb"/>
        <w:shd w:val="clear" w:color="auto" w:fill="FFFFFF"/>
        <w:jc w:val="both"/>
      </w:pPr>
      <w:r w:rsidRPr="005A7317">
        <w:rPr>
          <w:u w:val="single"/>
        </w:rPr>
        <w:t>En base a este propósito, el avión será un privilegio de ricos. El precio de los vuelos se elevará, con la excusa de la contaminación, viajar en avión se hará inaccesible para la clase trabajadora</w:t>
      </w:r>
      <w:r>
        <w:t>. Por tanto, Bill Gates y sus colegas del Foro de Davos sí podrán viajar en avión, pero el resto tendrá que aguantar horas y horas en las camas de los ferrocarriles para trasladarse de país. Todo un adelanto.</w:t>
      </w:r>
    </w:p>
    <w:p w:rsidR="00E764C0" w:rsidRDefault="00E764C0" w:rsidP="00E764C0">
      <w:pPr>
        <w:pStyle w:val="NormalWeb"/>
        <w:shd w:val="clear" w:color="auto" w:fill="FFFFFF"/>
        <w:jc w:val="both"/>
      </w:pPr>
      <w:r>
        <w:t>Y por si aún no se ha creído el ciudadano común lo que le espera, el anuncio prosigue adelantando los proyectos que diferentes gobiernos ya han puesto en marcha. “Suecia tiene como objetivo restablecer la ruta internacional. Así que tú podrías dejar Malmö a las 7:40h pm y estar en Londres para la hora del almuerzo. La Unión Europea acordó llamar al año 2021 “el año del ferrocarril europeo”. Impulsar los viajes en tren podría ayudar al bloque a alcanzar la neutralidad de carbono para 2050. El comportamiento del consumidor ya ha comenzado a cambiar. “¿A dónde cogerías el tren nocturno?”, finaliza la campaña.</w:t>
      </w:r>
    </w:p>
    <w:p w:rsidR="00E764C0" w:rsidRPr="005A7317" w:rsidRDefault="00E764C0" w:rsidP="00E764C0">
      <w:pPr>
        <w:pStyle w:val="NormalWeb"/>
        <w:shd w:val="clear" w:color="auto" w:fill="FFFFFF"/>
        <w:jc w:val="both"/>
        <w:rPr>
          <w:color w:val="FF0000"/>
          <w:u w:val="single"/>
        </w:rPr>
      </w:pPr>
      <w:r w:rsidRPr="005A7317">
        <w:rPr>
          <w:color w:val="FF0000"/>
          <w:u w:val="single"/>
        </w:rPr>
        <w:t>Este nuevo pronóstico se une a otros incluidos en el plan del Gran Reseteo, como la de no comer carne en 2030 y ser un individuo sin derecho a tener una propiedad, según los planificadores centrales de este Mundo Feliz, al estilo de Huxley.</w:t>
      </w:r>
    </w:p>
    <w:p w:rsidR="00E764C0" w:rsidRDefault="00E764C0" w:rsidP="00E764C0">
      <w:pPr>
        <w:pStyle w:val="NormalWeb"/>
        <w:shd w:val="clear" w:color="auto" w:fill="FFFFFF"/>
        <w:jc w:val="both"/>
      </w:pPr>
      <w:r>
        <w:t>“Capitalismo inclusivo”</w:t>
      </w:r>
    </w:p>
    <w:p w:rsidR="00E764C0" w:rsidRPr="005A7317" w:rsidRDefault="00E764C0" w:rsidP="00E764C0">
      <w:pPr>
        <w:pStyle w:val="NormalWeb"/>
        <w:shd w:val="clear" w:color="auto" w:fill="FFFFFF"/>
        <w:jc w:val="both"/>
        <w:rPr>
          <w:color w:val="FF0000"/>
          <w:u w:val="single"/>
        </w:rPr>
      </w:pPr>
      <w:r w:rsidRPr="005A7317">
        <w:rPr>
          <w:color w:val="FF0000"/>
          <w:u w:val="single"/>
        </w:rPr>
        <w:t>Otro de los aspectos destacados en los informes finales de la Agenda de Davos 2021 es el cuestionamiento del capitalismo actual. De forma más sofisticada, el Foro Económico Mundial esconde sus intenciones socialcomunistas bajo un nuevo concepto desarrollado este año: “el capitalismo entre partes” o “capitalismo inclusivo”.</w:t>
      </w:r>
    </w:p>
    <w:p w:rsidR="00E764C0" w:rsidRPr="005A7317" w:rsidRDefault="00E764C0" w:rsidP="00E764C0">
      <w:pPr>
        <w:pStyle w:val="NormalWeb"/>
        <w:shd w:val="clear" w:color="auto" w:fill="FFFFFF"/>
        <w:jc w:val="both"/>
        <w:rPr>
          <w:color w:val="FF0000"/>
          <w:u w:val="single"/>
        </w:rPr>
      </w:pPr>
      <w:r w:rsidRPr="005A7317">
        <w:rPr>
          <w:color w:val="FF0000"/>
          <w:u w:val="single"/>
        </w:rPr>
        <w:lastRenderedPageBreak/>
        <w:t>Para los líderes del Foro, los presuntos daños ocasionados por el supuesto cambio climático a nivel mundial “están abocando a grandes desigualdades económicas”, y esto se debe “al capitalismo actual”.</w:t>
      </w:r>
    </w:p>
    <w:p w:rsidR="00E764C0" w:rsidRPr="005A7317" w:rsidRDefault="00E764C0" w:rsidP="00E764C0">
      <w:pPr>
        <w:pStyle w:val="NormalWeb"/>
        <w:shd w:val="clear" w:color="auto" w:fill="FFFFFF"/>
        <w:jc w:val="both"/>
        <w:rPr>
          <w:color w:val="FF0000"/>
          <w:u w:val="single"/>
        </w:rPr>
      </w:pPr>
      <w:r w:rsidRPr="005A7317">
        <w:rPr>
          <w:color w:val="FF0000"/>
          <w:u w:val="single"/>
        </w:rPr>
        <w:t>Marck Benioff, CEO de la compañía Salforces, ha llegado a decir en una de las intervenciones en Davos que “el capitalismo, tal y como lo hemos conocido, ha muerto”. El Foro Económico Mundial lo aclara en el resumen de esta última cumbre: “El capitalismo, el que se ha practicado en las últimas décadas, con su obsesión en la maximización de beneficios para los accionistas ha dado lugar a una desigualdad horrible. Es hora de un nuevo capitalismo más justo, un capitalismo equitativo y sostenible que realmente funciona para todos y donde las empresas, incluidas las tecnológicas, no solo toman de la sociedad, sino que realmente devuelven y tienen un impacto positivo”. Es decir, una empresa dejará de ser privada, no existirá un propietario.</w:t>
      </w:r>
    </w:p>
    <w:p w:rsidR="00E764C0" w:rsidRPr="005A7317" w:rsidRDefault="00E764C0" w:rsidP="00E764C0">
      <w:pPr>
        <w:pStyle w:val="NormalWeb"/>
        <w:shd w:val="clear" w:color="auto" w:fill="FFFFFF"/>
        <w:jc w:val="both"/>
        <w:rPr>
          <w:u w:val="single"/>
        </w:rPr>
      </w:pPr>
      <w:r w:rsidRPr="005A7317">
        <w:rPr>
          <w:u w:val="single"/>
        </w:rPr>
        <w:t>El Foro de Davos ya lo venía anunciando: “En 2030, no tendrás nada y serás feliz”, rezaba una de sus predicciones hace tres años. Ahora, sus líderes adelantan que, en la nueva forma de “capitalismo equitativo”, las empresas no tendrán el control de su compañía, porque también formarán parte de ella el gobierno de turno y el Estado, entre otros agentes interesados. Una fórmula idéntica a la que aplica el Partido Comunista Chino en su régimen. No es de extrañar que el invitado de honor del Foro Económico Mundial 2021 fuera Xi Jinping, el presidente de la República Popular de China.</w:t>
      </w:r>
    </w:p>
    <w:p w:rsidR="00E764C0" w:rsidRPr="00E1218D" w:rsidRDefault="00E764C0" w:rsidP="00E764C0">
      <w:pPr>
        <w:spacing w:line="240" w:lineRule="auto"/>
        <w:rPr>
          <w:rFonts w:ascii="Times New Roman" w:hAnsi="Times New Roman" w:cs="Times New Roman"/>
          <w:sz w:val="24"/>
          <w:szCs w:val="24"/>
        </w:rPr>
      </w:pPr>
      <w:r>
        <w:rPr>
          <w:rFonts w:ascii="Times New Roman" w:hAnsi="Times New Roman" w:cs="Times New Roman"/>
          <w:sz w:val="24"/>
          <w:szCs w:val="24"/>
        </w:rPr>
        <w:t xml:space="preserve">- </w:t>
      </w:r>
      <w:r w:rsidRPr="00E1218D">
        <w:rPr>
          <w:rFonts w:ascii="Times New Roman" w:hAnsi="Times New Roman" w:cs="Times New Roman"/>
          <w:sz w:val="24"/>
          <w:szCs w:val="24"/>
          <w:u w:val="single"/>
        </w:rPr>
        <w:t>Los libros ¿rojos? de Xi Jinping. La cuarta revolución industrial</w:t>
      </w:r>
      <w:r>
        <w:rPr>
          <w:rFonts w:ascii="Times New Roman" w:hAnsi="Times New Roman" w:cs="Times New Roman"/>
          <w:sz w:val="24"/>
          <w:szCs w:val="24"/>
        </w:rPr>
        <w:t xml:space="preserve"> (Libertad Digital - </w:t>
      </w:r>
      <w:r w:rsidRPr="00E1218D">
        <w:rPr>
          <w:rFonts w:ascii="Times New Roman" w:hAnsi="Times New Roman" w:cs="Times New Roman"/>
          <w:b/>
          <w:sz w:val="24"/>
          <w:szCs w:val="24"/>
        </w:rPr>
        <w:t>3/2/21</w:t>
      </w:r>
      <w:r>
        <w:rPr>
          <w:rFonts w:ascii="Times New Roman" w:hAnsi="Times New Roman" w:cs="Times New Roman"/>
          <w:sz w:val="24"/>
          <w:szCs w:val="24"/>
        </w:rPr>
        <w:t>)</w:t>
      </w:r>
    </w:p>
    <w:p w:rsidR="00E764C0" w:rsidRPr="00E1218D"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E1218D">
        <w:rPr>
          <w:rFonts w:ascii="Times New Roman" w:hAnsi="Times New Roman" w:cs="Times New Roman"/>
          <w:sz w:val="24"/>
          <w:szCs w:val="24"/>
        </w:rPr>
        <w:t>Pedro de Tena</w:t>
      </w:r>
      <w:r>
        <w:rPr>
          <w:rFonts w:ascii="Times New Roman" w:hAnsi="Times New Roman" w:cs="Times New Roman"/>
          <w:sz w:val="24"/>
          <w:szCs w:val="24"/>
        </w:rPr>
        <w:t>)</w:t>
      </w:r>
    </w:p>
    <w:p w:rsidR="00E764C0" w:rsidRDefault="00E764C0" w:rsidP="00E764C0">
      <w:pPr>
        <w:spacing w:line="240" w:lineRule="auto"/>
        <w:jc w:val="both"/>
        <w:rPr>
          <w:rFonts w:ascii="Times New Roman" w:hAnsi="Times New Roman" w:cs="Times New Roman"/>
          <w:sz w:val="24"/>
          <w:szCs w:val="24"/>
        </w:rPr>
      </w:pPr>
      <w:r w:rsidRPr="00E1218D">
        <w:rPr>
          <w:rFonts w:ascii="Times New Roman" w:hAnsi="Times New Roman" w:cs="Times New Roman"/>
          <w:sz w:val="24"/>
          <w:szCs w:val="24"/>
        </w:rPr>
        <w:t>El presidente de la Repúblic</w:t>
      </w:r>
      <w:r>
        <w:rPr>
          <w:rFonts w:ascii="Times New Roman" w:hAnsi="Times New Roman" w:cs="Times New Roman"/>
          <w:sz w:val="24"/>
          <w:szCs w:val="24"/>
        </w:rPr>
        <w:t>a Popular China siente una gran</w:t>
      </w:r>
      <w:r w:rsidRPr="00E1218D">
        <w:rPr>
          <w:rFonts w:ascii="Times New Roman" w:hAnsi="Times New Roman" w:cs="Times New Roman"/>
          <w:sz w:val="24"/>
          <w:szCs w:val="24"/>
        </w:rPr>
        <w:t xml:space="preserve"> admiración por economista alemán Klaus Schwab. No es lo mismo que el desarrollo tecnológico se haga para libertad que contra ella. </w:t>
      </w:r>
    </w:p>
    <w:p w:rsidR="00E764C0" w:rsidRPr="00E1218D" w:rsidRDefault="00E764C0" w:rsidP="00E764C0">
      <w:pPr>
        <w:spacing w:line="240" w:lineRule="auto"/>
        <w:jc w:val="both"/>
        <w:rPr>
          <w:rFonts w:ascii="Times New Roman" w:hAnsi="Times New Roman" w:cs="Times New Roman"/>
          <w:sz w:val="24"/>
          <w:szCs w:val="24"/>
        </w:rPr>
      </w:pPr>
      <w:r w:rsidRPr="005A7317">
        <w:rPr>
          <w:rFonts w:ascii="Times New Roman" w:hAnsi="Times New Roman" w:cs="Times New Roman"/>
          <w:sz w:val="24"/>
          <w:szCs w:val="24"/>
          <w:u w:val="single"/>
        </w:rPr>
        <w:t>La consideración que tiene Xi Jinping, presidente de la República Popular China, hacia el economista alemán Klaus Schwab excede las normas de la cortesía para abarcar formas de admiración estratégicas o de máxima utilidad</w:t>
      </w:r>
      <w:r w:rsidRPr="00E1218D">
        <w:rPr>
          <w:rFonts w:ascii="Times New Roman" w:hAnsi="Times New Roman" w:cs="Times New Roman"/>
          <w:sz w:val="24"/>
          <w:szCs w:val="24"/>
        </w:rPr>
        <w:t>. Además de saludarle especialmente en el Foro de Davos de 2017, le mencionó dos veces más en su discurso del 17 de enero. La primera, llamando “Economía Schwab” al entrecruzamiento de ideas del Foro que hacía saltar “chispas de conocimiento” y grandes resultados “con relativamente poca aportación”.</w:t>
      </w:r>
    </w:p>
    <w:p w:rsidR="00E764C0" w:rsidRPr="00E1218D" w:rsidRDefault="00E764C0" w:rsidP="00E764C0">
      <w:pPr>
        <w:spacing w:line="240" w:lineRule="auto"/>
        <w:jc w:val="both"/>
        <w:rPr>
          <w:rFonts w:ascii="Times New Roman" w:hAnsi="Times New Roman" w:cs="Times New Roman"/>
          <w:sz w:val="24"/>
          <w:szCs w:val="24"/>
        </w:rPr>
      </w:pPr>
      <w:r w:rsidRPr="00E1218D">
        <w:rPr>
          <w:rFonts w:ascii="Times New Roman" w:hAnsi="Times New Roman" w:cs="Times New Roman"/>
          <w:sz w:val="24"/>
          <w:szCs w:val="24"/>
        </w:rPr>
        <w:t>Posteriormente, lo citó de nuevo en referencia a su libro La Cuarta Revolución Industrial, un libro poco conocido por el gran público a pesar de haberlo publicado la editorial Debate en 2016 con prólogo de Ana Patricia Botín. Entonces, el presidente chino destacó cómo esta cuarta revolución industrial ha escrito que ésta causaría efectos como la intensificación de la desigualdad, la distribución desigual de ingresos y</w:t>
      </w:r>
      <w:r>
        <w:rPr>
          <w:rFonts w:ascii="Times New Roman" w:hAnsi="Times New Roman" w:cs="Times New Roman"/>
          <w:sz w:val="24"/>
          <w:szCs w:val="24"/>
        </w:rPr>
        <w:t xml:space="preserve"> un crecimiento desequilibrado.</w:t>
      </w:r>
    </w:p>
    <w:p w:rsidR="00E764C0" w:rsidRPr="00E1218D" w:rsidRDefault="00E764C0" w:rsidP="00E764C0">
      <w:pPr>
        <w:spacing w:line="240" w:lineRule="auto"/>
        <w:jc w:val="both"/>
        <w:rPr>
          <w:rFonts w:ascii="Times New Roman" w:hAnsi="Times New Roman" w:cs="Times New Roman"/>
          <w:sz w:val="24"/>
          <w:szCs w:val="24"/>
        </w:rPr>
      </w:pPr>
      <w:r w:rsidRPr="00E1218D">
        <w:rPr>
          <w:rFonts w:ascii="Times New Roman" w:hAnsi="Times New Roman" w:cs="Times New Roman"/>
          <w:sz w:val="24"/>
          <w:szCs w:val="24"/>
        </w:rPr>
        <w:t>Por tanto, cabe conjeturar que este libro de Schwab es uno de los libros de referencia que dan pistas estratégicas al PC Chino y a su presidente. Si tenemos en cuenta que otro libro más reciente del alemán, Covid-19: el gran reinicio (2020), escrito conjuntamente con Thierry Malleret, está, si no mencionado expresamente, claramente asumido por Xi Jinping en su intervención de este pasado mes de enero en Davos, podemos concluir que estos dos libros, paridos en el seno del Foro Económico Mundial, cuando menos, les resultan úti</w:t>
      </w:r>
      <w:r>
        <w:rPr>
          <w:rFonts w:ascii="Times New Roman" w:hAnsi="Times New Roman" w:cs="Times New Roman"/>
          <w:sz w:val="24"/>
          <w:szCs w:val="24"/>
        </w:rPr>
        <w:t>les al régimen comunista chino.</w:t>
      </w:r>
    </w:p>
    <w:p w:rsidR="00E764C0" w:rsidRPr="00E1218D" w:rsidRDefault="00E764C0" w:rsidP="00E764C0">
      <w:pPr>
        <w:spacing w:line="240" w:lineRule="auto"/>
        <w:jc w:val="both"/>
        <w:rPr>
          <w:rFonts w:ascii="Times New Roman" w:hAnsi="Times New Roman" w:cs="Times New Roman"/>
          <w:sz w:val="24"/>
          <w:szCs w:val="24"/>
        </w:rPr>
      </w:pPr>
      <w:r w:rsidRPr="00E1218D">
        <w:rPr>
          <w:rFonts w:ascii="Times New Roman" w:hAnsi="Times New Roman" w:cs="Times New Roman"/>
          <w:sz w:val="24"/>
          <w:szCs w:val="24"/>
        </w:rPr>
        <w:lastRenderedPageBreak/>
        <w:t>Tal vez no sea</w:t>
      </w:r>
      <w:r>
        <w:rPr>
          <w:rFonts w:ascii="Times New Roman" w:hAnsi="Times New Roman" w:cs="Times New Roman"/>
          <w:sz w:val="24"/>
          <w:szCs w:val="24"/>
        </w:rPr>
        <w:t>n</w:t>
      </w:r>
      <w:r w:rsidRPr="00E1218D">
        <w:rPr>
          <w:rFonts w:ascii="Times New Roman" w:hAnsi="Times New Roman" w:cs="Times New Roman"/>
          <w:sz w:val="24"/>
          <w:szCs w:val="24"/>
        </w:rPr>
        <w:t xml:space="preserve"> estrictamente los “libros rojos” del presidente de China y líder del Partido Comunista, pero parece que de algún modo benefician la senda elegida por el gran país asiático y parecen ser herramientas de máxima calidad para ejecutar los planes mundiales d</w:t>
      </w:r>
      <w:r>
        <w:rPr>
          <w:rFonts w:ascii="Times New Roman" w:hAnsi="Times New Roman" w:cs="Times New Roman"/>
          <w:sz w:val="24"/>
          <w:szCs w:val="24"/>
        </w:rPr>
        <w:t>e China en el futuro inmediato.</w:t>
      </w:r>
    </w:p>
    <w:p w:rsidR="00E764C0" w:rsidRPr="00E1218D" w:rsidRDefault="00E764C0" w:rsidP="00E764C0">
      <w:pPr>
        <w:spacing w:line="240" w:lineRule="auto"/>
        <w:jc w:val="both"/>
        <w:rPr>
          <w:rFonts w:ascii="Times New Roman" w:hAnsi="Times New Roman" w:cs="Times New Roman"/>
          <w:sz w:val="24"/>
          <w:szCs w:val="24"/>
        </w:rPr>
      </w:pPr>
      <w:r w:rsidRPr="00E1218D">
        <w:rPr>
          <w:rFonts w:ascii="Times New Roman" w:hAnsi="Times New Roman" w:cs="Times New Roman"/>
          <w:sz w:val="24"/>
          <w:szCs w:val="24"/>
        </w:rPr>
        <w:t>El primero de ellos desde el punto de vista de su aparición en el tiempo es, como hemos dicho,  La cuarta revolución industrial. Del otro, trataremos en otro artícul</w:t>
      </w:r>
      <w:r>
        <w:rPr>
          <w:rFonts w:ascii="Times New Roman" w:hAnsi="Times New Roman" w:cs="Times New Roman"/>
          <w:sz w:val="24"/>
          <w:szCs w:val="24"/>
        </w:rPr>
        <w:t>o complementario.</w:t>
      </w:r>
    </w:p>
    <w:p w:rsidR="00E764C0" w:rsidRPr="005A7317" w:rsidRDefault="00E764C0" w:rsidP="00E764C0">
      <w:pPr>
        <w:spacing w:line="240" w:lineRule="auto"/>
        <w:jc w:val="both"/>
        <w:rPr>
          <w:rFonts w:ascii="Times New Roman" w:hAnsi="Times New Roman" w:cs="Times New Roman"/>
          <w:sz w:val="24"/>
          <w:szCs w:val="24"/>
          <w:u w:val="single"/>
        </w:rPr>
      </w:pPr>
      <w:r w:rsidRPr="005A7317">
        <w:rPr>
          <w:rFonts w:ascii="Times New Roman" w:hAnsi="Times New Roman" w:cs="Times New Roman"/>
          <w:sz w:val="24"/>
          <w:szCs w:val="24"/>
          <w:u w:val="single"/>
        </w:rPr>
        <w:t>Para Schwab no hay duda de que esta “cuarta revolución industrial” está teniendo lugar y “no se parece a nada que la humanidad haya experimentado antes”, tanto por su magnitud (revolución digital que afecta a todo), velocidad (ritmo exponencial antes que lineal) y alcance (mundial). No sólo está cambiando lo que hacemos y como lo hacemos sino también quiénes somos.</w:t>
      </w:r>
    </w:p>
    <w:p w:rsidR="00E764C0" w:rsidRPr="005A7317" w:rsidRDefault="00E764C0" w:rsidP="00E764C0">
      <w:pPr>
        <w:spacing w:line="240" w:lineRule="auto"/>
        <w:jc w:val="both"/>
        <w:rPr>
          <w:rFonts w:ascii="Times New Roman" w:hAnsi="Times New Roman" w:cs="Times New Roman"/>
          <w:color w:val="FF0000"/>
          <w:sz w:val="24"/>
          <w:szCs w:val="24"/>
          <w:u w:val="single"/>
        </w:rPr>
      </w:pPr>
      <w:r w:rsidRPr="005A7317">
        <w:rPr>
          <w:rFonts w:ascii="Times New Roman" w:hAnsi="Times New Roman" w:cs="Times New Roman"/>
          <w:sz w:val="24"/>
          <w:szCs w:val="24"/>
          <w:u w:val="single"/>
        </w:rPr>
        <w:t xml:space="preserve">Casi como el viejo Kant, Schwab quiere un mundo con sociedades y naciones (o ex naciones) verdaderamente cosmopolitas y traza un plan para conseguirlo. </w:t>
      </w:r>
      <w:r w:rsidRPr="005A7317">
        <w:rPr>
          <w:rFonts w:ascii="Times New Roman" w:hAnsi="Times New Roman" w:cs="Times New Roman"/>
          <w:color w:val="FF0000"/>
          <w:sz w:val="24"/>
          <w:szCs w:val="24"/>
          <w:u w:val="single"/>
        </w:rPr>
        <w:t>La cuarta revolución industrial es como una ley de la naturaleza inexorable y poco pueden hacer ni la libertad ni la voluntad individuales en su tratamiento. Lo único que puede hacerse es darle “de una manera que mejore el estado del mundo”, para lo cual, obviamente, es preciso saber qué es lo mejor para el mundo y para todo el mundo que componemos los individuos, viejo sueño totalitario de una ingeniería socio-política que se siente capaz de decidir qué es lo bueno para todos.</w:t>
      </w:r>
    </w:p>
    <w:p w:rsidR="00E764C0" w:rsidRPr="005A7317" w:rsidRDefault="00E764C0" w:rsidP="00E764C0">
      <w:pPr>
        <w:spacing w:line="240" w:lineRule="auto"/>
        <w:jc w:val="both"/>
        <w:rPr>
          <w:rFonts w:ascii="Times New Roman" w:hAnsi="Times New Roman" w:cs="Times New Roman"/>
          <w:color w:val="FF0000"/>
          <w:sz w:val="24"/>
          <w:szCs w:val="24"/>
          <w:u w:val="single"/>
        </w:rPr>
      </w:pPr>
      <w:r w:rsidRPr="005A7317">
        <w:rPr>
          <w:rFonts w:ascii="Times New Roman" w:hAnsi="Times New Roman" w:cs="Times New Roman"/>
          <w:color w:val="FF0000"/>
          <w:sz w:val="24"/>
          <w:szCs w:val="24"/>
          <w:u w:val="single"/>
        </w:rPr>
        <w:t>Dado que “la naturaleza fundamental y global de esta revolución afectará a todos los países, economías, sectores y personas y estará influenciada por ellos”, será preciso un nuevo internacionalismo ya sin encaje en un mundo de naciones sino con raíces “la cooperación entre fronteras académicas, sociales, políticas, nacionales y de la industria” para “crear narrativas positivas, comunes y llenas de esperanza, que les permitan a individuos y grupos de todas partes del mundo participar y beneficiarse de las transformaciones actuales”.</w:t>
      </w:r>
    </w:p>
    <w:p w:rsidR="00E764C0" w:rsidRPr="00E1218D" w:rsidRDefault="00E764C0" w:rsidP="00E764C0">
      <w:pPr>
        <w:spacing w:line="240" w:lineRule="auto"/>
        <w:jc w:val="both"/>
        <w:rPr>
          <w:rFonts w:ascii="Times New Roman" w:hAnsi="Times New Roman" w:cs="Times New Roman"/>
          <w:sz w:val="24"/>
          <w:szCs w:val="24"/>
        </w:rPr>
      </w:pPr>
      <w:r w:rsidRPr="00E1218D">
        <w:rPr>
          <w:rFonts w:ascii="Times New Roman" w:hAnsi="Times New Roman" w:cs="Times New Roman"/>
          <w:sz w:val="24"/>
          <w:szCs w:val="24"/>
        </w:rPr>
        <w:t>Ha habido cuatro grandes revoluciones en la historia: la agrícola y ganadera del Neolítico basada en la energía humana o natural (agua y viento) que dio origen a las ciudades y  comercio, capacidad de transporte reducidos y escasa globalización y las tres revoluciones industriales que se sucedieron desde el siglo XVIII sustituyendo la energía muscular por la energía mecánica, mejorando sustancialment</w:t>
      </w:r>
      <w:r>
        <w:rPr>
          <w:rFonts w:ascii="Times New Roman" w:hAnsi="Times New Roman" w:cs="Times New Roman"/>
          <w:sz w:val="24"/>
          <w:szCs w:val="24"/>
        </w:rPr>
        <w:t>e transportes y comunicaciones.</w:t>
      </w:r>
    </w:p>
    <w:p w:rsidR="00E764C0" w:rsidRPr="00E1218D" w:rsidRDefault="00E764C0" w:rsidP="00E764C0">
      <w:pPr>
        <w:spacing w:line="240" w:lineRule="auto"/>
        <w:jc w:val="both"/>
        <w:rPr>
          <w:rFonts w:ascii="Times New Roman" w:hAnsi="Times New Roman" w:cs="Times New Roman"/>
          <w:sz w:val="24"/>
          <w:szCs w:val="24"/>
        </w:rPr>
      </w:pPr>
      <w:r w:rsidRPr="00E1218D">
        <w:rPr>
          <w:rFonts w:ascii="Times New Roman" w:hAnsi="Times New Roman" w:cs="Times New Roman"/>
          <w:sz w:val="24"/>
          <w:szCs w:val="24"/>
        </w:rPr>
        <w:t>Desde 1760 a 1840, aparecen la máquina de vapor, el ferrocarril y producción y comercio en masa. Desde 1840 al siglo XX se acentúa el mismo umbo con la electricidad, las cadenas de montaje y se continúa la extensión de comercio y la aceleración del transporte. Desde 1960, los semiconductores, la computación mediante servidores y la informática personal dan paso a la era digital co</w:t>
      </w:r>
      <w:r>
        <w:rPr>
          <w:rFonts w:ascii="Times New Roman" w:hAnsi="Times New Roman" w:cs="Times New Roman"/>
          <w:sz w:val="24"/>
          <w:szCs w:val="24"/>
        </w:rPr>
        <w:t>n Internet de vehículo mundial.</w:t>
      </w:r>
    </w:p>
    <w:p w:rsidR="00E764C0" w:rsidRPr="00E1218D" w:rsidRDefault="00E764C0" w:rsidP="00E764C0">
      <w:pPr>
        <w:spacing w:line="240" w:lineRule="auto"/>
        <w:jc w:val="both"/>
        <w:rPr>
          <w:rFonts w:ascii="Times New Roman" w:hAnsi="Times New Roman" w:cs="Times New Roman"/>
          <w:sz w:val="24"/>
          <w:szCs w:val="24"/>
        </w:rPr>
      </w:pPr>
      <w:r w:rsidRPr="00E1218D">
        <w:rPr>
          <w:rFonts w:ascii="Times New Roman" w:hAnsi="Times New Roman" w:cs="Times New Roman"/>
          <w:sz w:val="24"/>
          <w:szCs w:val="24"/>
        </w:rPr>
        <w:t>Desde 1990, está en marcha una nueva revolución más intensa si cabe  caracterizada “por un internet más ubicuo y móvil, por sensores más pequeños y potentes que son cada vez más baratos, y por la inteligencia artificial y el aprendizaje de la máquina.” Es lo que se ha llamado la “segunda era de las máquinas” que reciben su fuerza de la automatización y de la creac</w:t>
      </w:r>
      <w:r>
        <w:rPr>
          <w:rFonts w:ascii="Times New Roman" w:hAnsi="Times New Roman" w:cs="Times New Roman"/>
          <w:sz w:val="24"/>
          <w:szCs w:val="24"/>
        </w:rPr>
        <w:t>ión de cosas “sin precedentes”.</w:t>
      </w:r>
    </w:p>
    <w:p w:rsidR="00E764C0" w:rsidRPr="005A7317" w:rsidRDefault="00E764C0" w:rsidP="00E764C0">
      <w:pPr>
        <w:spacing w:line="240" w:lineRule="auto"/>
        <w:jc w:val="both"/>
        <w:rPr>
          <w:rFonts w:ascii="Times New Roman" w:hAnsi="Times New Roman" w:cs="Times New Roman"/>
          <w:color w:val="FF0000"/>
          <w:sz w:val="24"/>
          <w:szCs w:val="24"/>
          <w:u w:val="single"/>
        </w:rPr>
      </w:pPr>
      <w:r w:rsidRPr="005A7317">
        <w:rPr>
          <w:rFonts w:ascii="Times New Roman" w:hAnsi="Times New Roman" w:cs="Times New Roman"/>
          <w:color w:val="FF0000"/>
          <w:sz w:val="24"/>
          <w:szCs w:val="24"/>
          <w:u w:val="single"/>
        </w:rPr>
        <w:t xml:space="preserve">Según Schwab, “la cuarta revolución industrial…no solo consiste en máquinas y sistemas inteligentes y conectados. Su alcance es más amplio. Al mismo tiempo, se producen oleadas de más avances en ámbitos que van desde la secuenciación genética hasta la nanotecnología, y de las energías renovables a la computación cuántica. Es la fusión de estas tecnologías y su </w:t>
      </w:r>
      <w:r w:rsidRPr="005A7317">
        <w:rPr>
          <w:rFonts w:ascii="Times New Roman" w:hAnsi="Times New Roman" w:cs="Times New Roman"/>
          <w:color w:val="FF0000"/>
          <w:sz w:val="24"/>
          <w:szCs w:val="24"/>
          <w:u w:val="single"/>
        </w:rPr>
        <w:lastRenderedPageBreak/>
        <w:t>interacción a través de los dominios físicos, digitales y biológicos lo que hace que la cuarta revolución industrial sea fundamentalmente diferente de las anteriores”.</w:t>
      </w:r>
    </w:p>
    <w:p w:rsidR="00E764C0" w:rsidRPr="00E1218D" w:rsidRDefault="00E764C0" w:rsidP="00E764C0">
      <w:pPr>
        <w:spacing w:line="240" w:lineRule="auto"/>
        <w:jc w:val="both"/>
        <w:rPr>
          <w:rFonts w:ascii="Times New Roman" w:hAnsi="Times New Roman" w:cs="Times New Roman"/>
          <w:sz w:val="24"/>
          <w:szCs w:val="24"/>
        </w:rPr>
      </w:pPr>
      <w:r w:rsidRPr="00E1218D">
        <w:rPr>
          <w:rFonts w:ascii="Times New Roman" w:hAnsi="Times New Roman" w:cs="Times New Roman"/>
          <w:sz w:val="24"/>
          <w:szCs w:val="24"/>
        </w:rPr>
        <w:t>En el planeta conviven sociedades y personas que no han salido de la primera, segunda o tercera revolución industrial. Por ejemplo, “1.300 millones de personas carecen de acceso a la electricidad” y “4.000 millones de personas, la mayoría en el mundo en desarroll</w:t>
      </w:r>
      <w:r>
        <w:rPr>
          <w:rFonts w:ascii="Times New Roman" w:hAnsi="Times New Roman" w:cs="Times New Roman"/>
          <w:sz w:val="24"/>
          <w:szCs w:val="24"/>
        </w:rPr>
        <w:t>o, no tiene acceso a Internet”.</w:t>
      </w:r>
    </w:p>
    <w:p w:rsidR="00E764C0" w:rsidRPr="005A7317" w:rsidRDefault="00E764C0" w:rsidP="00E764C0">
      <w:pPr>
        <w:spacing w:line="240" w:lineRule="auto"/>
        <w:jc w:val="both"/>
        <w:rPr>
          <w:rFonts w:ascii="Times New Roman" w:hAnsi="Times New Roman" w:cs="Times New Roman"/>
          <w:color w:val="FF0000"/>
          <w:sz w:val="24"/>
          <w:szCs w:val="24"/>
          <w:u w:val="single"/>
        </w:rPr>
      </w:pPr>
      <w:r w:rsidRPr="005A7317">
        <w:rPr>
          <w:rFonts w:ascii="Times New Roman" w:hAnsi="Times New Roman" w:cs="Times New Roman"/>
          <w:color w:val="FF0000"/>
          <w:sz w:val="24"/>
          <w:szCs w:val="24"/>
          <w:u w:val="single"/>
        </w:rPr>
        <w:t>El problema es que, para decirlo en términos clásicos marxistas, el desarrollo de las fuerzas productivas no se aviene con las relaciones sociales, ni con las relaciones de producción ni con el conjunto de unas superestructuras institucionales, jurídicas e ideológicas diseñadas para un estadio tecnológico anterior.  Por eso, Schwab cree que se necesita un “rediseño” de “nuestros sistemas económicos, sociales y políticos” y la formulación de una “narrativa” sobre la cuarta revolución industrial. El problema es que no está claro que la libertad de cada persona tenga cabida en los nuevos diseños ni siquiera que la persona en sí sea respetada.</w:t>
      </w:r>
    </w:p>
    <w:p w:rsidR="00E764C0" w:rsidRDefault="00E764C0" w:rsidP="00E764C0">
      <w:pPr>
        <w:spacing w:line="240" w:lineRule="auto"/>
        <w:jc w:val="both"/>
        <w:rPr>
          <w:rFonts w:ascii="Times New Roman" w:hAnsi="Times New Roman" w:cs="Times New Roman"/>
          <w:sz w:val="24"/>
          <w:szCs w:val="24"/>
        </w:rPr>
      </w:pPr>
      <w:r w:rsidRPr="00E1218D">
        <w:rPr>
          <w:rFonts w:ascii="Times New Roman" w:hAnsi="Times New Roman" w:cs="Times New Roman"/>
          <w:sz w:val="24"/>
          <w:szCs w:val="24"/>
        </w:rPr>
        <w:t>Los cambios para los próximos años: la libertad en peligro</w:t>
      </w:r>
    </w:p>
    <w:p w:rsidR="00E764C0" w:rsidRPr="005A7317" w:rsidRDefault="00E764C0" w:rsidP="00E764C0">
      <w:pPr>
        <w:spacing w:line="240" w:lineRule="auto"/>
        <w:jc w:val="both"/>
        <w:rPr>
          <w:rFonts w:ascii="Times New Roman" w:hAnsi="Times New Roman" w:cs="Times New Roman"/>
          <w:color w:val="FF0000"/>
          <w:sz w:val="24"/>
          <w:szCs w:val="24"/>
        </w:rPr>
      </w:pPr>
      <w:r w:rsidRPr="005A7317">
        <w:rPr>
          <w:rFonts w:ascii="Times New Roman" w:hAnsi="Times New Roman" w:cs="Times New Roman"/>
          <w:color w:val="FF0000"/>
          <w:sz w:val="24"/>
          <w:szCs w:val="24"/>
        </w:rPr>
        <w:t>Tecnologías implantables</w:t>
      </w:r>
    </w:p>
    <w:p w:rsidR="00E764C0" w:rsidRPr="00E1218D" w:rsidRDefault="00E764C0" w:rsidP="00E764C0">
      <w:pPr>
        <w:spacing w:line="240" w:lineRule="auto"/>
        <w:jc w:val="both"/>
        <w:rPr>
          <w:rFonts w:ascii="Times New Roman" w:hAnsi="Times New Roman" w:cs="Times New Roman"/>
          <w:sz w:val="24"/>
          <w:szCs w:val="24"/>
        </w:rPr>
      </w:pPr>
      <w:r w:rsidRPr="00E1218D">
        <w:rPr>
          <w:rFonts w:ascii="Times New Roman" w:hAnsi="Times New Roman" w:cs="Times New Roman"/>
          <w:sz w:val="24"/>
          <w:szCs w:val="24"/>
        </w:rPr>
        <w:t>Desde teléfonos móviles a tatuajes inteligentes, de implantes cocleares, lejos ya de las prótesis,  a chips que relacionan palabras y pensamientos. Sus ventajas van desde la búsqueda de personas desaparecidas e identificaciones instantáneas al desarrollo de una vida más larga y saludable o una memoria inagotable. Pero, ¿qué pasará con la privacidad, con la autonomía, con el control de las tendencias, con la libertad de actuación sobre nuestros datos?</w:t>
      </w:r>
    </w:p>
    <w:p w:rsidR="00E764C0" w:rsidRPr="005A7317" w:rsidRDefault="00E764C0" w:rsidP="00E764C0">
      <w:pPr>
        <w:spacing w:line="240" w:lineRule="auto"/>
        <w:jc w:val="both"/>
        <w:rPr>
          <w:rFonts w:ascii="Times New Roman" w:hAnsi="Times New Roman" w:cs="Times New Roman"/>
          <w:color w:val="FF0000"/>
          <w:sz w:val="24"/>
          <w:szCs w:val="24"/>
        </w:rPr>
      </w:pPr>
      <w:r w:rsidRPr="005A7317">
        <w:rPr>
          <w:rFonts w:ascii="Times New Roman" w:hAnsi="Times New Roman" w:cs="Times New Roman"/>
          <w:color w:val="FF0000"/>
          <w:sz w:val="24"/>
          <w:szCs w:val="24"/>
        </w:rPr>
        <w:t>Presencia digital</w:t>
      </w:r>
    </w:p>
    <w:p w:rsidR="00E764C0" w:rsidRDefault="00E764C0" w:rsidP="00E764C0">
      <w:pPr>
        <w:spacing w:line="240" w:lineRule="auto"/>
        <w:jc w:val="both"/>
        <w:rPr>
          <w:rFonts w:ascii="Times New Roman" w:hAnsi="Times New Roman" w:cs="Times New Roman"/>
          <w:sz w:val="24"/>
          <w:szCs w:val="24"/>
        </w:rPr>
      </w:pPr>
      <w:r w:rsidRPr="00E1218D">
        <w:rPr>
          <w:rFonts w:ascii="Times New Roman" w:hAnsi="Times New Roman" w:cs="Times New Roman"/>
          <w:sz w:val="24"/>
          <w:szCs w:val="24"/>
        </w:rPr>
        <w:t xml:space="preserve">El 80 por ciento de las personas tendrán presencia digital en internet y ello afectará a su vida física. Seremos más transparentes, nos conectaremos con otros, podremos expresarnos, coordinarnos  e intercambiar información con particulares y con el gobierno. Pero podremos ser más vigilados, podremos ser suplantados, acosados, deformados con fakes e identificados, queramos o no. Facebook, Twitter e Instagram cuentan con más “habitantes” que Estados Unidos, Unión Europea e Iberoamérica juntas.  </w:t>
      </w:r>
    </w:p>
    <w:p w:rsidR="00E764C0" w:rsidRPr="005A7317" w:rsidRDefault="00E764C0" w:rsidP="00E764C0">
      <w:pPr>
        <w:spacing w:line="240" w:lineRule="auto"/>
        <w:jc w:val="both"/>
        <w:rPr>
          <w:rFonts w:ascii="Times New Roman" w:hAnsi="Times New Roman" w:cs="Times New Roman"/>
          <w:color w:val="FF0000"/>
          <w:sz w:val="24"/>
          <w:szCs w:val="24"/>
        </w:rPr>
      </w:pPr>
      <w:r w:rsidRPr="005A7317">
        <w:rPr>
          <w:rFonts w:ascii="Times New Roman" w:hAnsi="Times New Roman" w:cs="Times New Roman"/>
          <w:color w:val="FF0000"/>
          <w:sz w:val="24"/>
          <w:szCs w:val="24"/>
        </w:rPr>
        <w:t>La visión como la nueva interfaz</w:t>
      </w:r>
    </w:p>
    <w:p w:rsidR="00E764C0" w:rsidRPr="00E1218D" w:rsidRDefault="00E764C0" w:rsidP="00E764C0">
      <w:pPr>
        <w:spacing w:line="240" w:lineRule="auto"/>
        <w:jc w:val="both"/>
        <w:rPr>
          <w:rFonts w:ascii="Times New Roman" w:hAnsi="Times New Roman" w:cs="Times New Roman"/>
          <w:sz w:val="24"/>
          <w:szCs w:val="24"/>
        </w:rPr>
      </w:pPr>
      <w:r w:rsidRPr="00E1218D">
        <w:rPr>
          <w:rFonts w:ascii="Times New Roman" w:hAnsi="Times New Roman" w:cs="Times New Roman"/>
          <w:sz w:val="24"/>
          <w:szCs w:val="24"/>
        </w:rPr>
        <w:t>El 10 por ciento de las gafas de lectura estarán conectadas a internet y serán inteligentes al es</w:t>
      </w:r>
      <w:r>
        <w:rPr>
          <w:rFonts w:ascii="Times New Roman" w:hAnsi="Times New Roman" w:cs="Times New Roman"/>
          <w:sz w:val="24"/>
          <w:szCs w:val="24"/>
        </w:rPr>
        <w:t xml:space="preserve">tilo de Google Glass y otros. </w:t>
      </w:r>
      <w:r w:rsidRPr="00E1218D">
        <w:rPr>
          <w:rFonts w:ascii="Times New Roman" w:hAnsi="Times New Roman" w:cs="Times New Roman"/>
          <w:sz w:val="24"/>
          <w:szCs w:val="24"/>
        </w:rPr>
        <w:t>Los ojos pueden ser la fuente para interactuar con la información y responder a ella. La información será inmediata y muy cualificada y aumentada, con especial interés para discapacitados. Pero puede distraer, saturar de información, ser adictivo. Moldear objetos en 3D, adquirir información de todo lo digitalizad</w:t>
      </w:r>
      <w:r>
        <w:rPr>
          <w:rFonts w:ascii="Times New Roman" w:hAnsi="Times New Roman" w:cs="Times New Roman"/>
          <w:sz w:val="24"/>
          <w:szCs w:val="24"/>
        </w:rPr>
        <w:t>o que se vea o esté al alcance.</w:t>
      </w:r>
    </w:p>
    <w:p w:rsidR="00E764C0" w:rsidRPr="005A7317" w:rsidRDefault="00E764C0" w:rsidP="00E764C0">
      <w:pPr>
        <w:spacing w:line="240" w:lineRule="auto"/>
        <w:jc w:val="both"/>
        <w:rPr>
          <w:rFonts w:ascii="Times New Roman" w:hAnsi="Times New Roman" w:cs="Times New Roman"/>
          <w:color w:val="FF0000"/>
          <w:sz w:val="24"/>
          <w:szCs w:val="24"/>
        </w:rPr>
      </w:pPr>
      <w:r w:rsidRPr="005A7317">
        <w:rPr>
          <w:rFonts w:ascii="Times New Roman" w:hAnsi="Times New Roman" w:cs="Times New Roman"/>
          <w:color w:val="FF0000"/>
          <w:sz w:val="24"/>
          <w:szCs w:val="24"/>
        </w:rPr>
        <w:t>Internet para vestir</w:t>
      </w:r>
    </w:p>
    <w:p w:rsidR="00E764C0" w:rsidRPr="00E1218D" w:rsidRDefault="00E764C0" w:rsidP="00E764C0">
      <w:pPr>
        <w:spacing w:line="240" w:lineRule="auto"/>
        <w:jc w:val="both"/>
        <w:rPr>
          <w:rFonts w:ascii="Times New Roman" w:hAnsi="Times New Roman" w:cs="Times New Roman"/>
          <w:sz w:val="24"/>
          <w:szCs w:val="24"/>
        </w:rPr>
      </w:pPr>
      <w:r w:rsidRPr="00E1218D">
        <w:rPr>
          <w:rFonts w:ascii="Times New Roman" w:hAnsi="Times New Roman" w:cs="Times New Roman"/>
          <w:sz w:val="24"/>
          <w:szCs w:val="24"/>
        </w:rPr>
        <w:t xml:space="preserve">La ropa (ya hay camisetas que miden el sudor, el pulso, la respiración) y accesorios también estarán conectados a Internet, pasando de los móviles a los tejidos y objetos cercanos. Ya hay un reloj de Apple con conexión a la red y pronto lo estará la ropa, antes de 2025. Con ellos habrá más autosuficiencia, mejor salud, resolución de casos de desaparecidos, personalización y diseño propio de ropa, monitores para seguir la respiración de un bebé o su sueño, pero habrá problemas de seguridad de los datos, riesgos de ser vigilados y merma de la </w:t>
      </w:r>
      <w:r w:rsidRPr="00E1218D">
        <w:rPr>
          <w:rFonts w:ascii="Times New Roman" w:hAnsi="Times New Roman" w:cs="Times New Roman"/>
          <w:sz w:val="24"/>
          <w:szCs w:val="24"/>
        </w:rPr>
        <w:lastRenderedPageBreak/>
        <w:t>intimidad. 70 millones de relojes inteligentes y otros brazaletes se vendieron en 20</w:t>
      </w:r>
      <w:r>
        <w:rPr>
          <w:rFonts w:ascii="Times New Roman" w:hAnsi="Times New Roman" w:cs="Times New Roman"/>
          <w:sz w:val="24"/>
          <w:szCs w:val="24"/>
        </w:rPr>
        <w:t>15 Serán  514 millones en 2021.</w:t>
      </w:r>
    </w:p>
    <w:p w:rsidR="00E764C0" w:rsidRPr="005A7317" w:rsidRDefault="00E764C0" w:rsidP="00E764C0">
      <w:pPr>
        <w:spacing w:line="240" w:lineRule="auto"/>
        <w:jc w:val="both"/>
        <w:rPr>
          <w:rFonts w:ascii="Times New Roman" w:hAnsi="Times New Roman" w:cs="Times New Roman"/>
          <w:color w:val="FF0000"/>
          <w:sz w:val="24"/>
          <w:szCs w:val="24"/>
        </w:rPr>
      </w:pPr>
      <w:r w:rsidRPr="005A7317">
        <w:rPr>
          <w:rFonts w:ascii="Times New Roman" w:hAnsi="Times New Roman" w:cs="Times New Roman"/>
          <w:color w:val="FF0000"/>
          <w:sz w:val="24"/>
          <w:szCs w:val="24"/>
        </w:rPr>
        <w:t>Informática ubicua</w:t>
      </w:r>
    </w:p>
    <w:p w:rsidR="00E764C0" w:rsidRPr="00E1218D" w:rsidRDefault="00E764C0" w:rsidP="00E764C0">
      <w:pPr>
        <w:spacing w:line="240" w:lineRule="auto"/>
        <w:jc w:val="both"/>
        <w:rPr>
          <w:rFonts w:ascii="Times New Roman" w:hAnsi="Times New Roman" w:cs="Times New Roman"/>
          <w:sz w:val="24"/>
          <w:szCs w:val="24"/>
        </w:rPr>
      </w:pPr>
      <w:r w:rsidRPr="00E1218D">
        <w:rPr>
          <w:rFonts w:ascii="Times New Roman" w:hAnsi="Times New Roman" w:cs="Times New Roman"/>
          <w:sz w:val="24"/>
          <w:szCs w:val="24"/>
        </w:rPr>
        <w:t xml:space="preserve">El 90 por ciento de los seres humanos vivos tendrán acceso a Internet. Hoy, sólo el 43%. Por ello, aumentarán las ventas de todo tipo de móviles y tabletas o similares. Internet será un derecho como el agua que requerirá menos inversiones por avanzar las conexiones inalámbricas. El mundo estará interconectado y difundir contenidos será lo normal. Con ello, se reducirán las diferencias, se facilitará el acceso a la educación, salud y gobierno. El comercio electrónico se multiplicará creando empleos y podrá facilitarse la participación democrática. Pero la posibilidad de manipulación será mayor como la dispersión política tanto como los espacios cerrados y privados a los que no se podrá acceder (clubs o jardines privados).  Internet.org, un proyecto de Facebook, ha habilitado el acceso a servicios básicos de internet para más de mil millones de personas en diecisiete países en el 2014. Google tiene su proyecto Loon, con globos </w:t>
      </w:r>
      <w:r>
        <w:rPr>
          <w:rFonts w:ascii="Times New Roman" w:hAnsi="Times New Roman" w:cs="Times New Roman"/>
          <w:sz w:val="24"/>
          <w:szCs w:val="24"/>
        </w:rPr>
        <w:t>y SpaceX invierte en satélites.</w:t>
      </w:r>
    </w:p>
    <w:p w:rsidR="00E764C0" w:rsidRPr="005A7317" w:rsidRDefault="00E764C0" w:rsidP="00E764C0">
      <w:pPr>
        <w:spacing w:line="240" w:lineRule="auto"/>
        <w:jc w:val="both"/>
        <w:rPr>
          <w:rFonts w:ascii="Times New Roman" w:hAnsi="Times New Roman" w:cs="Times New Roman"/>
          <w:color w:val="FF0000"/>
          <w:sz w:val="24"/>
          <w:szCs w:val="24"/>
        </w:rPr>
      </w:pPr>
      <w:r w:rsidRPr="005A7317">
        <w:rPr>
          <w:rFonts w:ascii="Times New Roman" w:hAnsi="Times New Roman" w:cs="Times New Roman"/>
          <w:color w:val="FF0000"/>
          <w:sz w:val="24"/>
          <w:szCs w:val="24"/>
        </w:rPr>
        <w:t>Un superordenador en su bolsillo</w:t>
      </w:r>
    </w:p>
    <w:p w:rsidR="00E764C0" w:rsidRPr="00E1218D" w:rsidRDefault="00E764C0" w:rsidP="00E764C0">
      <w:pPr>
        <w:spacing w:line="240" w:lineRule="auto"/>
        <w:jc w:val="both"/>
        <w:rPr>
          <w:rFonts w:ascii="Times New Roman" w:hAnsi="Times New Roman" w:cs="Times New Roman"/>
          <w:sz w:val="24"/>
          <w:szCs w:val="24"/>
        </w:rPr>
      </w:pPr>
      <w:r w:rsidRPr="00E1218D">
        <w:rPr>
          <w:rFonts w:ascii="Times New Roman" w:hAnsi="Times New Roman" w:cs="Times New Roman"/>
          <w:sz w:val="24"/>
          <w:szCs w:val="24"/>
        </w:rPr>
        <w:t>Los teléfonos inteligentes se extenderán al máximo en 2025 y tendrá costos, tamaños y formatos mucho menores</w:t>
      </w:r>
      <w:r>
        <w:rPr>
          <w:rFonts w:ascii="Times New Roman" w:hAnsi="Times New Roman" w:cs="Times New Roman"/>
          <w:sz w:val="24"/>
          <w:szCs w:val="24"/>
        </w:rPr>
        <w:t>,</w:t>
      </w:r>
      <w:r w:rsidRPr="00E1218D">
        <w:rPr>
          <w:rFonts w:ascii="Times New Roman" w:hAnsi="Times New Roman" w:cs="Times New Roman"/>
          <w:sz w:val="24"/>
          <w:szCs w:val="24"/>
        </w:rPr>
        <w:t xml:space="preserve"> y funcione similares a un ordenador. Para esta década, se prevé que África t</w:t>
      </w:r>
      <w:r w:rsidR="009401E6">
        <w:rPr>
          <w:rFonts w:ascii="Times New Roman" w:hAnsi="Times New Roman" w:cs="Times New Roman"/>
          <w:sz w:val="24"/>
          <w:szCs w:val="24"/>
        </w:rPr>
        <w:t xml:space="preserve">enga 500 millones de móviles. </w:t>
      </w:r>
      <w:r w:rsidRPr="00E1218D">
        <w:rPr>
          <w:rFonts w:ascii="Times New Roman" w:hAnsi="Times New Roman" w:cs="Times New Roman"/>
          <w:sz w:val="24"/>
          <w:szCs w:val="24"/>
        </w:rPr>
        <w:t xml:space="preserve">Las máquinas serán más rápidas y harán tareas complejas y especializadas. Sus efectos positivos y negativos serán similares a los del punto anterior si bien traerá confusiones entre lo personal y lo laboral. La potencia y capacidad de los artefactos crecen exponencialmente pero tal vez </w:t>
      </w:r>
      <w:r>
        <w:rPr>
          <w:rFonts w:ascii="Times New Roman" w:hAnsi="Times New Roman" w:cs="Times New Roman"/>
          <w:sz w:val="24"/>
          <w:szCs w:val="24"/>
        </w:rPr>
        <w:t>también sus costes ambientales.</w:t>
      </w:r>
    </w:p>
    <w:p w:rsidR="00E764C0" w:rsidRPr="005A7317" w:rsidRDefault="00E764C0" w:rsidP="00E764C0">
      <w:pPr>
        <w:spacing w:line="240" w:lineRule="auto"/>
        <w:jc w:val="both"/>
        <w:rPr>
          <w:rFonts w:ascii="Times New Roman" w:hAnsi="Times New Roman" w:cs="Times New Roman"/>
          <w:color w:val="FF0000"/>
          <w:sz w:val="24"/>
          <w:szCs w:val="24"/>
        </w:rPr>
      </w:pPr>
      <w:r w:rsidRPr="005A7317">
        <w:rPr>
          <w:rFonts w:ascii="Times New Roman" w:hAnsi="Times New Roman" w:cs="Times New Roman"/>
          <w:color w:val="FF0000"/>
          <w:sz w:val="24"/>
          <w:szCs w:val="24"/>
        </w:rPr>
        <w:t>Almacenamiento para todos</w:t>
      </w:r>
    </w:p>
    <w:p w:rsidR="00E764C0" w:rsidRDefault="00E764C0" w:rsidP="00E764C0">
      <w:pPr>
        <w:spacing w:line="240" w:lineRule="auto"/>
        <w:jc w:val="both"/>
        <w:rPr>
          <w:rFonts w:ascii="Times New Roman" w:hAnsi="Times New Roman" w:cs="Times New Roman"/>
          <w:sz w:val="24"/>
          <w:szCs w:val="24"/>
        </w:rPr>
      </w:pPr>
      <w:r w:rsidRPr="00E1218D">
        <w:rPr>
          <w:rFonts w:ascii="Times New Roman" w:hAnsi="Times New Roman" w:cs="Times New Roman"/>
          <w:sz w:val="24"/>
          <w:szCs w:val="24"/>
        </w:rPr>
        <w:t>El 90 por ciento de las personas tienen almacenamiento ilimitado y gratuito (financiado mediante publicidad), disminuyendo la preocupación por borrar. Eso puede hacer que el almacenamiento vuelva a ser mercancía si bien compensable en publicidad o compras. Ya se ofrece almacenamiento gratis en la nube. La memoria personal se enriquecerá así como la eficiencia general en estudios y negocios. El problema estará en mantener la privacidad, la impo</w:t>
      </w:r>
      <w:r>
        <w:rPr>
          <w:rFonts w:ascii="Times New Roman" w:hAnsi="Times New Roman" w:cs="Times New Roman"/>
          <w:sz w:val="24"/>
          <w:szCs w:val="24"/>
        </w:rPr>
        <w:t>sibilidad de borrar del todo.</w:t>
      </w:r>
    </w:p>
    <w:p w:rsidR="00E764C0" w:rsidRPr="005A7317" w:rsidRDefault="00E764C0" w:rsidP="00E764C0">
      <w:pPr>
        <w:spacing w:line="240" w:lineRule="auto"/>
        <w:jc w:val="both"/>
        <w:rPr>
          <w:rFonts w:ascii="Times New Roman" w:hAnsi="Times New Roman" w:cs="Times New Roman"/>
          <w:color w:val="FF0000"/>
          <w:sz w:val="24"/>
          <w:szCs w:val="24"/>
        </w:rPr>
      </w:pPr>
      <w:r w:rsidRPr="005A7317">
        <w:rPr>
          <w:rFonts w:ascii="Times New Roman" w:hAnsi="Times New Roman" w:cs="Times New Roman"/>
          <w:color w:val="FF0000"/>
          <w:sz w:val="24"/>
          <w:szCs w:val="24"/>
        </w:rPr>
        <w:t xml:space="preserve">El Internet de y para las cosas </w:t>
      </w:r>
    </w:p>
    <w:p w:rsidR="00E764C0" w:rsidRPr="00E1218D" w:rsidRDefault="00E764C0" w:rsidP="00E764C0">
      <w:pPr>
        <w:spacing w:line="240" w:lineRule="auto"/>
        <w:jc w:val="both"/>
        <w:rPr>
          <w:rFonts w:ascii="Times New Roman" w:hAnsi="Times New Roman" w:cs="Times New Roman"/>
          <w:sz w:val="24"/>
          <w:szCs w:val="24"/>
        </w:rPr>
      </w:pPr>
      <w:r w:rsidRPr="00E1218D">
        <w:rPr>
          <w:rFonts w:ascii="Times New Roman" w:hAnsi="Times New Roman" w:cs="Times New Roman"/>
          <w:sz w:val="24"/>
          <w:szCs w:val="24"/>
        </w:rPr>
        <w:t>Internet será el medio al que la mayoría de los sensores se conectarán. Cualquier cosa podrá ser conectada a la red mediante sensores inteligentes que podrá monitorizar a animales domésticos y su salud, a familiares, a electrodomésticos Con ello se aumentará la eficiencia de los recursos, la productividad, la seguridad, la ampliación de los mercados, nuevas empresas dotadores de sensores, de productos con servicios digitales, creación de “gemelos” digitales, ampliación de la percepción de los entornos…</w:t>
      </w:r>
      <w:r w:rsidR="009401E6">
        <w:rPr>
          <w:rFonts w:ascii="Times New Roman" w:hAnsi="Times New Roman" w:cs="Times New Roman"/>
          <w:sz w:val="24"/>
          <w:szCs w:val="24"/>
        </w:rPr>
        <w:t xml:space="preserve"> </w:t>
      </w:r>
      <w:r w:rsidRPr="00E1218D">
        <w:rPr>
          <w:rFonts w:ascii="Times New Roman" w:hAnsi="Times New Roman" w:cs="Times New Roman"/>
          <w:sz w:val="24"/>
          <w:szCs w:val="24"/>
        </w:rPr>
        <w:t>Pero, además el peligro para la privacidad, exigirá mucha mayor cualificación en los empleos y podrá sufrir pérdida del control. Toda empresa será empresa de software. Los coches ya tienen códigos informáticos y procesadores incorporados además de tener un 8 por cient</w:t>
      </w:r>
      <w:r>
        <w:rPr>
          <w:rFonts w:ascii="Times New Roman" w:hAnsi="Times New Roman" w:cs="Times New Roman"/>
          <w:sz w:val="24"/>
          <w:szCs w:val="24"/>
        </w:rPr>
        <w:t>o de ellos conexión a Internet.</w:t>
      </w:r>
    </w:p>
    <w:p w:rsidR="00E764C0" w:rsidRPr="0062202A" w:rsidRDefault="00E764C0" w:rsidP="00E764C0">
      <w:pPr>
        <w:spacing w:line="240" w:lineRule="auto"/>
        <w:jc w:val="both"/>
        <w:rPr>
          <w:rFonts w:ascii="Times New Roman" w:hAnsi="Times New Roman" w:cs="Times New Roman"/>
          <w:color w:val="FF0000"/>
          <w:sz w:val="24"/>
          <w:szCs w:val="24"/>
        </w:rPr>
      </w:pPr>
      <w:r w:rsidRPr="0062202A">
        <w:rPr>
          <w:rFonts w:ascii="Times New Roman" w:hAnsi="Times New Roman" w:cs="Times New Roman"/>
          <w:color w:val="FF0000"/>
          <w:sz w:val="24"/>
          <w:szCs w:val="24"/>
        </w:rPr>
        <w:t>El hogar conectado</w:t>
      </w:r>
    </w:p>
    <w:p w:rsidR="00E764C0" w:rsidRPr="00E1218D" w:rsidRDefault="00E764C0" w:rsidP="00E764C0">
      <w:pPr>
        <w:spacing w:line="240" w:lineRule="auto"/>
        <w:jc w:val="both"/>
        <w:rPr>
          <w:rFonts w:ascii="Times New Roman" w:hAnsi="Times New Roman" w:cs="Times New Roman"/>
          <w:sz w:val="24"/>
          <w:szCs w:val="24"/>
        </w:rPr>
      </w:pPr>
      <w:r w:rsidRPr="00E1218D">
        <w:rPr>
          <w:rFonts w:ascii="Times New Roman" w:hAnsi="Times New Roman" w:cs="Times New Roman"/>
          <w:sz w:val="24"/>
          <w:szCs w:val="24"/>
        </w:rPr>
        <w:t xml:space="preserve">Internet llegará a los aparatos domésticos por la Domótica. Permitirá controlar las luces, las cortinas, la ventilación, el aire acondicionado, el audio y el vídeo, los electrodomésticos y los sistemas de seguridad. Podrá haber robots conectados para todo tipo de servicios como ya hay aspiradoras. Crecerá la eficiencia y el servicio cómodo, la seguridad, la autonomía de </w:t>
      </w:r>
      <w:r w:rsidRPr="00E1218D">
        <w:rPr>
          <w:rFonts w:ascii="Times New Roman" w:hAnsi="Times New Roman" w:cs="Times New Roman"/>
          <w:sz w:val="24"/>
          <w:szCs w:val="24"/>
        </w:rPr>
        <w:lastRenderedPageBreak/>
        <w:t xml:space="preserve">niños, ancianos y discapacitados, especialización de la publicidad, aumento del teletrabajo y reducción de costos (incluso médicos). Pero  vuelve a presentarse el problema de la privacidad, el espionaje externo, y la vulnerabilidad en general. Ya hay coches que ordenan al termostato de </w:t>
      </w:r>
      <w:r>
        <w:rPr>
          <w:rFonts w:ascii="Times New Roman" w:hAnsi="Times New Roman" w:cs="Times New Roman"/>
          <w:sz w:val="24"/>
          <w:szCs w:val="24"/>
        </w:rPr>
        <w:t xml:space="preserve">casa que suba la temperatura.  </w:t>
      </w:r>
    </w:p>
    <w:p w:rsidR="00E764C0" w:rsidRPr="0062202A" w:rsidRDefault="00E764C0" w:rsidP="00E764C0">
      <w:pPr>
        <w:spacing w:line="240" w:lineRule="auto"/>
        <w:jc w:val="both"/>
        <w:rPr>
          <w:rFonts w:ascii="Times New Roman" w:hAnsi="Times New Roman" w:cs="Times New Roman"/>
          <w:color w:val="FF0000"/>
          <w:sz w:val="24"/>
          <w:szCs w:val="24"/>
        </w:rPr>
      </w:pPr>
      <w:r w:rsidRPr="0062202A">
        <w:rPr>
          <w:rFonts w:ascii="Times New Roman" w:hAnsi="Times New Roman" w:cs="Times New Roman"/>
          <w:color w:val="FF0000"/>
          <w:sz w:val="24"/>
          <w:szCs w:val="24"/>
        </w:rPr>
        <w:t>Ciudades inteligentes</w:t>
      </w:r>
    </w:p>
    <w:p w:rsidR="00E764C0" w:rsidRPr="00E1218D" w:rsidRDefault="00E764C0" w:rsidP="00E764C0">
      <w:pPr>
        <w:spacing w:line="240" w:lineRule="auto"/>
        <w:jc w:val="both"/>
        <w:rPr>
          <w:rFonts w:ascii="Times New Roman" w:hAnsi="Times New Roman" w:cs="Times New Roman"/>
          <w:sz w:val="24"/>
          <w:szCs w:val="24"/>
        </w:rPr>
      </w:pPr>
      <w:r w:rsidRPr="00E1218D">
        <w:rPr>
          <w:rFonts w:ascii="Times New Roman" w:hAnsi="Times New Roman" w:cs="Times New Roman"/>
          <w:sz w:val="24"/>
          <w:szCs w:val="24"/>
        </w:rPr>
        <w:t>Podrá haber ciudades sin semáforos para 2025 o así se espera. Servicios, suministros y calles estarán conectados a Internet administrando la energía, los materiales, logística y tráfico, soluciones de estacionamiento inteligente, recogida de basuras e incluso análisis de modelos predictivos.  Habrá una mejora en los servicios y recursos, menores coste</w:t>
      </w:r>
      <w:r>
        <w:rPr>
          <w:rFonts w:ascii="Times New Roman" w:hAnsi="Times New Roman" w:cs="Times New Roman"/>
          <w:sz w:val="24"/>
          <w:szCs w:val="24"/>
        </w:rPr>
        <w:t>s</w:t>
      </w:r>
      <w:r w:rsidRPr="00E1218D">
        <w:rPr>
          <w:rFonts w:ascii="Times New Roman" w:hAnsi="Times New Roman" w:cs="Times New Roman"/>
          <w:sz w:val="24"/>
          <w:szCs w:val="24"/>
        </w:rPr>
        <w:t>, menos delincuencia y contaminación, más movilidad, etc. Pero habrá problemas para guardar la privacidad, riesgo de colapso si falla el sistema y vulnerabilidad a los ataques cibernéticos. Santander ya contaba con 20.000 sensores en 2015. Naturalmente, la cultura urbana tradicional sufrirá  y los</w:t>
      </w:r>
      <w:r>
        <w:rPr>
          <w:rFonts w:ascii="Times New Roman" w:hAnsi="Times New Roman" w:cs="Times New Roman"/>
          <w:sz w:val="24"/>
          <w:szCs w:val="24"/>
        </w:rPr>
        <w:t xml:space="preserve"> hábitos deberán ser cambiados.</w:t>
      </w:r>
    </w:p>
    <w:p w:rsidR="00E764C0" w:rsidRPr="0062202A" w:rsidRDefault="00E764C0" w:rsidP="00E764C0">
      <w:pPr>
        <w:spacing w:line="240" w:lineRule="auto"/>
        <w:jc w:val="both"/>
        <w:rPr>
          <w:rFonts w:ascii="Times New Roman" w:hAnsi="Times New Roman" w:cs="Times New Roman"/>
          <w:color w:val="FF0000"/>
          <w:sz w:val="24"/>
          <w:szCs w:val="24"/>
        </w:rPr>
      </w:pPr>
      <w:r w:rsidRPr="0062202A">
        <w:rPr>
          <w:rFonts w:ascii="Times New Roman" w:hAnsi="Times New Roman" w:cs="Times New Roman"/>
          <w:color w:val="FF0000"/>
          <w:sz w:val="24"/>
          <w:szCs w:val="24"/>
        </w:rPr>
        <w:t xml:space="preserve">“Big data” para la toma de decisiones </w:t>
      </w:r>
    </w:p>
    <w:p w:rsidR="00E764C0" w:rsidRPr="00E1218D" w:rsidRDefault="00E764C0" w:rsidP="00E764C0">
      <w:pPr>
        <w:spacing w:line="240" w:lineRule="auto"/>
        <w:jc w:val="both"/>
        <w:rPr>
          <w:rFonts w:ascii="Times New Roman" w:hAnsi="Times New Roman" w:cs="Times New Roman"/>
          <w:sz w:val="24"/>
          <w:szCs w:val="24"/>
        </w:rPr>
      </w:pPr>
      <w:r w:rsidRPr="00E1218D">
        <w:rPr>
          <w:rFonts w:ascii="Times New Roman" w:hAnsi="Times New Roman" w:cs="Times New Roman"/>
          <w:sz w:val="24"/>
          <w:szCs w:val="24"/>
        </w:rPr>
        <w:t>El censo de población será sustituido por fuentes de Big Data debidamente interconectados. Se trata de aprovechar la inmensa cantidad de datos sobre personas y comunidades para reemplazar los procesos que hoy se realizan manualmente. Ello puede conllevar despidos y desaparición de empleos pero crear</w:t>
      </w:r>
      <w:r>
        <w:rPr>
          <w:rFonts w:ascii="Times New Roman" w:hAnsi="Times New Roman" w:cs="Times New Roman"/>
          <w:sz w:val="24"/>
          <w:szCs w:val="24"/>
        </w:rPr>
        <w:t xml:space="preserve">á nuevas categorías laborales, </w:t>
      </w:r>
      <w:r w:rsidRPr="00E1218D">
        <w:rPr>
          <w:rFonts w:ascii="Times New Roman" w:hAnsi="Times New Roman" w:cs="Times New Roman"/>
          <w:sz w:val="24"/>
          <w:szCs w:val="24"/>
        </w:rPr>
        <w:t xml:space="preserve">puede hacer que algunos puestos de trabajo queden obsoletos, pero también crear categorías laborales y oportunidades que actualmente no existen en el mercado. Siguen los problemas con la individualidad, la privacidad, la propiedad de los nuevos datos organizados y la posible desconfianza hacia la veracidad de los datos. El volumen de datos en las empresas de todo el mundo se duplica cada 1,2 años. Hasta los satélites se usan ya en la agricultura. Incluso hay datos sobre la salubridad de </w:t>
      </w:r>
      <w:r>
        <w:rPr>
          <w:rFonts w:ascii="Times New Roman" w:hAnsi="Times New Roman" w:cs="Times New Roman"/>
          <w:sz w:val="24"/>
          <w:szCs w:val="24"/>
        </w:rPr>
        <w:t>los restaurantes de una ciudad.</w:t>
      </w:r>
    </w:p>
    <w:p w:rsidR="00E764C0" w:rsidRPr="00E1218D" w:rsidRDefault="00E764C0" w:rsidP="00E764C0">
      <w:pPr>
        <w:spacing w:line="240" w:lineRule="auto"/>
        <w:jc w:val="both"/>
        <w:rPr>
          <w:rFonts w:ascii="Times New Roman" w:hAnsi="Times New Roman" w:cs="Times New Roman"/>
          <w:sz w:val="24"/>
          <w:szCs w:val="24"/>
        </w:rPr>
      </w:pPr>
      <w:r w:rsidRPr="00E1218D">
        <w:rPr>
          <w:rFonts w:ascii="Times New Roman" w:hAnsi="Times New Roman" w:cs="Times New Roman"/>
          <w:sz w:val="24"/>
          <w:szCs w:val="24"/>
        </w:rPr>
        <w:t>A partir de ahora enunciamos simplemente el resto de los componentes de esta revolución industrial, la cuarta, que forma parte de la visión del mundo asumid</w:t>
      </w:r>
      <w:r>
        <w:rPr>
          <w:rFonts w:ascii="Times New Roman" w:hAnsi="Times New Roman" w:cs="Times New Roman"/>
          <w:sz w:val="24"/>
          <w:szCs w:val="24"/>
        </w:rPr>
        <w:t>a escénicamente por Xi Jin Ping</w:t>
      </w:r>
    </w:p>
    <w:p w:rsidR="00E764C0" w:rsidRPr="0062202A" w:rsidRDefault="00E764C0" w:rsidP="00E764C0">
      <w:pPr>
        <w:spacing w:line="240" w:lineRule="auto"/>
        <w:jc w:val="both"/>
        <w:rPr>
          <w:rFonts w:ascii="Times New Roman" w:hAnsi="Times New Roman" w:cs="Times New Roman"/>
          <w:color w:val="FF0000"/>
          <w:sz w:val="24"/>
          <w:szCs w:val="24"/>
        </w:rPr>
      </w:pPr>
      <w:r w:rsidRPr="0062202A">
        <w:rPr>
          <w:rFonts w:ascii="Times New Roman" w:hAnsi="Times New Roman" w:cs="Times New Roman"/>
          <w:color w:val="FF0000"/>
          <w:sz w:val="24"/>
          <w:szCs w:val="24"/>
        </w:rPr>
        <w:t>Vehículos sin conductor</w:t>
      </w:r>
    </w:p>
    <w:p w:rsidR="00E764C0" w:rsidRPr="00E1218D" w:rsidRDefault="00E764C0" w:rsidP="00E764C0">
      <w:pPr>
        <w:spacing w:line="240" w:lineRule="auto"/>
        <w:jc w:val="both"/>
        <w:rPr>
          <w:rFonts w:ascii="Times New Roman" w:hAnsi="Times New Roman" w:cs="Times New Roman"/>
          <w:sz w:val="24"/>
          <w:szCs w:val="24"/>
        </w:rPr>
      </w:pPr>
      <w:r w:rsidRPr="00E1218D">
        <w:rPr>
          <w:rFonts w:ascii="Times New Roman" w:hAnsi="Times New Roman" w:cs="Times New Roman"/>
          <w:sz w:val="24"/>
          <w:szCs w:val="24"/>
        </w:rPr>
        <w:t>Los automóviles sin conductor equivaldrán al 10 por ciento de todos los vehículos en la</w:t>
      </w:r>
      <w:r>
        <w:rPr>
          <w:rFonts w:ascii="Times New Roman" w:hAnsi="Times New Roman" w:cs="Times New Roman"/>
          <w:sz w:val="24"/>
          <w:szCs w:val="24"/>
        </w:rPr>
        <w:t>s carreteras de Estados Unidos.</w:t>
      </w:r>
    </w:p>
    <w:p w:rsidR="00E764C0" w:rsidRPr="0062202A" w:rsidRDefault="00E764C0" w:rsidP="00E764C0">
      <w:pPr>
        <w:spacing w:line="240" w:lineRule="auto"/>
        <w:jc w:val="both"/>
        <w:rPr>
          <w:rFonts w:ascii="Times New Roman" w:hAnsi="Times New Roman" w:cs="Times New Roman"/>
          <w:color w:val="FF0000"/>
          <w:sz w:val="24"/>
          <w:szCs w:val="24"/>
        </w:rPr>
      </w:pPr>
      <w:r w:rsidRPr="0062202A">
        <w:rPr>
          <w:rFonts w:ascii="Times New Roman" w:hAnsi="Times New Roman" w:cs="Times New Roman"/>
          <w:color w:val="FF0000"/>
          <w:sz w:val="24"/>
          <w:szCs w:val="24"/>
        </w:rPr>
        <w:t>Inteligencia artificial y toma de decisiones</w:t>
      </w:r>
    </w:p>
    <w:p w:rsidR="00E764C0" w:rsidRPr="00E1218D" w:rsidRDefault="00E764C0" w:rsidP="00E764C0">
      <w:pPr>
        <w:spacing w:line="240" w:lineRule="auto"/>
        <w:jc w:val="both"/>
        <w:rPr>
          <w:rFonts w:ascii="Times New Roman" w:hAnsi="Times New Roman" w:cs="Times New Roman"/>
          <w:sz w:val="24"/>
          <w:szCs w:val="24"/>
        </w:rPr>
      </w:pPr>
      <w:r w:rsidRPr="00E1218D">
        <w:rPr>
          <w:rFonts w:ascii="Times New Roman" w:hAnsi="Times New Roman" w:cs="Times New Roman"/>
          <w:sz w:val="24"/>
          <w:szCs w:val="24"/>
        </w:rPr>
        <w:t>Habrá una máquina de inteligencia artificial en una junta di</w:t>
      </w:r>
      <w:r>
        <w:rPr>
          <w:rFonts w:ascii="Times New Roman" w:hAnsi="Times New Roman" w:cs="Times New Roman"/>
          <w:sz w:val="24"/>
          <w:szCs w:val="24"/>
        </w:rPr>
        <w:t>rectiva.</w:t>
      </w:r>
    </w:p>
    <w:p w:rsidR="00E764C0" w:rsidRPr="0062202A" w:rsidRDefault="00E764C0" w:rsidP="00E764C0">
      <w:pPr>
        <w:spacing w:line="240" w:lineRule="auto"/>
        <w:jc w:val="both"/>
        <w:rPr>
          <w:rFonts w:ascii="Times New Roman" w:hAnsi="Times New Roman" w:cs="Times New Roman"/>
          <w:color w:val="FF0000"/>
          <w:sz w:val="24"/>
          <w:szCs w:val="24"/>
        </w:rPr>
      </w:pPr>
      <w:r w:rsidRPr="0062202A">
        <w:rPr>
          <w:rFonts w:ascii="Times New Roman" w:hAnsi="Times New Roman" w:cs="Times New Roman"/>
          <w:color w:val="FF0000"/>
          <w:sz w:val="24"/>
          <w:szCs w:val="24"/>
        </w:rPr>
        <w:t>La inteligencia artificial y los empleos de cuello blanco</w:t>
      </w:r>
    </w:p>
    <w:p w:rsidR="00E764C0" w:rsidRPr="00E1218D" w:rsidRDefault="00E764C0" w:rsidP="00E764C0">
      <w:pPr>
        <w:spacing w:line="240" w:lineRule="auto"/>
        <w:jc w:val="both"/>
        <w:rPr>
          <w:rFonts w:ascii="Times New Roman" w:hAnsi="Times New Roman" w:cs="Times New Roman"/>
          <w:sz w:val="24"/>
          <w:szCs w:val="24"/>
        </w:rPr>
      </w:pPr>
      <w:r w:rsidRPr="00E1218D">
        <w:rPr>
          <w:rFonts w:ascii="Times New Roman" w:hAnsi="Times New Roman" w:cs="Times New Roman"/>
          <w:sz w:val="24"/>
          <w:szCs w:val="24"/>
        </w:rPr>
        <w:t>El 30 por ciento de las auditorías corporativas las realizará la inteligencia artificial con grave quebra</w:t>
      </w:r>
      <w:r>
        <w:rPr>
          <w:rFonts w:ascii="Times New Roman" w:hAnsi="Times New Roman" w:cs="Times New Roman"/>
          <w:sz w:val="24"/>
          <w:szCs w:val="24"/>
        </w:rPr>
        <w:t>nto para los “cuellos blancos”.</w:t>
      </w:r>
    </w:p>
    <w:p w:rsidR="00E764C0" w:rsidRPr="0062202A" w:rsidRDefault="00E764C0" w:rsidP="00E764C0">
      <w:pPr>
        <w:spacing w:line="240" w:lineRule="auto"/>
        <w:jc w:val="both"/>
        <w:rPr>
          <w:rFonts w:ascii="Times New Roman" w:hAnsi="Times New Roman" w:cs="Times New Roman"/>
          <w:color w:val="FF0000"/>
          <w:sz w:val="24"/>
          <w:szCs w:val="24"/>
        </w:rPr>
      </w:pPr>
      <w:r w:rsidRPr="0062202A">
        <w:rPr>
          <w:rFonts w:ascii="Times New Roman" w:hAnsi="Times New Roman" w:cs="Times New Roman"/>
          <w:color w:val="FF0000"/>
          <w:sz w:val="24"/>
          <w:szCs w:val="24"/>
        </w:rPr>
        <w:t>Robótica y servicios</w:t>
      </w:r>
    </w:p>
    <w:p w:rsidR="00E764C0" w:rsidRDefault="00E764C0" w:rsidP="00E764C0">
      <w:pPr>
        <w:spacing w:line="240" w:lineRule="auto"/>
        <w:jc w:val="both"/>
        <w:rPr>
          <w:rFonts w:ascii="Times New Roman" w:hAnsi="Times New Roman" w:cs="Times New Roman"/>
          <w:sz w:val="24"/>
          <w:szCs w:val="24"/>
        </w:rPr>
      </w:pPr>
      <w:r w:rsidRPr="00E1218D">
        <w:rPr>
          <w:rFonts w:ascii="Times New Roman" w:hAnsi="Times New Roman" w:cs="Times New Roman"/>
          <w:sz w:val="24"/>
          <w:szCs w:val="24"/>
        </w:rPr>
        <w:t xml:space="preserve">Se espera el primer farmacéutico robot en Estados Unidos. Ya había </w:t>
      </w:r>
      <w:r>
        <w:rPr>
          <w:rFonts w:ascii="Times New Roman" w:hAnsi="Times New Roman" w:cs="Times New Roman"/>
          <w:sz w:val="24"/>
          <w:szCs w:val="24"/>
        </w:rPr>
        <w:t>en 2017 1,1 millones de robots.</w:t>
      </w:r>
    </w:p>
    <w:p w:rsidR="00E764C0" w:rsidRPr="00E1218D" w:rsidRDefault="00E764C0" w:rsidP="00E764C0">
      <w:pPr>
        <w:spacing w:line="240" w:lineRule="auto"/>
        <w:jc w:val="both"/>
        <w:rPr>
          <w:rFonts w:ascii="Times New Roman" w:hAnsi="Times New Roman" w:cs="Times New Roman"/>
          <w:sz w:val="24"/>
          <w:szCs w:val="24"/>
        </w:rPr>
      </w:pPr>
    </w:p>
    <w:p w:rsidR="00E764C0" w:rsidRPr="0062202A" w:rsidRDefault="00E764C0" w:rsidP="00E764C0">
      <w:pPr>
        <w:spacing w:line="240" w:lineRule="auto"/>
        <w:jc w:val="both"/>
        <w:rPr>
          <w:rFonts w:ascii="Times New Roman" w:hAnsi="Times New Roman" w:cs="Times New Roman"/>
          <w:color w:val="FF0000"/>
          <w:sz w:val="24"/>
          <w:szCs w:val="24"/>
        </w:rPr>
      </w:pPr>
      <w:r w:rsidRPr="0062202A">
        <w:rPr>
          <w:rFonts w:ascii="Times New Roman" w:hAnsi="Times New Roman" w:cs="Times New Roman"/>
          <w:color w:val="FF0000"/>
          <w:sz w:val="24"/>
          <w:szCs w:val="24"/>
        </w:rPr>
        <w:lastRenderedPageBreak/>
        <w:t>Bitcoin y “blockchain”</w:t>
      </w:r>
    </w:p>
    <w:p w:rsidR="00E764C0" w:rsidRPr="00E1218D" w:rsidRDefault="00E764C0" w:rsidP="00E764C0">
      <w:pPr>
        <w:spacing w:line="240" w:lineRule="auto"/>
        <w:jc w:val="both"/>
        <w:rPr>
          <w:rFonts w:ascii="Times New Roman" w:hAnsi="Times New Roman" w:cs="Times New Roman"/>
          <w:sz w:val="24"/>
          <w:szCs w:val="24"/>
        </w:rPr>
      </w:pPr>
      <w:r w:rsidRPr="00E1218D">
        <w:rPr>
          <w:rFonts w:ascii="Times New Roman" w:hAnsi="Times New Roman" w:cs="Times New Roman"/>
          <w:sz w:val="24"/>
          <w:szCs w:val="24"/>
        </w:rPr>
        <w:t>El 10 por ciento del producto interior bruto (PIB) global estará almacenad</w:t>
      </w:r>
      <w:r>
        <w:rPr>
          <w:rFonts w:ascii="Times New Roman" w:hAnsi="Times New Roman" w:cs="Times New Roman"/>
          <w:sz w:val="24"/>
          <w:szCs w:val="24"/>
        </w:rPr>
        <w:t xml:space="preserve">o en tecnología de blockchain, </w:t>
      </w:r>
      <w:r w:rsidRPr="00E1218D">
        <w:rPr>
          <w:rFonts w:ascii="Times New Roman" w:hAnsi="Times New Roman" w:cs="Times New Roman"/>
          <w:sz w:val="24"/>
          <w:szCs w:val="24"/>
        </w:rPr>
        <w:t>una forma de hacer de manera distribuida el seguim</w:t>
      </w:r>
      <w:r>
        <w:rPr>
          <w:rFonts w:ascii="Times New Roman" w:hAnsi="Times New Roman" w:cs="Times New Roman"/>
          <w:sz w:val="24"/>
          <w:szCs w:val="24"/>
        </w:rPr>
        <w:t>iento de transacciones fiables.</w:t>
      </w:r>
    </w:p>
    <w:p w:rsidR="00E764C0" w:rsidRPr="0062202A" w:rsidRDefault="00E764C0" w:rsidP="00E764C0">
      <w:pPr>
        <w:spacing w:line="240" w:lineRule="auto"/>
        <w:jc w:val="both"/>
        <w:rPr>
          <w:rFonts w:ascii="Times New Roman" w:hAnsi="Times New Roman" w:cs="Times New Roman"/>
          <w:color w:val="FF0000"/>
          <w:sz w:val="24"/>
          <w:szCs w:val="24"/>
        </w:rPr>
      </w:pPr>
      <w:r w:rsidRPr="0062202A">
        <w:rPr>
          <w:rFonts w:ascii="Times New Roman" w:hAnsi="Times New Roman" w:cs="Times New Roman"/>
          <w:color w:val="FF0000"/>
          <w:sz w:val="24"/>
          <w:szCs w:val="24"/>
        </w:rPr>
        <w:t>Economía colaborativa</w:t>
      </w:r>
    </w:p>
    <w:p w:rsidR="00E764C0" w:rsidRPr="00E1218D" w:rsidRDefault="00E764C0" w:rsidP="00E764C0">
      <w:pPr>
        <w:spacing w:line="240" w:lineRule="auto"/>
        <w:jc w:val="both"/>
        <w:rPr>
          <w:rFonts w:ascii="Times New Roman" w:hAnsi="Times New Roman" w:cs="Times New Roman"/>
          <w:sz w:val="24"/>
          <w:szCs w:val="24"/>
        </w:rPr>
      </w:pPr>
      <w:r w:rsidRPr="00E1218D">
        <w:rPr>
          <w:rFonts w:ascii="Times New Roman" w:hAnsi="Times New Roman" w:cs="Times New Roman"/>
          <w:sz w:val="24"/>
          <w:szCs w:val="24"/>
        </w:rPr>
        <w:t>En todo el mundo habrá más viajes en automóvil compartido que en coches privados. Ya Zipcar proporciona un método para compartir el uso de un vehículo por períodos más cortos y razonables que las empresas tradicionales de alquiler de coches.</w:t>
      </w:r>
    </w:p>
    <w:p w:rsidR="00E764C0" w:rsidRPr="0062202A" w:rsidRDefault="00E764C0" w:rsidP="00E764C0">
      <w:pPr>
        <w:spacing w:line="240" w:lineRule="auto"/>
        <w:jc w:val="both"/>
        <w:rPr>
          <w:rFonts w:ascii="Times New Roman" w:hAnsi="Times New Roman" w:cs="Times New Roman"/>
          <w:color w:val="FF0000"/>
          <w:sz w:val="24"/>
          <w:szCs w:val="24"/>
        </w:rPr>
      </w:pPr>
      <w:r w:rsidRPr="0062202A">
        <w:rPr>
          <w:rFonts w:ascii="Times New Roman" w:hAnsi="Times New Roman" w:cs="Times New Roman"/>
          <w:color w:val="FF0000"/>
          <w:sz w:val="24"/>
          <w:szCs w:val="24"/>
        </w:rPr>
        <w:t>Los gobiernos y el “blockchain”</w:t>
      </w:r>
    </w:p>
    <w:p w:rsidR="00E764C0" w:rsidRPr="00E1218D" w:rsidRDefault="00E764C0" w:rsidP="00E764C0">
      <w:pPr>
        <w:spacing w:line="240" w:lineRule="auto"/>
        <w:jc w:val="both"/>
        <w:rPr>
          <w:rFonts w:ascii="Times New Roman" w:hAnsi="Times New Roman" w:cs="Times New Roman"/>
          <w:sz w:val="24"/>
          <w:szCs w:val="24"/>
        </w:rPr>
      </w:pPr>
      <w:r w:rsidRPr="00E1218D">
        <w:rPr>
          <w:rFonts w:ascii="Times New Roman" w:hAnsi="Times New Roman" w:cs="Times New Roman"/>
          <w:sz w:val="24"/>
          <w:szCs w:val="24"/>
        </w:rPr>
        <w:t>Primera vez que un gobierno recaudará sus impuestos a través de un blockchain que no está regulado por un banco central pero conlleva un impuest</w:t>
      </w:r>
      <w:r>
        <w:rPr>
          <w:rFonts w:ascii="Times New Roman" w:hAnsi="Times New Roman" w:cs="Times New Roman"/>
          <w:sz w:val="24"/>
          <w:szCs w:val="24"/>
        </w:rPr>
        <w:t>o a las transacciones.</w:t>
      </w:r>
    </w:p>
    <w:p w:rsidR="00E764C0" w:rsidRPr="0062202A" w:rsidRDefault="00E764C0" w:rsidP="00E764C0">
      <w:pPr>
        <w:spacing w:line="240" w:lineRule="auto"/>
        <w:jc w:val="both"/>
        <w:rPr>
          <w:rFonts w:ascii="Times New Roman" w:hAnsi="Times New Roman" w:cs="Times New Roman"/>
          <w:color w:val="FF0000"/>
          <w:sz w:val="24"/>
          <w:szCs w:val="24"/>
        </w:rPr>
      </w:pPr>
      <w:r w:rsidRPr="0062202A">
        <w:rPr>
          <w:rFonts w:ascii="Times New Roman" w:hAnsi="Times New Roman" w:cs="Times New Roman"/>
          <w:color w:val="FF0000"/>
          <w:sz w:val="24"/>
          <w:szCs w:val="24"/>
        </w:rPr>
        <w:t>Impresión 3D e industria</w:t>
      </w:r>
    </w:p>
    <w:p w:rsidR="00E764C0" w:rsidRPr="00E1218D" w:rsidRDefault="00E764C0" w:rsidP="00E764C0">
      <w:pPr>
        <w:spacing w:line="240" w:lineRule="auto"/>
        <w:jc w:val="both"/>
        <w:rPr>
          <w:rFonts w:ascii="Times New Roman" w:hAnsi="Times New Roman" w:cs="Times New Roman"/>
          <w:sz w:val="24"/>
          <w:szCs w:val="24"/>
        </w:rPr>
      </w:pPr>
      <w:r w:rsidRPr="00E1218D">
        <w:rPr>
          <w:rFonts w:ascii="Times New Roman" w:hAnsi="Times New Roman" w:cs="Times New Roman"/>
          <w:sz w:val="24"/>
          <w:szCs w:val="24"/>
        </w:rPr>
        <w:t>El primer automóvil fabricado mediante la impresión 3D estará en producción. Con el paso del tiempo, las impresoras 3D superarán los obstáculos de velocidad, costo y ta</w:t>
      </w:r>
      <w:r>
        <w:rPr>
          <w:rFonts w:ascii="Times New Roman" w:hAnsi="Times New Roman" w:cs="Times New Roman"/>
          <w:sz w:val="24"/>
          <w:szCs w:val="24"/>
        </w:rPr>
        <w:t xml:space="preserve">maño, y su uso se generalizar. </w:t>
      </w:r>
    </w:p>
    <w:p w:rsidR="00E764C0" w:rsidRPr="0062202A" w:rsidRDefault="00E764C0" w:rsidP="00E764C0">
      <w:pPr>
        <w:spacing w:line="240" w:lineRule="auto"/>
        <w:jc w:val="both"/>
        <w:rPr>
          <w:rFonts w:ascii="Times New Roman" w:hAnsi="Times New Roman" w:cs="Times New Roman"/>
          <w:color w:val="FF0000"/>
          <w:sz w:val="24"/>
          <w:szCs w:val="24"/>
        </w:rPr>
      </w:pPr>
      <w:r w:rsidRPr="0062202A">
        <w:rPr>
          <w:rFonts w:ascii="Times New Roman" w:hAnsi="Times New Roman" w:cs="Times New Roman"/>
          <w:color w:val="FF0000"/>
          <w:sz w:val="24"/>
          <w:szCs w:val="24"/>
        </w:rPr>
        <w:t>Impresión 3D y salud humana</w:t>
      </w:r>
    </w:p>
    <w:p w:rsidR="00E764C0" w:rsidRPr="00E1218D" w:rsidRDefault="00E764C0" w:rsidP="00E764C0">
      <w:pPr>
        <w:spacing w:line="240" w:lineRule="auto"/>
        <w:jc w:val="both"/>
        <w:rPr>
          <w:rFonts w:ascii="Times New Roman" w:hAnsi="Times New Roman" w:cs="Times New Roman"/>
          <w:sz w:val="24"/>
          <w:szCs w:val="24"/>
        </w:rPr>
      </w:pPr>
      <w:r w:rsidRPr="00E1218D">
        <w:rPr>
          <w:rFonts w:ascii="Times New Roman" w:hAnsi="Times New Roman" w:cs="Times New Roman"/>
          <w:sz w:val="24"/>
          <w:szCs w:val="24"/>
        </w:rPr>
        <w:t xml:space="preserve">Primer trasplante de un hígado impreso en 3D. Esto es, las nuevas impresoras crearán órganos </w:t>
      </w:r>
      <w:r>
        <w:rPr>
          <w:rFonts w:ascii="Times New Roman" w:hAnsi="Times New Roman" w:cs="Times New Roman"/>
          <w:sz w:val="24"/>
          <w:szCs w:val="24"/>
        </w:rPr>
        <w:t>humanos. Será la “bioimpresión”.</w:t>
      </w:r>
    </w:p>
    <w:p w:rsidR="00E764C0" w:rsidRPr="0062202A" w:rsidRDefault="00E764C0" w:rsidP="00E764C0">
      <w:pPr>
        <w:spacing w:line="240" w:lineRule="auto"/>
        <w:jc w:val="both"/>
        <w:rPr>
          <w:rFonts w:ascii="Times New Roman" w:hAnsi="Times New Roman" w:cs="Times New Roman"/>
          <w:color w:val="FF0000"/>
          <w:sz w:val="24"/>
          <w:szCs w:val="24"/>
        </w:rPr>
      </w:pPr>
      <w:r w:rsidRPr="0062202A">
        <w:rPr>
          <w:rFonts w:ascii="Times New Roman" w:hAnsi="Times New Roman" w:cs="Times New Roman"/>
          <w:color w:val="FF0000"/>
          <w:sz w:val="24"/>
          <w:szCs w:val="24"/>
        </w:rPr>
        <w:t>Impresión 3D y artículos de consumo</w:t>
      </w:r>
    </w:p>
    <w:p w:rsidR="00E764C0" w:rsidRPr="00E1218D" w:rsidRDefault="00E764C0" w:rsidP="00E764C0">
      <w:pPr>
        <w:spacing w:line="240" w:lineRule="auto"/>
        <w:jc w:val="both"/>
        <w:rPr>
          <w:rFonts w:ascii="Times New Roman" w:hAnsi="Times New Roman" w:cs="Times New Roman"/>
          <w:sz w:val="24"/>
          <w:szCs w:val="24"/>
        </w:rPr>
      </w:pPr>
      <w:r w:rsidRPr="00E1218D">
        <w:rPr>
          <w:rFonts w:ascii="Times New Roman" w:hAnsi="Times New Roman" w:cs="Times New Roman"/>
          <w:sz w:val="24"/>
          <w:szCs w:val="24"/>
        </w:rPr>
        <w:t>El 5 por ciento de los productos de consumo serán impresos en 3D e irá creciendo este porcentaje. Incluso electro</w:t>
      </w:r>
      <w:r>
        <w:rPr>
          <w:rFonts w:ascii="Times New Roman" w:hAnsi="Times New Roman" w:cs="Times New Roman"/>
          <w:sz w:val="24"/>
          <w:szCs w:val="24"/>
        </w:rPr>
        <w:t>domésticos podrán ser impresos.</w:t>
      </w:r>
    </w:p>
    <w:p w:rsidR="00E764C0" w:rsidRPr="0062202A" w:rsidRDefault="00E764C0" w:rsidP="00E764C0">
      <w:pPr>
        <w:spacing w:line="240" w:lineRule="auto"/>
        <w:jc w:val="both"/>
        <w:rPr>
          <w:rFonts w:ascii="Times New Roman" w:hAnsi="Times New Roman" w:cs="Times New Roman"/>
          <w:color w:val="FF0000"/>
          <w:sz w:val="24"/>
          <w:szCs w:val="24"/>
        </w:rPr>
      </w:pPr>
      <w:r w:rsidRPr="0062202A">
        <w:rPr>
          <w:rFonts w:ascii="Times New Roman" w:hAnsi="Times New Roman" w:cs="Times New Roman"/>
          <w:color w:val="FF0000"/>
          <w:sz w:val="24"/>
          <w:szCs w:val="24"/>
        </w:rPr>
        <w:t>Seres diseñadores</w:t>
      </w:r>
    </w:p>
    <w:p w:rsidR="00E764C0" w:rsidRPr="00E1218D" w:rsidRDefault="00E764C0" w:rsidP="00E764C0">
      <w:pPr>
        <w:spacing w:line="240" w:lineRule="auto"/>
        <w:jc w:val="both"/>
        <w:rPr>
          <w:rFonts w:ascii="Times New Roman" w:hAnsi="Times New Roman" w:cs="Times New Roman"/>
          <w:sz w:val="24"/>
          <w:szCs w:val="24"/>
        </w:rPr>
      </w:pPr>
      <w:r w:rsidRPr="00E1218D">
        <w:rPr>
          <w:rFonts w:ascii="Times New Roman" w:hAnsi="Times New Roman" w:cs="Times New Roman"/>
          <w:sz w:val="24"/>
          <w:szCs w:val="24"/>
        </w:rPr>
        <w:t>Nace el primer ser humano con el genoma directa y deliberadamente editado. El Proyecto Genoma Humano gastó 2.700 millones de dólares para producir el primer genoma completo en 2003. En 2009, el costo por genoma se redujo hasta los 100.000 dólares, mientras que hoy es posible para los investigadores pagar a un laboratorio especializado solo 1.000 dólares par</w:t>
      </w:r>
      <w:r>
        <w:rPr>
          <w:rFonts w:ascii="Times New Roman" w:hAnsi="Times New Roman" w:cs="Times New Roman"/>
          <w:sz w:val="24"/>
          <w:szCs w:val="24"/>
        </w:rPr>
        <w:t xml:space="preserve">a secuenciar un genoma humano. </w:t>
      </w:r>
    </w:p>
    <w:p w:rsidR="00E764C0" w:rsidRPr="0062202A" w:rsidRDefault="00E764C0" w:rsidP="00E764C0">
      <w:pPr>
        <w:spacing w:line="240" w:lineRule="auto"/>
        <w:jc w:val="both"/>
        <w:rPr>
          <w:rFonts w:ascii="Times New Roman" w:hAnsi="Times New Roman" w:cs="Times New Roman"/>
          <w:color w:val="FF0000"/>
          <w:sz w:val="24"/>
          <w:szCs w:val="24"/>
        </w:rPr>
      </w:pPr>
      <w:r w:rsidRPr="0062202A">
        <w:rPr>
          <w:rFonts w:ascii="Times New Roman" w:hAnsi="Times New Roman" w:cs="Times New Roman"/>
          <w:color w:val="FF0000"/>
          <w:sz w:val="24"/>
          <w:szCs w:val="24"/>
        </w:rPr>
        <w:t>Neurotecnologías</w:t>
      </w:r>
    </w:p>
    <w:p w:rsidR="00E764C0" w:rsidRPr="00E1218D" w:rsidRDefault="00E764C0" w:rsidP="00E764C0">
      <w:pPr>
        <w:spacing w:line="240" w:lineRule="auto"/>
        <w:jc w:val="both"/>
        <w:rPr>
          <w:rFonts w:ascii="Times New Roman" w:hAnsi="Times New Roman" w:cs="Times New Roman"/>
          <w:sz w:val="24"/>
          <w:szCs w:val="24"/>
        </w:rPr>
      </w:pPr>
      <w:r w:rsidRPr="00E1218D">
        <w:rPr>
          <w:rFonts w:ascii="Times New Roman" w:hAnsi="Times New Roman" w:cs="Times New Roman"/>
          <w:sz w:val="24"/>
          <w:szCs w:val="24"/>
        </w:rPr>
        <w:t>Punto de inflexión: Primer humano con una memoria totalmente artificial implantada en el cerebro. Ya hay un Proyecto Cerebro Humano (proyecto de 1.000 millones de euros, financiado por la Comisión Europea durante más de diez años). El otro es la iniciativa de Barack Obama sobre Investigación del Cerebro a través de Neurotecnologías Innovadoras Avanzadas (BR</w:t>
      </w:r>
      <w:r>
        <w:rPr>
          <w:rFonts w:ascii="Times New Roman" w:hAnsi="Times New Roman" w:cs="Times New Roman"/>
          <w:sz w:val="24"/>
          <w:szCs w:val="24"/>
        </w:rPr>
        <w:t>AIN, por sus siglas en inglés).</w:t>
      </w:r>
    </w:p>
    <w:p w:rsidR="00E764C0" w:rsidRPr="0062202A" w:rsidRDefault="00E764C0" w:rsidP="00E764C0">
      <w:pPr>
        <w:spacing w:line="240" w:lineRule="auto"/>
        <w:jc w:val="both"/>
        <w:rPr>
          <w:rFonts w:ascii="Times New Roman" w:hAnsi="Times New Roman" w:cs="Times New Roman"/>
          <w:sz w:val="24"/>
          <w:szCs w:val="24"/>
          <w:u w:val="single"/>
        </w:rPr>
      </w:pPr>
      <w:r w:rsidRPr="0062202A">
        <w:rPr>
          <w:rFonts w:ascii="Times New Roman" w:hAnsi="Times New Roman" w:cs="Times New Roman"/>
          <w:sz w:val="24"/>
          <w:szCs w:val="24"/>
          <w:u w:val="single"/>
        </w:rPr>
        <w:t xml:space="preserve">Como se ve, es un amplio abanico de consecuencias prácticas de la revolución tecnológica en marcha. El problema es la dirección y los valores desde los que se afronten y desarrollen. No es lo mismo que el desarrollo tecnológico se haga para libertad que contra ella. Cabe sospechar que el máximo dirigente del comunismo chino, una dictadura descomunal, no esté pensando precisamente en las libertades individuales ni en los derechos y deberes personales ante este panorama. Y puede estarse seguro de que, eso sí, aprovechará la circunstancia según </w:t>
      </w:r>
      <w:r w:rsidRPr="0062202A">
        <w:rPr>
          <w:rFonts w:ascii="Times New Roman" w:hAnsi="Times New Roman" w:cs="Times New Roman"/>
          <w:sz w:val="24"/>
          <w:szCs w:val="24"/>
          <w:u w:val="single"/>
        </w:rPr>
        <w:lastRenderedPageBreak/>
        <w:t>le vaya interesando. Parece el caso de su relación con el Foro de Davos, su pista de lanzamiento mundial.</w:t>
      </w:r>
    </w:p>
    <w:p w:rsidR="00E764C0" w:rsidRPr="00AD7732" w:rsidRDefault="00E764C0" w:rsidP="00E764C0">
      <w:pPr>
        <w:spacing w:line="240" w:lineRule="auto"/>
        <w:jc w:val="both"/>
        <w:rPr>
          <w:rFonts w:ascii="Times New Roman" w:hAnsi="Times New Roman" w:cs="Times New Roman"/>
          <w:b/>
          <w:sz w:val="24"/>
          <w:szCs w:val="24"/>
        </w:rPr>
      </w:pPr>
      <w:r w:rsidRPr="00AD7732">
        <w:rPr>
          <w:rFonts w:ascii="Times New Roman" w:hAnsi="Times New Roman" w:cs="Times New Roman"/>
          <w:b/>
          <w:sz w:val="24"/>
          <w:szCs w:val="24"/>
        </w:rPr>
        <w:t>Nota: En la crisis del 2008, ganó la banca… y en la crisis del 2020, ¿hay ganadores?</w:t>
      </w:r>
    </w:p>
    <w:p w:rsidR="00E764C0" w:rsidRPr="00AD7732" w:rsidRDefault="00E764C0" w:rsidP="00E764C0">
      <w:pPr>
        <w:spacing w:line="240" w:lineRule="auto"/>
        <w:jc w:val="both"/>
        <w:rPr>
          <w:rFonts w:ascii="Times New Roman" w:hAnsi="Times New Roman" w:cs="Times New Roman"/>
          <w:sz w:val="24"/>
          <w:szCs w:val="24"/>
        </w:rPr>
      </w:pPr>
      <w:r w:rsidRPr="00AD7732">
        <w:rPr>
          <w:rFonts w:ascii="Times New Roman" w:hAnsi="Times New Roman" w:cs="Times New Roman"/>
          <w:sz w:val="24"/>
          <w:szCs w:val="24"/>
        </w:rPr>
        <w:t>Los únicos que “ganaron” con la pandemia, son Silicon Valley (Big Tech) + China (Big Brother), que según Davos, están encargados de liderar el “gran reseteo” - ¿Será este el futuro “gobierno de los mejores”? - ¿Habrá motivos para el optimismo, después de semejante Big Bang? ¿Quedará algún “espacio de libertad”, para el ciudadano? ¿Puede existir un “hombre nuevo” bajo un régimen comunista? ¿Puede hablarse de otro Gran Salto Adelante (al parecer, reseteo), cuando solo se trata es un regreso a la Edad Media?</w:t>
      </w:r>
    </w:p>
    <w:p w:rsidR="00E764C0" w:rsidRPr="00E61B52"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968B1">
        <w:rPr>
          <w:rFonts w:ascii="Times New Roman" w:hAnsi="Times New Roman" w:cs="Times New Roman"/>
          <w:sz w:val="24"/>
          <w:szCs w:val="24"/>
          <w:u w:val="single"/>
        </w:rPr>
        <w:t>El Foro de Da</w:t>
      </w:r>
      <w:r>
        <w:rPr>
          <w:rFonts w:ascii="Times New Roman" w:hAnsi="Times New Roman" w:cs="Times New Roman"/>
          <w:sz w:val="24"/>
          <w:szCs w:val="24"/>
          <w:u w:val="single"/>
        </w:rPr>
        <w:t>vos sigue su dictado y publica “</w:t>
      </w:r>
      <w:r w:rsidRPr="005968B1">
        <w:rPr>
          <w:rFonts w:ascii="Times New Roman" w:hAnsi="Times New Roman" w:cs="Times New Roman"/>
          <w:sz w:val="24"/>
          <w:szCs w:val="24"/>
          <w:u w:val="single"/>
        </w:rPr>
        <w:t>los 7 alimentos que debes comer para salvar el planeta</w:t>
      </w:r>
      <w:r>
        <w:rPr>
          <w:rFonts w:ascii="Times New Roman" w:hAnsi="Times New Roman" w:cs="Times New Roman"/>
          <w:sz w:val="24"/>
          <w:szCs w:val="24"/>
        </w:rPr>
        <w:t xml:space="preserve">” (Libertad Digital - </w:t>
      </w:r>
      <w:r w:rsidRPr="005968B1">
        <w:rPr>
          <w:rFonts w:ascii="Times New Roman" w:hAnsi="Times New Roman" w:cs="Times New Roman"/>
          <w:b/>
          <w:sz w:val="24"/>
          <w:szCs w:val="24"/>
        </w:rPr>
        <w:t>17/1/22</w:t>
      </w:r>
      <w:r>
        <w:rPr>
          <w:rFonts w:ascii="Times New Roman" w:hAnsi="Times New Roman" w:cs="Times New Roman"/>
          <w:sz w:val="24"/>
          <w:szCs w:val="24"/>
        </w:rPr>
        <w:t>)</w:t>
      </w:r>
    </w:p>
    <w:p w:rsidR="00E764C0" w:rsidRPr="0062202A" w:rsidRDefault="00E764C0" w:rsidP="00E764C0">
      <w:pPr>
        <w:spacing w:line="240" w:lineRule="auto"/>
        <w:jc w:val="both"/>
        <w:rPr>
          <w:rFonts w:ascii="Times New Roman" w:hAnsi="Times New Roman" w:cs="Times New Roman"/>
          <w:color w:val="FF0000"/>
          <w:sz w:val="24"/>
          <w:szCs w:val="24"/>
        </w:rPr>
      </w:pPr>
      <w:r w:rsidRPr="0062202A">
        <w:rPr>
          <w:rFonts w:ascii="Times New Roman" w:hAnsi="Times New Roman" w:cs="Times New Roman"/>
          <w:color w:val="FF0000"/>
          <w:sz w:val="24"/>
          <w:szCs w:val="24"/>
        </w:rPr>
        <w:t>El dictado alimentario del Foro de Davos ha elegido siete productos para presionar a la población a que los consuma.</w:t>
      </w:r>
    </w:p>
    <w:p w:rsidR="00E764C0" w:rsidRPr="00E61B52" w:rsidRDefault="00E764C0" w:rsidP="00E764C0">
      <w:pPr>
        <w:spacing w:line="240" w:lineRule="auto"/>
        <w:jc w:val="both"/>
        <w:rPr>
          <w:rFonts w:ascii="Times New Roman" w:hAnsi="Times New Roman" w:cs="Times New Roman"/>
          <w:sz w:val="24"/>
          <w:szCs w:val="24"/>
        </w:rPr>
      </w:pPr>
      <w:r w:rsidRPr="00E61B52">
        <w:rPr>
          <w:rFonts w:ascii="Times New Roman" w:hAnsi="Times New Roman" w:cs="Times New Roman"/>
          <w:sz w:val="24"/>
          <w:szCs w:val="24"/>
        </w:rPr>
        <w:t>El Foro Económico Mundial arranca su edición de 2022. Este año, la cumbre del conocido como Foro de Davos también será virtual por la pandemia. De nuevo, el fundador de la organización, Klaus Schwab, ha elegido al presidente comunista chino, Xi Jinping, para su inauguración. Schwab se ha deshecho en halagos con el presidente de la República Popular de China destacando, sobre todo, los niveles de crecimiento económico que está cosechando el país desde d</w:t>
      </w:r>
      <w:r>
        <w:rPr>
          <w:rFonts w:ascii="Times New Roman" w:hAnsi="Times New Roman" w:cs="Times New Roman"/>
          <w:sz w:val="24"/>
          <w:szCs w:val="24"/>
        </w:rPr>
        <w:t>onde se propagó el coronavirus.</w:t>
      </w:r>
    </w:p>
    <w:p w:rsidR="00E764C0" w:rsidRPr="00E61B52" w:rsidRDefault="00E764C0" w:rsidP="00E764C0">
      <w:pPr>
        <w:spacing w:line="240" w:lineRule="auto"/>
        <w:jc w:val="both"/>
        <w:rPr>
          <w:rFonts w:ascii="Times New Roman" w:hAnsi="Times New Roman" w:cs="Times New Roman"/>
          <w:sz w:val="24"/>
          <w:szCs w:val="24"/>
        </w:rPr>
      </w:pPr>
      <w:r w:rsidRPr="00E61B52">
        <w:rPr>
          <w:rFonts w:ascii="Times New Roman" w:hAnsi="Times New Roman" w:cs="Times New Roman"/>
          <w:sz w:val="24"/>
          <w:szCs w:val="24"/>
        </w:rPr>
        <w:t>Las ponencias del Foro de Davos van a tener lugar toda la semana y la maquinaria de sus redes sociales está trabajando a pleno rendimiento para promocionar todos los cambios de hábitos y de consumo con los que preten</w:t>
      </w:r>
      <w:r>
        <w:rPr>
          <w:rFonts w:ascii="Times New Roman" w:hAnsi="Times New Roman" w:cs="Times New Roman"/>
          <w:sz w:val="24"/>
          <w:szCs w:val="24"/>
        </w:rPr>
        <w:t>den influir sobre la población.</w:t>
      </w:r>
    </w:p>
    <w:p w:rsidR="00E764C0" w:rsidRPr="009956FF" w:rsidRDefault="00E764C0" w:rsidP="00E764C0">
      <w:pPr>
        <w:spacing w:line="240" w:lineRule="auto"/>
        <w:jc w:val="both"/>
        <w:rPr>
          <w:rFonts w:ascii="Times New Roman" w:hAnsi="Times New Roman" w:cs="Times New Roman"/>
          <w:color w:val="FF0000"/>
          <w:sz w:val="24"/>
          <w:szCs w:val="24"/>
          <w:u w:val="single"/>
        </w:rPr>
      </w:pPr>
      <w:r w:rsidRPr="00E61B52">
        <w:rPr>
          <w:rFonts w:ascii="Times New Roman" w:hAnsi="Times New Roman" w:cs="Times New Roman"/>
          <w:sz w:val="24"/>
          <w:szCs w:val="24"/>
        </w:rPr>
        <w:t xml:space="preserve">La excusa más habitual para estas recomendaciones de vida es la protección del medioambiente, aunque también suelen recurrir a la igualdad o a la reducción de la pobreza para instar a los ciudadanos a comportarse como ellos quieren, restringir sus libertades y atacar a la propiedad privada. De hecho, </w:t>
      </w:r>
      <w:r w:rsidRPr="009956FF">
        <w:rPr>
          <w:rFonts w:ascii="Times New Roman" w:hAnsi="Times New Roman" w:cs="Times New Roman"/>
          <w:color w:val="FF0000"/>
          <w:sz w:val="24"/>
          <w:szCs w:val="24"/>
          <w:u w:val="single"/>
        </w:rPr>
        <w:t xml:space="preserve">uno de sus </w:t>
      </w:r>
      <w:r>
        <w:rPr>
          <w:rFonts w:ascii="Times New Roman" w:hAnsi="Times New Roman" w:cs="Times New Roman"/>
          <w:color w:val="FF0000"/>
          <w:sz w:val="24"/>
          <w:szCs w:val="24"/>
          <w:u w:val="single"/>
        </w:rPr>
        <w:t>lemas más peligrosos es el de: “</w:t>
      </w:r>
      <w:r w:rsidRPr="009956FF">
        <w:rPr>
          <w:rFonts w:ascii="Times New Roman" w:hAnsi="Times New Roman" w:cs="Times New Roman"/>
          <w:color w:val="FF0000"/>
          <w:sz w:val="24"/>
          <w:szCs w:val="24"/>
          <w:u w:val="single"/>
        </w:rPr>
        <w:t>En 203</w:t>
      </w:r>
      <w:r>
        <w:rPr>
          <w:rFonts w:ascii="Times New Roman" w:hAnsi="Times New Roman" w:cs="Times New Roman"/>
          <w:color w:val="FF0000"/>
          <w:sz w:val="24"/>
          <w:szCs w:val="24"/>
          <w:u w:val="single"/>
        </w:rPr>
        <w:t>0 no tendrás nada y serás feliz”</w:t>
      </w:r>
      <w:r w:rsidRPr="009956FF">
        <w:rPr>
          <w:rFonts w:ascii="Times New Roman" w:hAnsi="Times New Roman" w:cs="Times New Roman"/>
          <w:color w:val="FF0000"/>
          <w:sz w:val="24"/>
          <w:szCs w:val="24"/>
          <w:u w:val="single"/>
        </w:rPr>
        <w:t>.</w:t>
      </w:r>
    </w:p>
    <w:p w:rsidR="00E764C0" w:rsidRPr="00E61B52" w:rsidRDefault="00E764C0" w:rsidP="00E764C0">
      <w:pPr>
        <w:spacing w:line="240" w:lineRule="auto"/>
        <w:jc w:val="both"/>
        <w:rPr>
          <w:rFonts w:ascii="Times New Roman" w:hAnsi="Times New Roman" w:cs="Times New Roman"/>
          <w:sz w:val="24"/>
          <w:szCs w:val="24"/>
        </w:rPr>
      </w:pPr>
      <w:r w:rsidRPr="00E61B52">
        <w:rPr>
          <w:rFonts w:ascii="Times New Roman" w:hAnsi="Times New Roman" w:cs="Times New Roman"/>
          <w:sz w:val="24"/>
          <w:szCs w:val="24"/>
        </w:rPr>
        <w:t>Dictado alimentario</w:t>
      </w:r>
    </w:p>
    <w:p w:rsidR="00E764C0" w:rsidRPr="00E61B52" w:rsidRDefault="00E764C0" w:rsidP="00E764C0">
      <w:pPr>
        <w:spacing w:line="240" w:lineRule="auto"/>
        <w:jc w:val="both"/>
        <w:rPr>
          <w:rFonts w:ascii="Times New Roman" w:hAnsi="Times New Roman" w:cs="Times New Roman"/>
          <w:sz w:val="24"/>
          <w:szCs w:val="24"/>
        </w:rPr>
      </w:pPr>
      <w:r w:rsidRPr="00E61B52">
        <w:rPr>
          <w:rFonts w:ascii="Times New Roman" w:hAnsi="Times New Roman" w:cs="Times New Roman"/>
          <w:sz w:val="24"/>
          <w:szCs w:val="24"/>
        </w:rPr>
        <w:t xml:space="preserve">Así, hace dos días, </w:t>
      </w:r>
      <w:r w:rsidRPr="009956FF">
        <w:rPr>
          <w:rFonts w:ascii="Times New Roman" w:hAnsi="Times New Roman" w:cs="Times New Roman"/>
          <w:sz w:val="24"/>
          <w:szCs w:val="24"/>
          <w:u w:val="single"/>
        </w:rPr>
        <w:t>la cuenta de Twitter del Foro</w:t>
      </w:r>
      <w:r>
        <w:rPr>
          <w:rFonts w:ascii="Times New Roman" w:hAnsi="Times New Roman" w:cs="Times New Roman"/>
          <w:sz w:val="24"/>
          <w:szCs w:val="24"/>
          <w:u w:val="single"/>
        </w:rPr>
        <w:t xml:space="preserve"> Económico Mundial publicó los “</w:t>
      </w:r>
      <w:r w:rsidRPr="009956FF">
        <w:rPr>
          <w:rFonts w:ascii="Times New Roman" w:hAnsi="Times New Roman" w:cs="Times New Roman"/>
          <w:sz w:val="24"/>
          <w:szCs w:val="24"/>
          <w:u w:val="single"/>
        </w:rPr>
        <w:t>siete alimentos que deb</w:t>
      </w:r>
      <w:r>
        <w:rPr>
          <w:rFonts w:ascii="Times New Roman" w:hAnsi="Times New Roman" w:cs="Times New Roman"/>
          <w:sz w:val="24"/>
          <w:szCs w:val="24"/>
          <w:u w:val="single"/>
        </w:rPr>
        <w:t>es comer para salvar el planeta”</w:t>
      </w:r>
      <w:r w:rsidRPr="00E61B52">
        <w:rPr>
          <w:rFonts w:ascii="Times New Roman" w:hAnsi="Times New Roman" w:cs="Times New Roman"/>
          <w:sz w:val="24"/>
          <w:szCs w:val="24"/>
        </w:rPr>
        <w:t xml:space="preserve">. Desde el Foro de Davos es habitual dar cabida a mensajes medioambientales apocalípticos usando datos tergiversados o, directamente, falsos. Aun así, la capacidad de manipulación y coacción de sus afirmaciones es muy elevada ¿Quién no cambiaría de dieta si cree que está </w:t>
      </w:r>
      <w:r>
        <w:rPr>
          <w:rFonts w:ascii="Times New Roman" w:hAnsi="Times New Roman" w:cs="Times New Roman"/>
          <w:sz w:val="24"/>
          <w:szCs w:val="24"/>
        </w:rPr>
        <w:t>en sus manos salvar el planeta?</w:t>
      </w:r>
    </w:p>
    <w:p w:rsidR="00E764C0" w:rsidRPr="009956FF" w:rsidRDefault="00E764C0" w:rsidP="00E764C0">
      <w:pPr>
        <w:spacing w:line="240" w:lineRule="auto"/>
        <w:jc w:val="both"/>
        <w:rPr>
          <w:rFonts w:ascii="Times New Roman" w:hAnsi="Times New Roman" w:cs="Times New Roman"/>
          <w:b/>
          <w:color w:val="FF0000"/>
          <w:sz w:val="24"/>
          <w:szCs w:val="24"/>
          <w:u w:val="single"/>
        </w:rPr>
      </w:pPr>
      <w:r w:rsidRPr="009956FF">
        <w:rPr>
          <w:rFonts w:ascii="Times New Roman" w:hAnsi="Times New Roman" w:cs="Times New Roman"/>
          <w:b/>
          <w:color w:val="FF0000"/>
          <w:sz w:val="24"/>
          <w:szCs w:val="24"/>
          <w:u w:val="single"/>
        </w:rPr>
        <w:t>El dictado alimentario del Foro de Davos ha elegido siete productos para presionar a la población a que los consuma. Son los siguientes: algas, lentejas, fonio (un cereal), okra (un vegetal), moringa (un árbol), espinacas y champiñones.</w:t>
      </w:r>
    </w:p>
    <w:p w:rsidR="00E764C0" w:rsidRPr="00E61B52" w:rsidRDefault="00E764C0" w:rsidP="00E764C0">
      <w:pPr>
        <w:spacing w:line="240" w:lineRule="auto"/>
        <w:jc w:val="both"/>
        <w:rPr>
          <w:rFonts w:ascii="Times New Roman" w:hAnsi="Times New Roman" w:cs="Times New Roman"/>
          <w:sz w:val="24"/>
          <w:szCs w:val="24"/>
        </w:rPr>
      </w:pPr>
      <w:r w:rsidRPr="00E61B52">
        <w:rPr>
          <w:rFonts w:ascii="Times New Roman" w:hAnsi="Times New Roman" w:cs="Times New Roman"/>
          <w:sz w:val="24"/>
          <w:szCs w:val="24"/>
        </w:rPr>
        <w:t>Por supuesto, no hay ninguna referencia a ningún producto cárnico en el vídeo, ya que la guerra a la carne también está en la agenda de Davos y hasta en el Plan 2050 del Gobierno de Pedro Sánchez. Es más, aseguran que una de las razones por las que hay qu</w:t>
      </w:r>
      <w:r>
        <w:rPr>
          <w:rFonts w:ascii="Times New Roman" w:hAnsi="Times New Roman" w:cs="Times New Roman"/>
          <w:sz w:val="24"/>
          <w:szCs w:val="24"/>
        </w:rPr>
        <w:t>e comer champiñones es que son “</w:t>
      </w:r>
      <w:r w:rsidRPr="00E61B52">
        <w:rPr>
          <w:rFonts w:ascii="Times New Roman" w:hAnsi="Times New Roman" w:cs="Times New Roman"/>
          <w:sz w:val="24"/>
          <w:szCs w:val="24"/>
        </w:rPr>
        <w:t>un gran su</w:t>
      </w:r>
      <w:r>
        <w:rPr>
          <w:rFonts w:ascii="Times New Roman" w:hAnsi="Times New Roman" w:cs="Times New Roman"/>
          <w:sz w:val="24"/>
          <w:szCs w:val="24"/>
        </w:rPr>
        <w:t>stitutivo del sabor de la carne”</w:t>
      </w:r>
      <w:r w:rsidRPr="00E61B52">
        <w:rPr>
          <w:rFonts w:ascii="Times New Roman" w:hAnsi="Times New Roman" w:cs="Times New Roman"/>
          <w:sz w:val="24"/>
          <w:szCs w:val="24"/>
        </w:rPr>
        <w:t>.</w:t>
      </w:r>
    </w:p>
    <w:p w:rsidR="00E764C0" w:rsidRDefault="00E764C0" w:rsidP="00E764C0">
      <w:pPr>
        <w:spacing w:line="240" w:lineRule="auto"/>
        <w:jc w:val="both"/>
        <w:rPr>
          <w:rFonts w:ascii="Times New Roman" w:hAnsi="Times New Roman" w:cs="Times New Roman"/>
          <w:sz w:val="24"/>
          <w:szCs w:val="24"/>
        </w:rPr>
      </w:pPr>
      <w:r w:rsidRPr="00E61B52">
        <w:rPr>
          <w:rFonts w:ascii="Times New Roman" w:hAnsi="Times New Roman" w:cs="Times New Roman"/>
          <w:sz w:val="24"/>
          <w:szCs w:val="24"/>
        </w:rPr>
        <w:lastRenderedPageBreak/>
        <w:t>Como se observa en el vídeo, además de promocionar los beneficios y las vitaminas de estos productos, destacan su huella de carbono y recurren a la falsa teoría malthusiana que afirma que los recursos de la Tierra se agotarán.</w:t>
      </w:r>
    </w:p>
    <w:p w:rsidR="00E764C0" w:rsidRDefault="00E764C0" w:rsidP="00E764C0">
      <w:pPr>
        <w:spacing w:line="240" w:lineRule="auto"/>
        <w:jc w:val="both"/>
        <w:rPr>
          <w:rFonts w:ascii="Times New Roman" w:hAnsi="Times New Roman" w:cs="Times New Roman"/>
          <w:b/>
          <w:sz w:val="24"/>
          <w:szCs w:val="24"/>
        </w:rPr>
      </w:pPr>
      <w:r w:rsidRPr="0089300B">
        <w:rPr>
          <w:rFonts w:ascii="Times New Roman" w:hAnsi="Times New Roman" w:cs="Times New Roman"/>
          <w:b/>
          <w:sz w:val="24"/>
          <w:szCs w:val="24"/>
        </w:rPr>
        <w:t>Algunas de las prediccion</w:t>
      </w:r>
      <w:r>
        <w:rPr>
          <w:rFonts w:ascii="Times New Roman" w:hAnsi="Times New Roman" w:cs="Times New Roman"/>
          <w:b/>
          <w:sz w:val="24"/>
          <w:szCs w:val="24"/>
        </w:rPr>
        <w:t>es más catastrofistas (¿delirantes</w:t>
      </w:r>
      <w:r w:rsidRPr="0089300B">
        <w:rPr>
          <w:rFonts w:ascii="Times New Roman" w:hAnsi="Times New Roman" w:cs="Times New Roman"/>
          <w:b/>
          <w:sz w:val="24"/>
          <w:szCs w:val="24"/>
        </w:rPr>
        <w:t>?) del Foro de Davos</w:t>
      </w:r>
    </w:p>
    <w:p w:rsidR="00E764C0" w:rsidRPr="0089300B" w:rsidRDefault="00E764C0" w:rsidP="00E764C0">
      <w:pPr>
        <w:spacing w:line="240" w:lineRule="auto"/>
        <w:jc w:val="both"/>
        <w:rPr>
          <w:rFonts w:ascii="Times New Roman" w:hAnsi="Times New Roman" w:cs="Times New Roman"/>
          <w:sz w:val="24"/>
          <w:szCs w:val="24"/>
        </w:rPr>
      </w:pPr>
      <w:r w:rsidRPr="0089300B">
        <w:rPr>
          <w:rFonts w:ascii="Times New Roman" w:hAnsi="Times New Roman" w:cs="Times New Roman"/>
          <w:sz w:val="24"/>
          <w:szCs w:val="24"/>
        </w:rPr>
        <w:t>El Foro Económico Mundial (World Economic Forum) inicia su edición de 2022. Este año, la cumbre del conocido como Foro de Davos también será virtual por la pandemia. De nuevo, el fundador de la organización, Klaus Schwab, ha elegido al líder comunista chino, Xi Jinping, para su inauguración. Schwab se deshizo este lunes en halagos con el líder del gigante asiático señalando, sobre todo, los niveles de crecimiento económico que está cosechando el país desde donde se propagó el coronavirus, pese a lo que el a</w:t>
      </w:r>
      <w:r>
        <w:rPr>
          <w:rFonts w:ascii="Times New Roman" w:hAnsi="Times New Roman" w:cs="Times New Roman"/>
          <w:sz w:val="24"/>
          <w:szCs w:val="24"/>
        </w:rPr>
        <w:t xml:space="preserve">ño pasado creció un 8,1%. (Fuente: Libertad Digital - </w:t>
      </w:r>
      <w:r w:rsidRPr="00A66727">
        <w:rPr>
          <w:rFonts w:ascii="Times New Roman" w:hAnsi="Times New Roman" w:cs="Times New Roman"/>
          <w:b/>
          <w:sz w:val="24"/>
          <w:szCs w:val="24"/>
        </w:rPr>
        <w:t>20/1/22</w:t>
      </w:r>
      <w:r>
        <w:rPr>
          <w:rFonts w:ascii="Times New Roman" w:hAnsi="Times New Roman" w:cs="Times New Roman"/>
          <w:sz w:val="24"/>
          <w:szCs w:val="24"/>
        </w:rPr>
        <w:t>)</w:t>
      </w:r>
    </w:p>
    <w:p w:rsidR="00E764C0" w:rsidRPr="0089300B" w:rsidRDefault="00E764C0" w:rsidP="00E764C0">
      <w:pPr>
        <w:spacing w:line="240" w:lineRule="auto"/>
        <w:jc w:val="both"/>
        <w:rPr>
          <w:rFonts w:ascii="Times New Roman" w:hAnsi="Times New Roman" w:cs="Times New Roman"/>
          <w:sz w:val="24"/>
          <w:szCs w:val="24"/>
        </w:rPr>
      </w:pPr>
      <w:r w:rsidRPr="0089300B">
        <w:rPr>
          <w:rFonts w:ascii="Times New Roman" w:hAnsi="Times New Roman" w:cs="Times New Roman"/>
          <w:sz w:val="24"/>
          <w:szCs w:val="24"/>
        </w:rPr>
        <w:t>Las conferencias del Foro de Davos van a tener lugar toda la semana y la maquinaria de sus redes sociales está trabajando a pleno rendimiento para promocionar todos los cambios de hábitos y de consumo con los que pretenden influir sobre la población tomando como excusa la protección del medioambiente, la igualdad o la reducción de la pobreza.</w:t>
      </w:r>
    </w:p>
    <w:p w:rsidR="00E764C0" w:rsidRPr="0089300B" w:rsidRDefault="00E764C0" w:rsidP="00E764C0">
      <w:pPr>
        <w:spacing w:line="240" w:lineRule="auto"/>
        <w:jc w:val="both"/>
        <w:rPr>
          <w:rFonts w:ascii="Times New Roman" w:hAnsi="Times New Roman" w:cs="Times New Roman"/>
          <w:sz w:val="24"/>
          <w:szCs w:val="24"/>
        </w:rPr>
      </w:pPr>
      <w:r w:rsidRPr="0089300B">
        <w:rPr>
          <w:rFonts w:ascii="Times New Roman" w:hAnsi="Times New Roman" w:cs="Times New Roman"/>
          <w:sz w:val="24"/>
          <w:szCs w:val="24"/>
        </w:rPr>
        <w:t>Predicciones a 80 años vista</w:t>
      </w:r>
    </w:p>
    <w:p w:rsidR="00E764C0" w:rsidRPr="0089300B" w:rsidRDefault="00E764C0" w:rsidP="00E764C0">
      <w:pPr>
        <w:spacing w:line="240" w:lineRule="auto"/>
        <w:jc w:val="both"/>
        <w:rPr>
          <w:rFonts w:ascii="Times New Roman" w:hAnsi="Times New Roman" w:cs="Times New Roman"/>
          <w:sz w:val="24"/>
          <w:szCs w:val="24"/>
        </w:rPr>
      </w:pPr>
      <w:r w:rsidRPr="0089300B">
        <w:rPr>
          <w:rFonts w:ascii="Times New Roman" w:hAnsi="Times New Roman" w:cs="Times New Roman"/>
          <w:sz w:val="24"/>
          <w:szCs w:val="24"/>
        </w:rPr>
        <w:t xml:space="preserve">El lunes 17 de enero la cuenta de Twitter del Foro Económico Mundial publicó un </w:t>
      </w:r>
      <w:r>
        <w:rPr>
          <w:rFonts w:ascii="Times New Roman" w:hAnsi="Times New Roman" w:cs="Times New Roman"/>
          <w:sz w:val="24"/>
          <w:szCs w:val="24"/>
        </w:rPr>
        <w:t>mensaje en el que afirmaba que “</w:t>
      </w:r>
      <w:r w:rsidRPr="0089300B">
        <w:rPr>
          <w:rFonts w:ascii="Times New Roman" w:hAnsi="Times New Roman" w:cs="Times New Roman"/>
          <w:sz w:val="24"/>
          <w:szCs w:val="24"/>
        </w:rPr>
        <w:t>este será el aspecto del mundo en los próximos 100 años si no tomamos med</w:t>
      </w:r>
      <w:r>
        <w:rPr>
          <w:rFonts w:ascii="Times New Roman" w:hAnsi="Times New Roman" w:cs="Times New Roman"/>
          <w:sz w:val="24"/>
          <w:szCs w:val="24"/>
        </w:rPr>
        <w:t>idas contra el cambio climático”</w:t>
      </w:r>
      <w:r w:rsidRPr="0089300B">
        <w:rPr>
          <w:rFonts w:ascii="Times New Roman" w:hAnsi="Times New Roman" w:cs="Times New Roman"/>
          <w:sz w:val="24"/>
          <w:szCs w:val="24"/>
        </w:rPr>
        <w:t>. Lo cierto es que es habitual que el Foro de Davos publique este tipo de mensajes apocalípticos alrededor de</w:t>
      </w:r>
      <w:r>
        <w:rPr>
          <w:rFonts w:ascii="Times New Roman" w:hAnsi="Times New Roman" w:cs="Times New Roman"/>
          <w:sz w:val="24"/>
          <w:szCs w:val="24"/>
        </w:rPr>
        <w:t xml:space="preserve"> la mal llamada “emergencia climática”</w:t>
      </w:r>
      <w:r w:rsidRPr="0089300B">
        <w:rPr>
          <w:rFonts w:ascii="Times New Roman" w:hAnsi="Times New Roman" w:cs="Times New Roman"/>
          <w:sz w:val="24"/>
          <w:szCs w:val="24"/>
        </w:rPr>
        <w:t>, unos mensajes y una descripción de la situación real o futura tan disparatados que, obviamente, justifican cualquiera de las imposiciones políticas que quieran patrocinar los participantes en el foro.</w:t>
      </w:r>
    </w:p>
    <w:p w:rsidR="00E764C0" w:rsidRPr="0089300B" w:rsidRDefault="00E764C0" w:rsidP="00E764C0">
      <w:pPr>
        <w:spacing w:line="240" w:lineRule="auto"/>
        <w:jc w:val="both"/>
        <w:rPr>
          <w:rFonts w:ascii="Times New Roman" w:hAnsi="Times New Roman" w:cs="Times New Roman"/>
          <w:sz w:val="24"/>
          <w:szCs w:val="24"/>
        </w:rPr>
      </w:pPr>
      <w:r w:rsidRPr="0089300B">
        <w:rPr>
          <w:rFonts w:ascii="Times New Roman" w:hAnsi="Times New Roman" w:cs="Times New Roman"/>
          <w:sz w:val="24"/>
          <w:szCs w:val="24"/>
        </w:rPr>
        <w:t>En esta nueva entrega de predicciones alarmistas el Foro Económico Mundial asegura una serie de desastres para cada una de las próximas décadas de este mismo siglo.</w:t>
      </w:r>
    </w:p>
    <w:p w:rsidR="00E764C0" w:rsidRPr="0089300B" w:rsidRDefault="00E764C0" w:rsidP="00E764C0">
      <w:pPr>
        <w:spacing w:line="240" w:lineRule="auto"/>
        <w:jc w:val="both"/>
        <w:rPr>
          <w:rFonts w:ascii="Times New Roman" w:hAnsi="Times New Roman" w:cs="Times New Roman"/>
          <w:sz w:val="24"/>
          <w:szCs w:val="24"/>
        </w:rPr>
      </w:pPr>
      <w:r w:rsidRPr="0089300B">
        <w:rPr>
          <w:rFonts w:ascii="Times New Roman" w:hAnsi="Times New Roman" w:cs="Times New Roman"/>
          <w:b/>
          <w:sz w:val="24"/>
          <w:szCs w:val="24"/>
        </w:rPr>
        <w:t>En los años 30</w:t>
      </w:r>
      <w:r w:rsidRPr="0089300B">
        <w:rPr>
          <w:rFonts w:ascii="Times New Roman" w:hAnsi="Times New Roman" w:cs="Times New Roman"/>
          <w:sz w:val="24"/>
          <w:szCs w:val="24"/>
        </w:rPr>
        <w:t>, es decir, a partir de una década, los casquetes polares y las capas de hielo de otras áreas seguirán derritiéndose, por lo que el nivel del mar crecerá en 20 cm. Además, el 90% de los arrecifes de coral estarán amenazados por la actividad humana, y alrededor del 60% estarán en grave peligro de extinción. Por si todo lo anterior no fuese suficiente la disminución de las cosechas empujará a 100 millones de personas más a la pobreza extrema y las enfermedades relacio</w:t>
      </w:r>
      <w:r>
        <w:rPr>
          <w:rFonts w:ascii="Times New Roman" w:hAnsi="Times New Roman" w:cs="Times New Roman"/>
          <w:sz w:val="24"/>
          <w:szCs w:val="24"/>
        </w:rPr>
        <w:t>nadas con el cambio climático -no especifica cuáles son-</w:t>
      </w:r>
      <w:r w:rsidRPr="0089300B">
        <w:rPr>
          <w:rFonts w:ascii="Times New Roman" w:hAnsi="Times New Roman" w:cs="Times New Roman"/>
          <w:sz w:val="24"/>
          <w:szCs w:val="24"/>
        </w:rPr>
        <w:t xml:space="preserve"> matarán a 250.000 personas más cada año...</w:t>
      </w:r>
    </w:p>
    <w:p w:rsidR="00E764C0" w:rsidRPr="0089300B" w:rsidRDefault="00E764C0" w:rsidP="00E764C0">
      <w:pPr>
        <w:spacing w:line="240" w:lineRule="auto"/>
        <w:jc w:val="both"/>
        <w:rPr>
          <w:rFonts w:ascii="Times New Roman" w:hAnsi="Times New Roman" w:cs="Times New Roman"/>
          <w:sz w:val="24"/>
          <w:szCs w:val="24"/>
        </w:rPr>
      </w:pPr>
      <w:r w:rsidRPr="0089300B">
        <w:rPr>
          <w:rFonts w:ascii="Times New Roman" w:hAnsi="Times New Roman" w:cs="Times New Roman"/>
          <w:b/>
          <w:sz w:val="24"/>
          <w:szCs w:val="24"/>
        </w:rPr>
        <w:t>En los 40</w:t>
      </w:r>
      <w:r w:rsidRPr="0089300B">
        <w:rPr>
          <w:rFonts w:ascii="Times New Roman" w:hAnsi="Times New Roman" w:cs="Times New Roman"/>
          <w:sz w:val="24"/>
          <w:szCs w:val="24"/>
        </w:rPr>
        <w:t xml:space="preserve"> la temperatura global se incrementará en más de 1,5 grados, sobrepasando así el límite establecido en el Acuerdo de París. Siempre según la catastrofista visión del Foro Económico Mundial países como Bangladesh, Vietnam y Tailandia se verán amenazados por inundaciones anuales que provocarán migraciones masivas y el 8% de la población mundial sufrirá una grave reducción de la disponibilidad de agua. El ártico ya no tendrá hielo en verano y, finalmente, el nivel del mar subirá 60 cm en el golfo de México, donde los huracanes provocarán devastadoras mareas.</w:t>
      </w:r>
    </w:p>
    <w:p w:rsidR="00E764C0" w:rsidRPr="0089300B" w:rsidRDefault="00E764C0" w:rsidP="00E764C0">
      <w:pPr>
        <w:spacing w:line="240" w:lineRule="auto"/>
        <w:jc w:val="both"/>
        <w:rPr>
          <w:rFonts w:ascii="Times New Roman" w:hAnsi="Times New Roman" w:cs="Times New Roman"/>
          <w:sz w:val="24"/>
          <w:szCs w:val="24"/>
        </w:rPr>
      </w:pPr>
      <w:r w:rsidRPr="0089300B">
        <w:rPr>
          <w:rFonts w:ascii="Times New Roman" w:hAnsi="Times New Roman" w:cs="Times New Roman"/>
          <w:b/>
          <w:sz w:val="24"/>
          <w:szCs w:val="24"/>
        </w:rPr>
        <w:t>En la década de los 50</w:t>
      </w:r>
      <w:r w:rsidRPr="0089300B">
        <w:rPr>
          <w:rFonts w:ascii="Times New Roman" w:hAnsi="Times New Roman" w:cs="Times New Roman"/>
          <w:sz w:val="24"/>
          <w:szCs w:val="24"/>
        </w:rPr>
        <w:t xml:space="preserve"> hasta 2.000 millones de personas sufrirán temperaturas de 60 grados durante más de una décima parte del año y, además, en gran parte del mundo se necesitarán mascarillas a diario, no para prevenir enfermedades, sino para proteger los pulmones del aire contaminado. La predicción se hace mucho más concreta para afirmar que en el noreste de Estados Unidos se producirán 25 grandes inundaciones al año cuando en 2020 sólo se </w:t>
      </w:r>
      <w:r w:rsidRPr="0089300B">
        <w:rPr>
          <w:rFonts w:ascii="Times New Roman" w:hAnsi="Times New Roman" w:cs="Times New Roman"/>
          <w:sz w:val="24"/>
          <w:szCs w:val="24"/>
        </w:rPr>
        <w:lastRenderedPageBreak/>
        <w:t>produjo una, aunque no especifica si los habitantes de este área serán parte de los 140 millones de personas que se verán desplazadas por la inseguridad alimentaria, los problemas de suministro de agua y fenómenos meteorológicos extremos.</w:t>
      </w:r>
    </w:p>
    <w:p w:rsidR="00E764C0" w:rsidRPr="0089300B" w:rsidRDefault="00E764C0" w:rsidP="00E764C0">
      <w:pPr>
        <w:spacing w:line="240" w:lineRule="auto"/>
        <w:jc w:val="both"/>
        <w:rPr>
          <w:rFonts w:ascii="Times New Roman" w:hAnsi="Times New Roman" w:cs="Times New Roman"/>
          <w:sz w:val="24"/>
          <w:szCs w:val="24"/>
        </w:rPr>
      </w:pPr>
      <w:r w:rsidRPr="0089300B">
        <w:rPr>
          <w:rFonts w:ascii="Times New Roman" w:hAnsi="Times New Roman" w:cs="Times New Roman"/>
          <w:b/>
          <w:sz w:val="24"/>
          <w:szCs w:val="24"/>
        </w:rPr>
        <w:t>En el 2100</w:t>
      </w:r>
      <w:r>
        <w:rPr>
          <w:rFonts w:ascii="Times New Roman" w:hAnsi="Times New Roman" w:cs="Times New Roman"/>
          <w:sz w:val="24"/>
          <w:szCs w:val="24"/>
        </w:rPr>
        <w:t xml:space="preserve"> -</w:t>
      </w:r>
      <w:r w:rsidRPr="0089300B">
        <w:rPr>
          <w:rFonts w:ascii="Times New Roman" w:hAnsi="Times New Roman" w:cs="Times New Roman"/>
          <w:sz w:val="24"/>
          <w:szCs w:val="24"/>
        </w:rPr>
        <w:t>aquí el vídeo da un salto aún más grande hacia el futuro– la predicción es que la temperatura media mundial se disparará más de 4 grados centígrados y aún más en las latitudes sep</w:t>
      </w:r>
      <w:r>
        <w:rPr>
          <w:rFonts w:ascii="Times New Roman" w:hAnsi="Times New Roman" w:cs="Times New Roman"/>
          <w:sz w:val="24"/>
          <w:szCs w:val="24"/>
        </w:rPr>
        <w:t>tentrionales. El nivel del mar “</w:t>
      </w:r>
      <w:r w:rsidRPr="0089300B">
        <w:rPr>
          <w:rFonts w:ascii="Times New Roman" w:hAnsi="Times New Roman" w:cs="Times New Roman"/>
          <w:sz w:val="24"/>
          <w:szCs w:val="24"/>
        </w:rPr>
        <w:t>d</w:t>
      </w:r>
      <w:r>
        <w:rPr>
          <w:rFonts w:ascii="Times New Roman" w:hAnsi="Times New Roman" w:cs="Times New Roman"/>
          <w:sz w:val="24"/>
          <w:szCs w:val="24"/>
        </w:rPr>
        <w:t>ejará las costas irreconocibles”</w:t>
      </w:r>
      <w:r w:rsidRPr="0089300B">
        <w:rPr>
          <w:rFonts w:ascii="Times New Roman" w:hAnsi="Times New Roman" w:cs="Times New Roman"/>
          <w:sz w:val="24"/>
          <w:szCs w:val="24"/>
        </w:rPr>
        <w:t xml:space="preserve"> y sumergirá prácticamente por completo a Florida. Pero no son las únicas malas noticias: para empezar los arrecifes de coral también desaparecerán en gran medida llevándose con ellos una cuarta parte de los hábitats de los peces del mund</w:t>
      </w:r>
      <w:r>
        <w:rPr>
          <w:rFonts w:ascii="Times New Roman" w:hAnsi="Times New Roman" w:cs="Times New Roman"/>
          <w:sz w:val="24"/>
          <w:szCs w:val="24"/>
        </w:rPr>
        <w:t>o; además los insectos también “pasarán a la historia”</w:t>
      </w:r>
      <w:r w:rsidRPr="0089300B">
        <w:rPr>
          <w:rFonts w:ascii="Times New Roman" w:hAnsi="Times New Roman" w:cs="Times New Roman"/>
          <w:sz w:val="24"/>
          <w:szCs w:val="24"/>
        </w:rPr>
        <w:t>, provocando pérdidas masivas de cosechas debido a la falta de polinizadores y, además, la sequía severa afectará al 40% del planeta. Por último, un ár</w:t>
      </w:r>
      <w:r>
        <w:rPr>
          <w:rFonts w:ascii="Times New Roman" w:hAnsi="Times New Roman" w:cs="Times New Roman"/>
          <w:sz w:val="24"/>
          <w:szCs w:val="24"/>
        </w:rPr>
        <w:t>ea del tamaño de Massachusetts -</w:t>
      </w:r>
      <w:r w:rsidRPr="0089300B">
        <w:rPr>
          <w:rFonts w:ascii="Times New Roman" w:hAnsi="Times New Roman" w:cs="Times New Roman"/>
          <w:sz w:val="24"/>
          <w:szCs w:val="24"/>
        </w:rPr>
        <w:t xml:space="preserve">que por cierto es </w:t>
      </w:r>
      <w:r>
        <w:rPr>
          <w:rFonts w:ascii="Times New Roman" w:hAnsi="Times New Roman" w:cs="Times New Roman"/>
          <w:sz w:val="24"/>
          <w:szCs w:val="24"/>
        </w:rPr>
        <w:t>uno de los estados más pequeños-</w:t>
      </w:r>
      <w:r w:rsidRPr="0089300B">
        <w:rPr>
          <w:rFonts w:ascii="Times New Roman" w:hAnsi="Times New Roman" w:cs="Times New Roman"/>
          <w:sz w:val="24"/>
          <w:szCs w:val="24"/>
        </w:rPr>
        <w:t xml:space="preserve"> arderá en Estados Unidos cada año y, en la única mención a algún país europeo concreto, afirma que el sur de España y Portugal se convertirán en un desierto, llevando a millones de personas a la inseguridad alimentaria y la carencia de agua.</w:t>
      </w:r>
    </w:p>
    <w:p w:rsidR="00E764C0" w:rsidRPr="0089300B" w:rsidRDefault="00E764C0" w:rsidP="00E764C0">
      <w:pPr>
        <w:spacing w:line="240" w:lineRule="auto"/>
        <w:jc w:val="both"/>
        <w:rPr>
          <w:rFonts w:ascii="Times New Roman" w:hAnsi="Times New Roman" w:cs="Times New Roman"/>
          <w:sz w:val="24"/>
          <w:szCs w:val="24"/>
        </w:rPr>
      </w:pPr>
      <w:r w:rsidRPr="0089300B">
        <w:rPr>
          <w:rFonts w:ascii="Times New Roman" w:hAnsi="Times New Roman" w:cs="Times New Roman"/>
          <w:sz w:val="24"/>
          <w:szCs w:val="24"/>
        </w:rPr>
        <w:t xml:space="preserve">El vídeo termina recordando que la única forma de evitar este futuro calamitoso es que la población cambie de hábitos y trata de convencerlos de lo buena que será esa transición a una economía más positiva con la naturaleza, pues se crearán nada más y nada menos que 395 </w:t>
      </w:r>
      <w:r>
        <w:rPr>
          <w:rFonts w:ascii="Times New Roman" w:hAnsi="Times New Roman" w:cs="Times New Roman"/>
          <w:sz w:val="24"/>
          <w:szCs w:val="24"/>
        </w:rPr>
        <w:t>millones de puestos de trabajo.</w:t>
      </w:r>
    </w:p>
    <w:p w:rsidR="00E764C0" w:rsidRPr="0089300B" w:rsidRDefault="00E764C0" w:rsidP="00E764C0">
      <w:pPr>
        <w:spacing w:line="240" w:lineRule="auto"/>
        <w:jc w:val="both"/>
        <w:rPr>
          <w:rFonts w:ascii="Times New Roman" w:hAnsi="Times New Roman" w:cs="Times New Roman"/>
          <w:sz w:val="24"/>
          <w:szCs w:val="24"/>
        </w:rPr>
      </w:pPr>
      <w:r w:rsidRPr="0089300B">
        <w:rPr>
          <w:rFonts w:ascii="Times New Roman" w:hAnsi="Times New Roman" w:cs="Times New Roman"/>
          <w:sz w:val="24"/>
          <w:szCs w:val="24"/>
        </w:rPr>
        <w:t>Exageración climática</w:t>
      </w:r>
    </w:p>
    <w:p w:rsidR="00E764C0" w:rsidRPr="0089300B" w:rsidRDefault="00E764C0" w:rsidP="00E764C0">
      <w:pPr>
        <w:spacing w:line="240" w:lineRule="auto"/>
        <w:jc w:val="both"/>
        <w:rPr>
          <w:rFonts w:ascii="Times New Roman" w:hAnsi="Times New Roman" w:cs="Times New Roman"/>
          <w:sz w:val="24"/>
          <w:szCs w:val="24"/>
        </w:rPr>
      </w:pPr>
      <w:r w:rsidRPr="0089300B">
        <w:rPr>
          <w:rFonts w:ascii="Times New Roman" w:hAnsi="Times New Roman" w:cs="Times New Roman"/>
          <w:sz w:val="24"/>
          <w:szCs w:val="24"/>
        </w:rPr>
        <w:t>Pese a tratar de revestir todo este discurso apocalíptico con ropajes científicos, en realidad se trata de predicciones que hasta el IPCC estima como muy improbables: el vídeo y este tipo de informaciones alarmantes dan por seguros los escenarios más radicales de los informes sobre el cambio climático, que esos mismos informes contemplan como muy poco verosímiles.</w:t>
      </w:r>
    </w:p>
    <w:p w:rsidR="00E764C0" w:rsidRPr="0089300B" w:rsidRDefault="00E764C0" w:rsidP="00E764C0">
      <w:pPr>
        <w:spacing w:line="240" w:lineRule="auto"/>
        <w:jc w:val="both"/>
        <w:rPr>
          <w:rFonts w:ascii="Times New Roman" w:hAnsi="Times New Roman" w:cs="Times New Roman"/>
          <w:sz w:val="24"/>
          <w:szCs w:val="24"/>
        </w:rPr>
      </w:pPr>
      <w:r w:rsidRPr="0089300B">
        <w:rPr>
          <w:rFonts w:ascii="Times New Roman" w:hAnsi="Times New Roman" w:cs="Times New Roman"/>
          <w:sz w:val="24"/>
          <w:szCs w:val="24"/>
        </w:rPr>
        <w:t>Por otro lado, es imposible predecir a largo plazo este tipo fenómenos climáticos ya que, por un lado el clima del planeta es tan complejo que todavía no se co</w:t>
      </w:r>
      <w:r>
        <w:rPr>
          <w:rFonts w:ascii="Times New Roman" w:hAnsi="Times New Roman" w:cs="Times New Roman"/>
          <w:sz w:val="24"/>
          <w:szCs w:val="24"/>
        </w:rPr>
        <w:t>mprende bien su funcionamiento -</w:t>
      </w:r>
      <w:r w:rsidRPr="0089300B">
        <w:rPr>
          <w:rFonts w:ascii="Times New Roman" w:hAnsi="Times New Roman" w:cs="Times New Roman"/>
          <w:sz w:val="24"/>
          <w:szCs w:val="24"/>
        </w:rPr>
        <w:t>por ejemplo: en los últimos años está creciendo el tamaño de la superficie helada en el Ártico, en contra de to</w:t>
      </w:r>
      <w:r>
        <w:rPr>
          <w:rFonts w:ascii="Times New Roman" w:hAnsi="Times New Roman" w:cs="Times New Roman"/>
          <w:sz w:val="24"/>
          <w:szCs w:val="24"/>
        </w:rPr>
        <w:t>das las predicciones anteriores-</w:t>
      </w:r>
      <w:r w:rsidRPr="0089300B">
        <w:rPr>
          <w:rFonts w:ascii="Times New Roman" w:hAnsi="Times New Roman" w:cs="Times New Roman"/>
          <w:sz w:val="24"/>
          <w:szCs w:val="24"/>
        </w:rPr>
        <w:t xml:space="preserve">; y además porque estos escenarios apocalípticos no valoran el impacto que tendrá la introducción de nuevas tecnologías que, como ha ocurrido a lo largo de los últimos siglos, pueden cambiar los modelos económicos o </w:t>
      </w:r>
      <w:r>
        <w:rPr>
          <w:rFonts w:ascii="Times New Roman" w:hAnsi="Times New Roman" w:cs="Times New Roman"/>
          <w:sz w:val="24"/>
          <w:szCs w:val="24"/>
        </w:rPr>
        <w:t>productivos en muy poco tiempo.</w:t>
      </w:r>
    </w:p>
    <w:p w:rsidR="00E764C0" w:rsidRPr="0089300B" w:rsidRDefault="00E764C0" w:rsidP="00E764C0">
      <w:pPr>
        <w:spacing w:line="240" w:lineRule="auto"/>
        <w:jc w:val="both"/>
        <w:rPr>
          <w:rFonts w:ascii="Times New Roman" w:hAnsi="Times New Roman" w:cs="Times New Roman"/>
          <w:sz w:val="24"/>
          <w:szCs w:val="24"/>
        </w:rPr>
      </w:pPr>
      <w:r w:rsidRPr="0089300B">
        <w:rPr>
          <w:rFonts w:ascii="Times New Roman" w:hAnsi="Times New Roman" w:cs="Times New Roman"/>
          <w:sz w:val="24"/>
          <w:szCs w:val="24"/>
        </w:rPr>
        <w:t>Del mismo modo, tampoco se tienen en cuenta las mejoras medioambientales que provoca el propio desarrollo económico: aunque el crecimiento se base en sus fases iniciales en energías baratas y más contaminantes, el aumento de la prosperidad conlleva que prácticamente todos los procesos económicos vayan siendo más respetuosos con el medio ambiente.</w:t>
      </w:r>
    </w:p>
    <w:p w:rsidR="00E764C0" w:rsidRPr="0089300B" w:rsidRDefault="00E764C0" w:rsidP="00E764C0">
      <w:pPr>
        <w:spacing w:line="240" w:lineRule="auto"/>
        <w:jc w:val="both"/>
        <w:rPr>
          <w:rFonts w:ascii="Times New Roman" w:hAnsi="Times New Roman" w:cs="Times New Roman"/>
          <w:sz w:val="24"/>
          <w:szCs w:val="24"/>
        </w:rPr>
      </w:pPr>
      <w:r w:rsidRPr="0089300B">
        <w:rPr>
          <w:rFonts w:ascii="Times New Roman" w:hAnsi="Times New Roman" w:cs="Times New Roman"/>
          <w:sz w:val="24"/>
          <w:szCs w:val="24"/>
        </w:rPr>
        <w:t>En el fondo, y pese a las pretensiones científicas, se trata sólo de acciones de propaganda que pretenden moldear la opinión pública para que acepte determinadas políticas y cambios de hábitos, al servicio de intereses que habitualmente no son sólo, ni mucho menos, la protección del planeta.</w:t>
      </w:r>
    </w:p>
    <w:p w:rsidR="00E764C0" w:rsidRPr="0089300B" w:rsidRDefault="00E764C0" w:rsidP="00E764C0">
      <w:pPr>
        <w:spacing w:line="240" w:lineRule="auto"/>
        <w:jc w:val="both"/>
        <w:rPr>
          <w:rFonts w:ascii="Times New Roman" w:hAnsi="Times New Roman" w:cs="Times New Roman"/>
          <w:sz w:val="24"/>
          <w:szCs w:val="24"/>
        </w:rPr>
      </w:pPr>
      <w:r w:rsidRPr="0089300B">
        <w:rPr>
          <w:rFonts w:ascii="Times New Roman" w:hAnsi="Times New Roman" w:cs="Times New Roman"/>
          <w:sz w:val="24"/>
          <w:szCs w:val="24"/>
        </w:rPr>
        <w:t>Por otro lado, las contradicciones son flagrantes: mientras uno de los principales temas del Foro Económico Mundial es el medioambiente el invitado estrella es el máximo mandatario del régimen comunista chino, es decir, el todopoderoso dictador del país que más contamina del mundo. De hecho, pese a que en este tipo de propaganda nunca se les menciona, China contamina más que la Unión Europea y Estados Unidos juntos.</w:t>
      </w:r>
    </w:p>
    <w:p w:rsidR="00E764C0" w:rsidRPr="00AD7732" w:rsidRDefault="00E764C0" w:rsidP="00E764C0">
      <w:pPr>
        <w:spacing w:line="240" w:lineRule="auto"/>
        <w:jc w:val="both"/>
        <w:rPr>
          <w:rFonts w:ascii="Times New Roman" w:hAnsi="Times New Roman" w:cs="Times New Roman"/>
          <w:b/>
          <w:sz w:val="24"/>
          <w:szCs w:val="24"/>
        </w:rPr>
      </w:pPr>
      <w:r w:rsidRPr="00AD7732">
        <w:rPr>
          <w:rFonts w:ascii="Times New Roman" w:hAnsi="Times New Roman" w:cs="Times New Roman"/>
          <w:b/>
          <w:sz w:val="24"/>
          <w:szCs w:val="24"/>
        </w:rPr>
        <w:lastRenderedPageBreak/>
        <w:t xml:space="preserve">Nota (I): La seducción totalitaria del gran empresariado </w:t>
      </w:r>
    </w:p>
    <w:p w:rsidR="00E764C0" w:rsidRDefault="00E764C0" w:rsidP="00E764C0">
      <w:pPr>
        <w:spacing w:line="240" w:lineRule="auto"/>
        <w:jc w:val="both"/>
        <w:rPr>
          <w:rFonts w:ascii="Times New Roman" w:hAnsi="Times New Roman" w:cs="Times New Roman"/>
          <w:sz w:val="24"/>
          <w:szCs w:val="24"/>
        </w:rPr>
      </w:pPr>
      <w:r w:rsidRPr="0089300B">
        <w:rPr>
          <w:rFonts w:ascii="Times New Roman" w:hAnsi="Times New Roman" w:cs="Times New Roman"/>
          <w:sz w:val="24"/>
          <w:szCs w:val="24"/>
        </w:rPr>
        <w:t>China ya supera las emisiones de gases de efecto invernadero de</w:t>
      </w:r>
      <w:r>
        <w:rPr>
          <w:rFonts w:ascii="Times New Roman" w:hAnsi="Times New Roman" w:cs="Times New Roman"/>
          <w:sz w:val="24"/>
          <w:szCs w:val="24"/>
        </w:rPr>
        <w:t xml:space="preserve"> toda la OCDE junta. Aunque sobre eso, ni </w:t>
      </w:r>
      <w:r w:rsidRPr="0089300B">
        <w:rPr>
          <w:rFonts w:ascii="Times New Roman" w:hAnsi="Times New Roman" w:cs="Times New Roman"/>
          <w:sz w:val="24"/>
          <w:szCs w:val="24"/>
        </w:rPr>
        <w:t>Klaus Schwab</w:t>
      </w:r>
      <w:r>
        <w:rPr>
          <w:rFonts w:ascii="Times New Roman" w:hAnsi="Times New Roman" w:cs="Times New Roman"/>
          <w:sz w:val="24"/>
          <w:szCs w:val="24"/>
        </w:rPr>
        <w:t xml:space="preserve"> (el gran titiritero de Davos), ni los monigotes que le bailan el agua (académicos nobelados o noveleros, analistas mediáticos, y periodistas estabulados), ni los global players” de postín (que ganan en todas las apuestas), dicen ni pío, y aplauden con la orejas a  </w:t>
      </w:r>
      <w:r w:rsidRPr="0089300B">
        <w:rPr>
          <w:rFonts w:ascii="Times New Roman" w:hAnsi="Times New Roman" w:cs="Times New Roman"/>
          <w:sz w:val="24"/>
          <w:szCs w:val="24"/>
        </w:rPr>
        <w:t>Xi Jinping</w:t>
      </w:r>
      <w:r>
        <w:rPr>
          <w:rFonts w:ascii="Times New Roman" w:hAnsi="Times New Roman" w:cs="Times New Roman"/>
          <w:sz w:val="24"/>
          <w:szCs w:val="24"/>
        </w:rPr>
        <w:t>, mientras se encomiendan al Partido Comunista chino, como un “ejército de último recurso”, para poder seguir “empujando la soga”. Davos es el “agujero negro” de la inteligencia.</w:t>
      </w:r>
    </w:p>
    <w:p w:rsidR="00E764C0" w:rsidRPr="00AD7732" w:rsidRDefault="00E764C0" w:rsidP="00E764C0">
      <w:pPr>
        <w:spacing w:line="240" w:lineRule="auto"/>
        <w:jc w:val="both"/>
        <w:rPr>
          <w:rFonts w:ascii="Times New Roman" w:hAnsi="Times New Roman" w:cs="Times New Roman"/>
          <w:b/>
          <w:sz w:val="24"/>
          <w:szCs w:val="24"/>
        </w:rPr>
      </w:pPr>
      <w:r w:rsidRPr="00AD7732">
        <w:rPr>
          <w:rFonts w:ascii="Times New Roman" w:hAnsi="Times New Roman" w:cs="Times New Roman"/>
          <w:b/>
          <w:sz w:val="24"/>
          <w:szCs w:val="24"/>
        </w:rPr>
        <w:t>Nota (II): A</w:t>
      </w:r>
      <w:r>
        <w:rPr>
          <w:rFonts w:ascii="Times New Roman" w:hAnsi="Times New Roman" w:cs="Times New Roman"/>
          <w:b/>
          <w:sz w:val="24"/>
          <w:szCs w:val="24"/>
        </w:rPr>
        <w:t>sí ha cavado la Unión Europea</w:t>
      </w:r>
      <w:r w:rsidRPr="00AD7732">
        <w:rPr>
          <w:rFonts w:ascii="Times New Roman" w:hAnsi="Times New Roman" w:cs="Times New Roman"/>
          <w:b/>
          <w:sz w:val="24"/>
          <w:szCs w:val="24"/>
        </w:rPr>
        <w:t xml:space="preserve"> su propia tumba estratégica ante Putin </w:t>
      </w:r>
    </w:p>
    <w:p w:rsidR="00E764C0" w:rsidRDefault="00E764C0" w:rsidP="00E764C0">
      <w:pPr>
        <w:spacing w:line="240" w:lineRule="auto"/>
        <w:jc w:val="both"/>
        <w:rPr>
          <w:rFonts w:ascii="Times New Roman" w:hAnsi="Times New Roman" w:cs="Times New Roman"/>
          <w:sz w:val="24"/>
          <w:szCs w:val="24"/>
        </w:rPr>
      </w:pPr>
      <w:r w:rsidRPr="00595BA6">
        <w:rPr>
          <w:rFonts w:ascii="Times New Roman" w:hAnsi="Times New Roman" w:cs="Times New Roman"/>
          <w:sz w:val="24"/>
          <w:szCs w:val="24"/>
        </w:rPr>
        <w:t>Hace tiempo que la UE es consciente de la vulnerabilidad geopolítica que supone su dependencia del gas ruso, pero crisis tras crisis vuelve a caer en el mismo problema</w:t>
      </w:r>
      <w:r>
        <w:rPr>
          <w:rFonts w:ascii="Times New Roman" w:hAnsi="Times New Roman" w:cs="Times New Roman"/>
          <w:sz w:val="24"/>
          <w:szCs w:val="24"/>
        </w:rPr>
        <w:t>.</w:t>
      </w:r>
    </w:p>
    <w:p w:rsidR="00E764C0" w:rsidRPr="0089534F" w:rsidRDefault="00E764C0" w:rsidP="00E764C0">
      <w:pPr>
        <w:spacing w:line="240" w:lineRule="auto"/>
        <w:jc w:val="both"/>
        <w:rPr>
          <w:rFonts w:ascii="Times New Roman" w:hAnsi="Times New Roman" w:cs="Times New Roman"/>
          <w:sz w:val="24"/>
          <w:szCs w:val="24"/>
        </w:rPr>
      </w:pPr>
      <w:r w:rsidRPr="0089534F">
        <w:rPr>
          <w:rFonts w:ascii="Times New Roman" w:hAnsi="Times New Roman" w:cs="Times New Roman"/>
          <w:sz w:val="24"/>
          <w:szCs w:val="24"/>
        </w:rPr>
        <w:t>En Lectures on the Philosophy of History, Hegel escribió que “si la experiencia y la historia nos enseñan algo es que los pueblos y los gobiernos nunca han aprendido nada de la historia, ni han actuado según los principios deducidos de las experiencias pasadas”.</w:t>
      </w:r>
    </w:p>
    <w:p w:rsidR="00E764C0" w:rsidRPr="00AD7732" w:rsidRDefault="00E764C0" w:rsidP="00E764C0">
      <w:pPr>
        <w:spacing w:line="240" w:lineRule="auto"/>
        <w:jc w:val="both"/>
        <w:rPr>
          <w:rFonts w:ascii="Times New Roman" w:hAnsi="Times New Roman" w:cs="Times New Roman"/>
          <w:b/>
          <w:sz w:val="24"/>
          <w:szCs w:val="24"/>
        </w:rPr>
      </w:pPr>
      <w:r w:rsidRPr="00AD7732">
        <w:rPr>
          <w:rFonts w:ascii="Times New Roman" w:hAnsi="Times New Roman" w:cs="Times New Roman"/>
          <w:b/>
          <w:sz w:val="24"/>
          <w:szCs w:val="24"/>
        </w:rPr>
        <w:t>Nota (III): Así nos lleva la Unión Europea a la “planificación verde” de la economía</w:t>
      </w:r>
    </w:p>
    <w:p w:rsidR="00E764C0" w:rsidRPr="0089534F" w:rsidRDefault="00E764C0" w:rsidP="00E764C0">
      <w:pPr>
        <w:spacing w:line="240" w:lineRule="auto"/>
        <w:jc w:val="both"/>
        <w:rPr>
          <w:rFonts w:ascii="Times New Roman" w:hAnsi="Times New Roman" w:cs="Times New Roman"/>
          <w:sz w:val="24"/>
          <w:szCs w:val="24"/>
        </w:rPr>
      </w:pPr>
      <w:r w:rsidRPr="0089534F">
        <w:rPr>
          <w:rFonts w:ascii="Times New Roman" w:hAnsi="Times New Roman" w:cs="Times New Roman"/>
          <w:sz w:val="24"/>
          <w:szCs w:val="24"/>
        </w:rPr>
        <w:t>Las instituciones comunitarias han introducido una nueva regulación taxonómica que dicta qué inversiones son “buenas” y cuáles son “malas”.</w:t>
      </w:r>
    </w:p>
    <w:p w:rsidR="00E764C0" w:rsidRPr="0089534F" w:rsidRDefault="00E764C0" w:rsidP="00E764C0">
      <w:pPr>
        <w:spacing w:line="240" w:lineRule="auto"/>
        <w:jc w:val="both"/>
        <w:rPr>
          <w:rFonts w:ascii="Times New Roman" w:hAnsi="Times New Roman" w:cs="Times New Roman"/>
          <w:sz w:val="24"/>
          <w:szCs w:val="24"/>
        </w:rPr>
      </w:pPr>
      <w:r w:rsidRPr="0089534F">
        <w:rPr>
          <w:rFonts w:ascii="Times New Roman" w:hAnsi="Times New Roman" w:cs="Times New Roman"/>
          <w:sz w:val="24"/>
          <w:szCs w:val="24"/>
        </w:rPr>
        <w:t xml:space="preserve">El Reglamento de Taxonomía establece criterios para determinar si una actividad económica califica como “ambientalmente sostenible” o no. Ya no son las empresas, sino los políticos y los funcionarios los que determinan qué inversiones se deben realizar. El impacto de tales decisiones nos lo encontramos, por ejemplo, en la discusión sobre si la energía nuclear y el gas deben calificar o no como sostenibles. Los miembros del Partido Verde de Alemania se oponen a la energía nuclear por razones ideológicas. Los franceses, en cambio, están a favor. ¿Y cuál es el resultado? Las consideraciones y los compromisos políticos entre estos grupos determinan en última instancia el panorama de inversión. Miles de millones fluyen a uno u otro sector dependiendo de esa negociación, en vez de moverse en base a decisiones de mercado. (Fuente: Libertad Digital - </w:t>
      </w:r>
      <w:r w:rsidRPr="0089534F">
        <w:rPr>
          <w:rFonts w:ascii="Times New Roman" w:hAnsi="Times New Roman" w:cs="Times New Roman"/>
          <w:b/>
          <w:sz w:val="24"/>
          <w:szCs w:val="24"/>
        </w:rPr>
        <w:t>20/1/22</w:t>
      </w:r>
      <w:r w:rsidRPr="0089534F">
        <w:rPr>
          <w:rFonts w:ascii="Times New Roman" w:hAnsi="Times New Roman" w:cs="Times New Roman"/>
          <w:sz w:val="24"/>
          <w:szCs w:val="24"/>
        </w:rPr>
        <w:t>)</w:t>
      </w:r>
    </w:p>
    <w:p w:rsidR="00E764C0" w:rsidRPr="0089534F" w:rsidRDefault="00E764C0" w:rsidP="00E764C0">
      <w:pPr>
        <w:spacing w:line="240" w:lineRule="auto"/>
        <w:jc w:val="both"/>
        <w:rPr>
          <w:rFonts w:ascii="Times New Roman" w:hAnsi="Times New Roman" w:cs="Times New Roman"/>
          <w:sz w:val="24"/>
          <w:szCs w:val="24"/>
        </w:rPr>
      </w:pPr>
      <w:r w:rsidRPr="0089534F">
        <w:rPr>
          <w:rFonts w:ascii="Times New Roman" w:hAnsi="Times New Roman" w:cs="Times New Roman"/>
          <w:sz w:val="24"/>
          <w:szCs w:val="24"/>
        </w:rPr>
        <w:t>Lo mismo se aplica a los objetivos de emisiones de CO2 que se han fijado para toda la flota de automóviles vendidos en la UE. Ya no serán los fabricantes de automóviles, y en última instancia los consumidores, quienes decidan qué modelos van a más. Ahora es el Estado el que toma esa decisión. En Alemania, Oliver Luksic, experto en transporte del FDP y Secretario de Estado Parlamentario del Ministro Federal de Asuntos Digitales y Transporte, ha afirmado lo siguiente: “hemos entrado en la era de la economía verde planificada”, ya no se trata de oferta y demanda, sino de un Estado que nos dice qué automóviles se fabrican y cuáles no.</w:t>
      </w:r>
    </w:p>
    <w:p w:rsidR="00E764C0" w:rsidRPr="0089534F" w:rsidRDefault="00E764C0" w:rsidP="00E764C0">
      <w:pPr>
        <w:spacing w:line="240" w:lineRule="auto"/>
        <w:jc w:val="both"/>
        <w:rPr>
          <w:rFonts w:ascii="Times New Roman" w:hAnsi="Times New Roman" w:cs="Times New Roman"/>
          <w:sz w:val="24"/>
          <w:szCs w:val="24"/>
        </w:rPr>
      </w:pPr>
      <w:r w:rsidRPr="0089534F">
        <w:rPr>
          <w:rFonts w:ascii="Times New Roman" w:hAnsi="Times New Roman" w:cs="Times New Roman"/>
          <w:sz w:val="24"/>
          <w:szCs w:val="24"/>
        </w:rPr>
        <w:t>El tercer ejemplo: la Comisión Europea quiere obligar a los Estados miembros a hacer cumplir una serie de estándares mínimos de eficiencia energética en las construcciones. Así, los propietarios de bienes inmuebles deberán modernizar sus edificios antes de 2030 de acuerdo con especificaciones muy estrictas, al igual que deberán hacer los edificios públicos antes de 2027. El 15 por ciento de los aproximadamente 220 millones de hogares en la UE se verán afectados por esta directiva de “renovación obligatoria”. En la industria de la vivienda, la obligación incondicional de cumplir ciertos estándares, combinada con sanciones por incumplimiento de los mismos, equivale a una expropiación de uso, puesto que la libre disposición de la propiedad se empieza a volver imposible.</w:t>
      </w:r>
    </w:p>
    <w:p w:rsidR="00E764C0" w:rsidRPr="00C04999" w:rsidRDefault="00E764C0" w:rsidP="00E764C0">
      <w:pPr>
        <w:spacing w:line="240" w:lineRule="auto"/>
        <w:jc w:val="both"/>
        <w:rPr>
          <w:rFonts w:ascii="Times New Roman" w:hAnsi="Times New Roman" w:cs="Times New Roman"/>
          <w:sz w:val="24"/>
          <w:szCs w:val="24"/>
        </w:rPr>
      </w:pPr>
      <w:r w:rsidRPr="00C04999">
        <w:rPr>
          <w:rFonts w:ascii="Times New Roman" w:hAnsi="Times New Roman" w:cs="Times New Roman"/>
          <w:sz w:val="24"/>
          <w:szCs w:val="24"/>
        </w:rPr>
        <w:lastRenderedPageBreak/>
        <w:t xml:space="preserve">- </w:t>
      </w:r>
      <w:r w:rsidRPr="00C04999">
        <w:rPr>
          <w:rFonts w:ascii="Times New Roman" w:hAnsi="Times New Roman" w:cs="Times New Roman"/>
          <w:sz w:val="24"/>
          <w:szCs w:val="24"/>
          <w:u w:val="single"/>
        </w:rPr>
        <w:t>Contra Davos</w:t>
      </w:r>
      <w:r w:rsidRPr="00C04999">
        <w:rPr>
          <w:rFonts w:ascii="Times New Roman" w:hAnsi="Times New Roman" w:cs="Times New Roman"/>
          <w:sz w:val="24"/>
          <w:szCs w:val="24"/>
        </w:rPr>
        <w:t xml:space="preserve"> (Libertad Digital - </w:t>
      </w:r>
      <w:r w:rsidRPr="00C04999">
        <w:rPr>
          <w:rFonts w:ascii="Times New Roman" w:hAnsi="Times New Roman" w:cs="Times New Roman"/>
          <w:b/>
          <w:sz w:val="24"/>
          <w:szCs w:val="24"/>
        </w:rPr>
        <w:t>22/1/22</w:t>
      </w:r>
      <w:r w:rsidRPr="00C04999">
        <w:rPr>
          <w:rFonts w:ascii="Times New Roman" w:hAnsi="Times New Roman" w:cs="Times New Roman"/>
          <w:sz w:val="24"/>
          <w:szCs w:val="24"/>
        </w:rPr>
        <w:t>)</w:t>
      </w:r>
    </w:p>
    <w:p w:rsidR="00E764C0" w:rsidRDefault="00E764C0" w:rsidP="00E764C0">
      <w:pPr>
        <w:spacing w:line="240" w:lineRule="auto"/>
        <w:jc w:val="both"/>
        <w:rPr>
          <w:rFonts w:ascii="Times New Roman" w:hAnsi="Times New Roman" w:cs="Times New Roman"/>
          <w:sz w:val="24"/>
          <w:szCs w:val="24"/>
        </w:rPr>
      </w:pPr>
      <w:r w:rsidRPr="006B5072">
        <w:rPr>
          <w:rFonts w:ascii="Times New Roman" w:hAnsi="Times New Roman" w:cs="Times New Roman"/>
          <w:sz w:val="24"/>
          <w:szCs w:val="24"/>
        </w:rPr>
        <w:t>Ellos mismos nos avisan de que estaremos perdidos en 2100 si no les hacemos caso, si no hacemos lo que ellos dicen y no hacen.</w:t>
      </w:r>
    </w:p>
    <w:p w:rsidR="00E764C0" w:rsidRPr="006B5072"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(Por Javier Somalo)</w:t>
      </w:r>
    </w:p>
    <w:p w:rsidR="00E764C0" w:rsidRDefault="00E764C0" w:rsidP="00E764C0">
      <w:pPr>
        <w:spacing w:line="240" w:lineRule="auto"/>
        <w:jc w:val="both"/>
        <w:rPr>
          <w:rFonts w:ascii="Times New Roman" w:hAnsi="Times New Roman" w:cs="Times New Roman"/>
          <w:sz w:val="24"/>
          <w:szCs w:val="24"/>
        </w:rPr>
      </w:pPr>
      <w:r w:rsidRPr="006B5072">
        <w:rPr>
          <w:rFonts w:ascii="Times New Roman" w:hAnsi="Times New Roman" w:cs="Times New Roman"/>
          <w:sz w:val="24"/>
          <w:szCs w:val="24"/>
        </w:rPr>
        <w:t>Ellos mismos nos avisan de que estaremos perdidos en 2100 si no les hacemos caso, si no hacemos lo que ellos dicen y no hacen.</w:t>
      </w:r>
    </w:p>
    <w:p w:rsidR="00E764C0" w:rsidRPr="006B5072" w:rsidRDefault="00E764C0" w:rsidP="00E764C0">
      <w:pPr>
        <w:spacing w:line="240" w:lineRule="auto"/>
        <w:jc w:val="both"/>
        <w:rPr>
          <w:rFonts w:ascii="Times New Roman" w:hAnsi="Times New Roman" w:cs="Times New Roman"/>
          <w:sz w:val="24"/>
          <w:szCs w:val="24"/>
        </w:rPr>
      </w:pPr>
      <w:r w:rsidRPr="006B5072">
        <w:rPr>
          <w:rFonts w:ascii="Times New Roman" w:hAnsi="Times New Roman" w:cs="Times New Roman"/>
          <w:sz w:val="24"/>
          <w:szCs w:val="24"/>
        </w:rPr>
        <w:t xml:space="preserve"> Carne sin carne, personas sin sexo y fin del universo que, pese a su infinitud, dará paso al metaverso: viajaremos sin viajar para comer carne sin carne y lo demás también, o tampoco. Pastilla azul o pastilla roja. Ya se sabe: si mueres en Matrix… y esas cosas de los avatares. Resulta que el mundo se acaba, que queda muy poco (como siempre) y el populacho ha de hacer sacrificios para evitarlo. Pero siempre con la claridad filantrópica de la izquierda mundial, o sea la China de Xi Jinping, el comunismo de siempre, empujado y maquillado por la izquierda millonaria americana que por fin ha echado a Trump, un imbécil que </w:t>
      </w:r>
      <w:r>
        <w:rPr>
          <w:rFonts w:ascii="Times New Roman" w:hAnsi="Times New Roman" w:cs="Times New Roman"/>
          <w:sz w:val="24"/>
          <w:szCs w:val="24"/>
        </w:rPr>
        <w:t>se lo puso más fácil que nunca.</w:t>
      </w:r>
    </w:p>
    <w:p w:rsidR="00E764C0" w:rsidRPr="006B5072" w:rsidRDefault="00E764C0" w:rsidP="00E764C0">
      <w:pPr>
        <w:spacing w:line="240" w:lineRule="auto"/>
        <w:jc w:val="both"/>
        <w:rPr>
          <w:rFonts w:ascii="Times New Roman" w:hAnsi="Times New Roman" w:cs="Times New Roman"/>
          <w:sz w:val="24"/>
          <w:szCs w:val="24"/>
        </w:rPr>
      </w:pPr>
      <w:r w:rsidRPr="006B5072">
        <w:rPr>
          <w:rFonts w:ascii="Times New Roman" w:hAnsi="Times New Roman" w:cs="Times New Roman"/>
          <w:sz w:val="24"/>
          <w:szCs w:val="24"/>
        </w:rPr>
        <w:t xml:space="preserve">Hace un siglo ya existía Davos, la ciudad, el lago, el monte… Pero no el Foro que nos hace augurios letales como esa cronología de desaparición de los insectos y la llegada espontánea de dromedarios a Málaga, poco antes de morir malformados sobre brasas o con el agua al cuello. Este año el Foro </w:t>
      </w:r>
      <w:r>
        <w:rPr>
          <w:rFonts w:ascii="Times New Roman" w:hAnsi="Times New Roman" w:cs="Times New Roman"/>
          <w:sz w:val="24"/>
          <w:szCs w:val="24"/>
        </w:rPr>
        <w:t>Económico Mundial que se reúne -virtualmente todavía-</w:t>
      </w:r>
      <w:r w:rsidRPr="006B5072">
        <w:rPr>
          <w:rFonts w:ascii="Times New Roman" w:hAnsi="Times New Roman" w:cs="Times New Roman"/>
          <w:sz w:val="24"/>
          <w:szCs w:val="24"/>
        </w:rPr>
        <w:t xml:space="preserve"> en la ciudad suiza para hacernos la vida imposible nos ha regalado un calendario letal que culmina en 2100. Lo titula Fast Forward to 2100. Década a década, nos van matando desde sus jets privados, culp</w:t>
      </w:r>
      <w:r>
        <w:rPr>
          <w:rFonts w:ascii="Times New Roman" w:hAnsi="Times New Roman" w:cs="Times New Roman"/>
          <w:sz w:val="24"/>
          <w:szCs w:val="24"/>
        </w:rPr>
        <w:t>ándonos de los males venideros.</w:t>
      </w:r>
    </w:p>
    <w:p w:rsidR="00E764C0" w:rsidRPr="006B5072" w:rsidRDefault="00E764C0" w:rsidP="00E764C0">
      <w:pPr>
        <w:spacing w:line="240" w:lineRule="auto"/>
        <w:jc w:val="both"/>
        <w:rPr>
          <w:rFonts w:ascii="Times New Roman" w:hAnsi="Times New Roman" w:cs="Times New Roman"/>
          <w:sz w:val="24"/>
          <w:szCs w:val="24"/>
        </w:rPr>
      </w:pPr>
      <w:r w:rsidRPr="006B5072">
        <w:rPr>
          <w:rFonts w:ascii="Times New Roman" w:hAnsi="Times New Roman" w:cs="Times New Roman"/>
          <w:sz w:val="24"/>
          <w:szCs w:val="24"/>
        </w:rPr>
        <w:t>Propongo pasar de ese Fast Forward to 2100 a un</w:t>
      </w:r>
      <w:r>
        <w:rPr>
          <w:rFonts w:ascii="Times New Roman" w:hAnsi="Times New Roman" w:cs="Times New Roman"/>
          <w:sz w:val="24"/>
          <w:szCs w:val="24"/>
        </w:rPr>
        <w:t xml:space="preserve"> Rewind to 1900. ¿Podría algún “sabio”</w:t>
      </w:r>
      <w:r w:rsidRPr="006B5072">
        <w:rPr>
          <w:rFonts w:ascii="Times New Roman" w:hAnsi="Times New Roman" w:cs="Times New Roman"/>
          <w:sz w:val="24"/>
          <w:szCs w:val="24"/>
        </w:rPr>
        <w:t xml:space="preserve"> de Davos haber adivinado cómo sería el mundo del siglo XX? Dudo que hubieran soportado </w:t>
      </w:r>
      <w:r>
        <w:rPr>
          <w:rFonts w:ascii="Times New Roman" w:hAnsi="Times New Roman" w:cs="Times New Roman"/>
          <w:sz w:val="24"/>
          <w:szCs w:val="24"/>
        </w:rPr>
        <w:t>la visión aun siendo ellos los “futuros”</w:t>
      </w:r>
      <w:r w:rsidRPr="006B5072">
        <w:rPr>
          <w:rFonts w:ascii="Times New Roman" w:hAnsi="Times New Roman" w:cs="Times New Roman"/>
          <w:sz w:val="24"/>
          <w:szCs w:val="24"/>
        </w:rPr>
        <w:t xml:space="preserve"> responsables. Un horror, prepárense:</w:t>
      </w:r>
    </w:p>
    <w:p w:rsidR="00E764C0" w:rsidRPr="006B5072" w:rsidRDefault="00E764C0" w:rsidP="00E764C0">
      <w:pPr>
        <w:spacing w:line="240" w:lineRule="auto"/>
        <w:jc w:val="both"/>
        <w:rPr>
          <w:rFonts w:ascii="Times New Roman" w:hAnsi="Times New Roman" w:cs="Times New Roman"/>
          <w:sz w:val="24"/>
          <w:szCs w:val="24"/>
        </w:rPr>
      </w:pPr>
      <w:r w:rsidRPr="006B5072">
        <w:rPr>
          <w:rFonts w:ascii="Times New Roman" w:hAnsi="Times New Roman" w:cs="Times New Roman"/>
          <w:sz w:val="24"/>
          <w:szCs w:val="24"/>
        </w:rPr>
        <w:t>Octubre de 1917. Una revolución ensangrentará Rusia y se extenderá como una letal pandemia al resto del mundo. Francia, tan revolucionaria como siempre, lo defenderá a ciegas, poniendo sordina a las denuncias que alertaron con angustia desde el primer momento. ¡Qué pena no poder parar aquí el rebobinado! El germen, llamado comunismo, será responsable de más de 100 millones de muertos por hambre, enfermedad y, en cualquier caso, por genocidio planificado en todo el mundo. A este paso, nunca habrá problemas de recursos naturale</w:t>
      </w:r>
      <w:r>
        <w:rPr>
          <w:rFonts w:ascii="Times New Roman" w:hAnsi="Times New Roman" w:cs="Times New Roman"/>
          <w:sz w:val="24"/>
          <w:szCs w:val="24"/>
        </w:rPr>
        <w:t>s… pero vayamos a los detalles.</w:t>
      </w:r>
    </w:p>
    <w:p w:rsidR="00E764C0" w:rsidRPr="006B5072" w:rsidRDefault="00E764C0" w:rsidP="00E764C0">
      <w:pPr>
        <w:spacing w:line="240" w:lineRule="auto"/>
        <w:jc w:val="both"/>
        <w:rPr>
          <w:rFonts w:ascii="Times New Roman" w:hAnsi="Times New Roman" w:cs="Times New Roman"/>
          <w:sz w:val="24"/>
          <w:szCs w:val="24"/>
        </w:rPr>
      </w:pPr>
      <w:r w:rsidRPr="006B5072">
        <w:rPr>
          <w:rFonts w:ascii="Times New Roman" w:hAnsi="Times New Roman" w:cs="Times New Roman"/>
          <w:sz w:val="24"/>
          <w:szCs w:val="24"/>
        </w:rPr>
        <w:t>Años 20. El promotor de la revolución, un ruso apodado Lenin, será el responsable de una cadena de hambrunas y del Mal que asolará el mundo entero durante muchos años. El llamado comunismo, no la falta de recursos o alimentos, provocará en adelante millones de muertos. La falsa escasez, fruto de un plan metódico de venganza contra pequeños propietarios, abocará al canibalismo en familias campesinas que hasta intercambiarán cadáveres para no reconocer la comida. Las técnicas de este iluminado inspirarán</w:t>
      </w:r>
      <w:r>
        <w:rPr>
          <w:rFonts w:ascii="Times New Roman" w:hAnsi="Times New Roman" w:cs="Times New Roman"/>
          <w:sz w:val="24"/>
          <w:szCs w:val="24"/>
        </w:rPr>
        <w:t xml:space="preserve"> futuros desastres en Alemania.</w:t>
      </w:r>
    </w:p>
    <w:p w:rsidR="00E764C0" w:rsidRPr="006B5072" w:rsidRDefault="00E764C0" w:rsidP="00E764C0">
      <w:pPr>
        <w:spacing w:line="240" w:lineRule="auto"/>
        <w:jc w:val="both"/>
        <w:rPr>
          <w:rFonts w:ascii="Times New Roman" w:hAnsi="Times New Roman" w:cs="Times New Roman"/>
          <w:sz w:val="24"/>
          <w:szCs w:val="24"/>
        </w:rPr>
      </w:pPr>
      <w:r w:rsidRPr="006B5072">
        <w:rPr>
          <w:rFonts w:ascii="Times New Roman" w:hAnsi="Times New Roman" w:cs="Times New Roman"/>
          <w:sz w:val="24"/>
          <w:szCs w:val="24"/>
        </w:rPr>
        <w:t xml:space="preserve">Años 30. Un sucesor del iluminado, éste apodado Stalin, continuará con las ideas genocidas a través del hambre, el aislamiento, el trabajo forzado, el abuso y el asesinato directo. Su objetivo principal será Ucrania y los kulaks, esos campesinos con propiedades, pero toda Rusia y después toda Europa, conocerán su horror. Hasta 9 millones de personas morirán solo de hambre y enfermedades asociadas. Habrá muchos más por muchas otras causas. Los </w:t>
      </w:r>
      <w:r w:rsidRPr="006B5072">
        <w:rPr>
          <w:rFonts w:ascii="Times New Roman" w:hAnsi="Times New Roman" w:cs="Times New Roman"/>
          <w:sz w:val="24"/>
          <w:szCs w:val="24"/>
        </w:rPr>
        <w:lastRenderedPageBreak/>
        <w:t>graneros rebosarán de cereal confiscado. Será genocidio pero, sobre todo, morirá el individuo.</w:t>
      </w:r>
    </w:p>
    <w:p w:rsidR="00E764C0" w:rsidRPr="006B5072" w:rsidRDefault="00E764C0" w:rsidP="00E764C0">
      <w:pPr>
        <w:spacing w:line="240" w:lineRule="auto"/>
        <w:jc w:val="both"/>
        <w:rPr>
          <w:rFonts w:ascii="Times New Roman" w:hAnsi="Times New Roman" w:cs="Times New Roman"/>
          <w:sz w:val="24"/>
          <w:szCs w:val="24"/>
        </w:rPr>
      </w:pPr>
      <w:r w:rsidRPr="006B5072">
        <w:rPr>
          <w:rFonts w:ascii="Times New Roman" w:hAnsi="Times New Roman" w:cs="Times New Roman"/>
          <w:sz w:val="24"/>
          <w:szCs w:val="24"/>
        </w:rPr>
        <w:t xml:space="preserve">A principios de la década (1932-33), en Alemania llegará al poder el Partido Nacionalsocialista Obrero Alemán liderado por Adolf Hitler, un intervencionista dolido por la dura salida para Alemania tras la Primera Guerra Mundial. Asesinará a 6 millones y medio de personas. Serán principalmente judíos. Eso, sin contar las vidas que se llevará por delante la guerra mundial que provocará al borde de los años 40 en su afán por </w:t>
      </w:r>
      <w:r>
        <w:rPr>
          <w:rFonts w:ascii="Times New Roman" w:hAnsi="Times New Roman" w:cs="Times New Roman"/>
          <w:sz w:val="24"/>
          <w:szCs w:val="24"/>
        </w:rPr>
        <w:t>montar un imperio de raza aria.</w:t>
      </w:r>
    </w:p>
    <w:p w:rsidR="00E764C0" w:rsidRPr="006B5072" w:rsidRDefault="00E764C0" w:rsidP="00E764C0">
      <w:pPr>
        <w:spacing w:line="240" w:lineRule="auto"/>
        <w:jc w:val="both"/>
        <w:rPr>
          <w:rFonts w:ascii="Times New Roman" w:hAnsi="Times New Roman" w:cs="Times New Roman"/>
          <w:sz w:val="24"/>
          <w:szCs w:val="24"/>
        </w:rPr>
      </w:pPr>
      <w:r w:rsidRPr="006B5072">
        <w:rPr>
          <w:rFonts w:ascii="Times New Roman" w:hAnsi="Times New Roman" w:cs="Times New Roman"/>
          <w:sz w:val="24"/>
          <w:szCs w:val="24"/>
        </w:rPr>
        <w:t>Se discutirá si Hitler y Stalin o Lenin son extremos opuestos. La verdadera Historia, que no será la más conocida, establecerá la enorme similitud entre ellos: expansionismo, nacionalización, antisemitismo... industrialización del asesinato. La colaboración en la mencionada guerra mundial del ruso Stalin contra el alemán Hitler, al que primero ayudará en sus invasiones, ocultará durante muchos años el horror soviético paralelo, hecho a imagen de su propia historia en los años 20 e indudable ejemplo para el nazismo. Habrá supervivientes que levantarán acta notarial de todo. Tardarán en cre</w:t>
      </w:r>
      <w:r>
        <w:rPr>
          <w:rFonts w:ascii="Times New Roman" w:hAnsi="Times New Roman" w:cs="Times New Roman"/>
          <w:sz w:val="24"/>
          <w:szCs w:val="24"/>
        </w:rPr>
        <w:t>erles. Primero los perseguirán.</w:t>
      </w:r>
    </w:p>
    <w:p w:rsidR="00E764C0" w:rsidRPr="006B5072" w:rsidRDefault="00E764C0" w:rsidP="00E764C0">
      <w:pPr>
        <w:spacing w:line="240" w:lineRule="auto"/>
        <w:jc w:val="both"/>
        <w:rPr>
          <w:rFonts w:ascii="Times New Roman" w:hAnsi="Times New Roman" w:cs="Times New Roman"/>
          <w:sz w:val="24"/>
          <w:szCs w:val="24"/>
        </w:rPr>
      </w:pPr>
      <w:r w:rsidRPr="006B5072">
        <w:rPr>
          <w:rFonts w:ascii="Times New Roman" w:hAnsi="Times New Roman" w:cs="Times New Roman"/>
          <w:sz w:val="24"/>
          <w:szCs w:val="24"/>
        </w:rPr>
        <w:t>1937-1938. Una Gran Purga costará casi un millón de muertos en ejecuciones ordenadas directa o indirectamente por Stalin. Muchas fosas comunes darán testimonio de este enésimo horror como las de Vinnyst</w:t>
      </w:r>
      <w:r>
        <w:rPr>
          <w:rFonts w:ascii="Times New Roman" w:hAnsi="Times New Roman" w:cs="Times New Roman"/>
          <w:sz w:val="24"/>
          <w:szCs w:val="24"/>
        </w:rPr>
        <w:t>ia (Ucrania) o Bykivnia (Kiev).</w:t>
      </w:r>
    </w:p>
    <w:p w:rsidR="00E764C0" w:rsidRPr="006B5072" w:rsidRDefault="00E764C0" w:rsidP="00E764C0">
      <w:pPr>
        <w:spacing w:line="240" w:lineRule="auto"/>
        <w:jc w:val="both"/>
        <w:rPr>
          <w:rFonts w:ascii="Times New Roman" w:hAnsi="Times New Roman" w:cs="Times New Roman"/>
          <w:sz w:val="24"/>
          <w:szCs w:val="24"/>
        </w:rPr>
      </w:pPr>
      <w:r w:rsidRPr="006B5072">
        <w:rPr>
          <w:rFonts w:ascii="Times New Roman" w:hAnsi="Times New Roman" w:cs="Times New Roman"/>
          <w:sz w:val="24"/>
          <w:szCs w:val="24"/>
        </w:rPr>
        <w:t>1939-1945. La tónica seguirá durante la guerra mundial (Katyn) y después de ésta en una franja de Europa oriental que terminará siendo las Tierras de Sangre (sobre todo Polonia pero también Ucrania, Bielorrusia y las repúblicas bálticas), donde las idas y venidas de nazis y soviéticos sembrarán siempre más muerte que cereal. Terror, Holocausto y Holodomor, tan parecidos. Siempre por el control d</w:t>
      </w:r>
      <w:r>
        <w:rPr>
          <w:rFonts w:ascii="Times New Roman" w:hAnsi="Times New Roman" w:cs="Times New Roman"/>
          <w:sz w:val="24"/>
          <w:szCs w:val="24"/>
        </w:rPr>
        <w:t>el individuo y de su propiedad.</w:t>
      </w:r>
    </w:p>
    <w:p w:rsidR="00E764C0" w:rsidRPr="006B5072" w:rsidRDefault="00E764C0" w:rsidP="00E764C0">
      <w:pPr>
        <w:spacing w:line="240" w:lineRule="auto"/>
        <w:jc w:val="both"/>
        <w:rPr>
          <w:rFonts w:ascii="Times New Roman" w:hAnsi="Times New Roman" w:cs="Times New Roman"/>
          <w:sz w:val="24"/>
          <w:szCs w:val="24"/>
        </w:rPr>
      </w:pPr>
      <w:r w:rsidRPr="006B5072">
        <w:rPr>
          <w:rFonts w:ascii="Times New Roman" w:hAnsi="Times New Roman" w:cs="Times New Roman"/>
          <w:sz w:val="24"/>
          <w:szCs w:val="24"/>
        </w:rPr>
        <w:t>Las deportaciones y aislamientos mortales se conjugarán con el asesinato directo e</w:t>
      </w:r>
      <w:r>
        <w:rPr>
          <w:rFonts w:ascii="Times New Roman" w:hAnsi="Times New Roman" w:cs="Times New Roman"/>
          <w:sz w:val="24"/>
          <w:szCs w:val="24"/>
        </w:rPr>
        <w:t>n una red de cárceles o “campos de trabajo correccional”</w:t>
      </w:r>
      <w:r w:rsidRPr="006B5072">
        <w:rPr>
          <w:rFonts w:ascii="Times New Roman" w:hAnsi="Times New Roman" w:cs="Times New Roman"/>
          <w:sz w:val="24"/>
          <w:szCs w:val="24"/>
        </w:rPr>
        <w:t xml:space="preserve">. Tendrán un acrónimo: GULAG. Habrá tantas, medio millar, que parecerá un archipiélago salpicando de sangre el mapa de Europa. Cuando todo parezca calmarse, de hecho la gran guerra que se librará dará paso a una fase más contenida en muertes por la amenaza de destrucción global, China comenzará su particular carnicería como </w:t>
      </w:r>
      <w:r>
        <w:rPr>
          <w:rFonts w:ascii="Times New Roman" w:hAnsi="Times New Roman" w:cs="Times New Roman"/>
          <w:sz w:val="24"/>
          <w:szCs w:val="24"/>
        </w:rPr>
        <w:t>si nada hubiera sucedido antes.</w:t>
      </w:r>
    </w:p>
    <w:p w:rsidR="00E764C0" w:rsidRPr="006B5072" w:rsidRDefault="00E764C0" w:rsidP="00E764C0">
      <w:pPr>
        <w:spacing w:line="240" w:lineRule="auto"/>
        <w:jc w:val="both"/>
        <w:rPr>
          <w:rFonts w:ascii="Times New Roman" w:hAnsi="Times New Roman" w:cs="Times New Roman"/>
          <w:sz w:val="24"/>
          <w:szCs w:val="24"/>
        </w:rPr>
      </w:pPr>
      <w:r w:rsidRPr="006B5072">
        <w:rPr>
          <w:rFonts w:ascii="Times New Roman" w:hAnsi="Times New Roman" w:cs="Times New Roman"/>
          <w:sz w:val="24"/>
          <w:szCs w:val="24"/>
        </w:rPr>
        <w:t>Años 50. China y Cuba aportarán su revolución al mundo y el legado de Lenin seguirá intacto. El gigante de la Gran Muralla guarda aún mucha muerte para repartir en lo que queda de siglo XX. Todo en China es grande: La Larga Marcha (1934), el Gran salto adelante (1958-1961), la Revolución cultural (1966-76) y la Muerte. El apóstol encargado de continuar la obra de Lenin será Mao Tse Tung o Mao Zedong,</w:t>
      </w:r>
      <w:r>
        <w:rPr>
          <w:rFonts w:ascii="Times New Roman" w:hAnsi="Times New Roman" w:cs="Times New Roman"/>
          <w:sz w:val="24"/>
          <w:szCs w:val="24"/>
        </w:rPr>
        <w:t xml:space="preserve"> todo un campeón de la guadaña.</w:t>
      </w:r>
    </w:p>
    <w:p w:rsidR="00E764C0" w:rsidRPr="006B5072" w:rsidRDefault="00E764C0" w:rsidP="00E764C0">
      <w:pPr>
        <w:spacing w:line="240" w:lineRule="auto"/>
        <w:jc w:val="both"/>
        <w:rPr>
          <w:rFonts w:ascii="Times New Roman" w:hAnsi="Times New Roman" w:cs="Times New Roman"/>
          <w:sz w:val="24"/>
          <w:szCs w:val="24"/>
        </w:rPr>
      </w:pPr>
      <w:r w:rsidRPr="006B5072">
        <w:rPr>
          <w:rFonts w:ascii="Times New Roman" w:hAnsi="Times New Roman" w:cs="Times New Roman"/>
          <w:sz w:val="24"/>
          <w:szCs w:val="24"/>
        </w:rPr>
        <w:t>Una gran hambruna por colectivización y cambio de modelo de producción del agro al acero ocasionará en 1959 en torno a 35 millones de muertos. No faltará el alimento, se confiscará, se enviará al exterior, porque sólo lo colectivo es viable. China se llenará de hornos para</w:t>
      </w:r>
      <w:r>
        <w:rPr>
          <w:rFonts w:ascii="Times New Roman" w:hAnsi="Times New Roman" w:cs="Times New Roman"/>
          <w:sz w:val="24"/>
          <w:szCs w:val="24"/>
        </w:rPr>
        <w:t xml:space="preserve"> fabricar acero y de cadáveres.</w:t>
      </w:r>
    </w:p>
    <w:p w:rsidR="00E764C0" w:rsidRPr="006B5072" w:rsidRDefault="00E764C0" w:rsidP="00E764C0">
      <w:pPr>
        <w:spacing w:line="240" w:lineRule="auto"/>
        <w:jc w:val="both"/>
        <w:rPr>
          <w:rFonts w:ascii="Times New Roman" w:hAnsi="Times New Roman" w:cs="Times New Roman"/>
          <w:sz w:val="24"/>
          <w:szCs w:val="24"/>
        </w:rPr>
      </w:pPr>
      <w:r w:rsidRPr="006B5072">
        <w:rPr>
          <w:rFonts w:ascii="Times New Roman" w:hAnsi="Times New Roman" w:cs="Times New Roman"/>
          <w:sz w:val="24"/>
          <w:szCs w:val="24"/>
        </w:rPr>
        <w:t>Una predicción a muy largo plazo en esta macabra ficción: en el primer cuarto del si</w:t>
      </w:r>
      <w:r>
        <w:rPr>
          <w:rFonts w:ascii="Times New Roman" w:hAnsi="Times New Roman" w:cs="Times New Roman"/>
          <w:sz w:val="24"/>
          <w:szCs w:val="24"/>
        </w:rPr>
        <w:t>glo XXI China será el gran eje -</w:t>
      </w:r>
      <w:r w:rsidRPr="006B5072">
        <w:rPr>
          <w:rFonts w:ascii="Times New Roman" w:hAnsi="Times New Roman" w:cs="Times New Roman"/>
          <w:sz w:val="24"/>
          <w:szCs w:val="24"/>
        </w:rPr>
        <w:t>China siem</w:t>
      </w:r>
      <w:r>
        <w:rPr>
          <w:rFonts w:ascii="Times New Roman" w:hAnsi="Times New Roman" w:cs="Times New Roman"/>
          <w:sz w:val="24"/>
          <w:szCs w:val="24"/>
        </w:rPr>
        <w:t>pre es “gran”-</w:t>
      </w:r>
      <w:r w:rsidRPr="006B5072">
        <w:rPr>
          <w:rFonts w:ascii="Times New Roman" w:hAnsi="Times New Roman" w:cs="Times New Roman"/>
          <w:sz w:val="24"/>
          <w:szCs w:val="24"/>
        </w:rPr>
        <w:t xml:space="preserve"> del comunismo resurgido que dominará buena parte del mundo y que costeará las predicciones más apocalípticas organizadas por foros europeos. Como sucedió con la Francia de 1917, una parte de Europa se rendirá a los pies del país que más mata, más tortu</w:t>
      </w:r>
      <w:r>
        <w:rPr>
          <w:rFonts w:ascii="Times New Roman" w:hAnsi="Times New Roman" w:cs="Times New Roman"/>
          <w:sz w:val="24"/>
          <w:szCs w:val="24"/>
        </w:rPr>
        <w:t>ra, más oculta y más contamina.</w:t>
      </w:r>
    </w:p>
    <w:p w:rsidR="00E764C0" w:rsidRPr="006B5072" w:rsidRDefault="00E764C0" w:rsidP="00E764C0">
      <w:pPr>
        <w:spacing w:line="240" w:lineRule="auto"/>
        <w:jc w:val="both"/>
        <w:rPr>
          <w:rFonts w:ascii="Times New Roman" w:hAnsi="Times New Roman" w:cs="Times New Roman"/>
          <w:sz w:val="24"/>
          <w:szCs w:val="24"/>
        </w:rPr>
      </w:pPr>
      <w:r w:rsidRPr="006B5072">
        <w:rPr>
          <w:rFonts w:ascii="Times New Roman" w:hAnsi="Times New Roman" w:cs="Times New Roman"/>
          <w:sz w:val="24"/>
          <w:szCs w:val="24"/>
        </w:rPr>
        <w:lastRenderedPageBreak/>
        <w:t>1953. Muerte en Cuba. A imagen y semejan</w:t>
      </w:r>
      <w:r>
        <w:rPr>
          <w:rFonts w:ascii="Times New Roman" w:hAnsi="Times New Roman" w:cs="Times New Roman"/>
          <w:sz w:val="24"/>
          <w:szCs w:val="24"/>
        </w:rPr>
        <w:t>za de muchas de las anteriores “revoluciones”</w:t>
      </w:r>
      <w:r w:rsidRPr="006B5072">
        <w:rPr>
          <w:rFonts w:ascii="Times New Roman" w:hAnsi="Times New Roman" w:cs="Times New Roman"/>
          <w:sz w:val="24"/>
          <w:szCs w:val="24"/>
        </w:rPr>
        <w:t>, Cuba protagonizará la suya de la mano de Fidel Alejandro Castro Ruz. También será comunista y perdurará mucho en el tiempo, de hecho no se le ve final en las predicciones. La tortura, el asesinato, la delación, la humillación y la reducción del individuo a un poso del caldo colectivo serán las señas de identidad. Nada nuevo. Se perderán muchas vidas y, sorprendentemente, nadie querrá evitarlo salvo los que estén en la lista. Algo similar sucederá más tarde en Venezuela, que mantendrá su enorme riqueza natural pero dejará que sus hijos mueran de hambre o asesinados en cárceles. Por lo mismo que el resto: ese comunismo cada vez más contaminante</w:t>
      </w:r>
      <w:r>
        <w:rPr>
          <w:rFonts w:ascii="Times New Roman" w:hAnsi="Times New Roman" w:cs="Times New Roman"/>
          <w:sz w:val="24"/>
          <w:szCs w:val="24"/>
        </w:rPr>
        <w:t xml:space="preserve"> que consentimos sin pestañear.</w:t>
      </w:r>
    </w:p>
    <w:p w:rsidR="00E764C0" w:rsidRPr="006B5072" w:rsidRDefault="00E764C0" w:rsidP="00E764C0">
      <w:pPr>
        <w:spacing w:line="240" w:lineRule="auto"/>
        <w:jc w:val="both"/>
        <w:rPr>
          <w:rFonts w:ascii="Times New Roman" w:hAnsi="Times New Roman" w:cs="Times New Roman"/>
          <w:sz w:val="24"/>
          <w:szCs w:val="24"/>
        </w:rPr>
      </w:pPr>
      <w:r w:rsidRPr="006B5072">
        <w:rPr>
          <w:rFonts w:ascii="Times New Roman" w:hAnsi="Times New Roman" w:cs="Times New Roman"/>
          <w:sz w:val="24"/>
          <w:szCs w:val="24"/>
        </w:rPr>
        <w:t>Años 70. Camboya (1975-1979) Pol Pot, enésimo discípulo de Lenin, y sus Jemeres Rojos se llevarán por delante la vida de más de dos millones de personas, un quinto de la población total de Camboya. Llevar gafas, posible señal de ejercicio de la lectura, será causa de ejecución. Si se cumple tanta muerte no habrá donde almacenar tantos cr</w:t>
      </w:r>
      <w:r>
        <w:rPr>
          <w:rFonts w:ascii="Times New Roman" w:hAnsi="Times New Roman" w:cs="Times New Roman"/>
          <w:sz w:val="24"/>
          <w:szCs w:val="24"/>
        </w:rPr>
        <w:t>áneos y esqueletos. O quizá sí.</w:t>
      </w:r>
    </w:p>
    <w:p w:rsidR="00E764C0" w:rsidRPr="006B5072" w:rsidRDefault="00E764C0" w:rsidP="00E764C0">
      <w:pPr>
        <w:spacing w:line="240" w:lineRule="auto"/>
        <w:jc w:val="both"/>
        <w:rPr>
          <w:rFonts w:ascii="Times New Roman" w:hAnsi="Times New Roman" w:cs="Times New Roman"/>
          <w:sz w:val="24"/>
          <w:szCs w:val="24"/>
        </w:rPr>
      </w:pPr>
      <w:r w:rsidRPr="006B5072">
        <w:rPr>
          <w:rFonts w:ascii="Times New Roman" w:hAnsi="Times New Roman" w:cs="Times New Roman"/>
          <w:sz w:val="24"/>
          <w:szCs w:val="24"/>
        </w:rPr>
        <w:t>Faltan Vie</w:t>
      </w:r>
      <w:r>
        <w:rPr>
          <w:rFonts w:ascii="Times New Roman" w:hAnsi="Times New Roman" w:cs="Times New Roman"/>
          <w:sz w:val="24"/>
          <w:szCs w:val="24"/>
        </w:rPr>
        <w:t>tnam, Corea del Norte, Etiopía…</w:t>
      </w:r>
    </w:p>
    <w:p w:rsidR="00E764C0" w:rsidRPr="006B5072" w:rsidRDefault="00E764C0" w:rsidP="00E764C0">
      <w:pPr>
        <w:spacing w:line="240" w:lineRule="auto"/>
        <w:jc w:val="both"/>
        <w:rPr>
          <w:rFonts w:ascii="Times New Roman" w:hAnsi="Times New Roman" w:cs="Times New Roman"/>
          <w:sz w:val="24"/>
          <w:szCs w:val="24"/>
        </w:rPr>
      </w:pPr>
      <w:r w:rsidRPr="006B5072">
        <w:rPr>
          <w:rFonts w:ascii="Times New Roman" w:hAnsi="Times New Roman" w:cs="Times New Roman"/>
          <w:sz w:val="24"/>
          <w:szCs w:val="24"/>
        </w:rPr>
        <w:t>¿Las cifras reales?</w:t>
      </w:r>
    </w:p>
    <w:p w:rsidR="00E764C0" w:rsidRPr="006B5072" w:rsidRDefault="00E764C0" w:rsidP="00E764C0">
      <w:pPr>
        <w:spacing w:line="240" w:lineRule="auto"/>
        <w:jc w:val="both"/>
        <w:rPr>
          <w:rFonts w:ascii="Times New Roman" w:hAnsi="Times New Roman" w:cs="Times New Roman"/>
          <w:sz w:val="24"/>
          <w:szCs w:val="24"/>
        </w:rPr>
      </w:pPr>
      <w:r w:rsidRPr="006B5072">
        <w:rPr>
          <w:rFonts w:ascii="Times New Roman" w:hAnsi="Times New Roman" w:cs="Times New Roman"/>
          <w:sz w:val="24"/>
          <w:szCs w:val="24"/>
        </w:rPr>
        <w:t>No hubo avatares ni elección de pastilla roja o azul ni polos derretidos o desertizaciones ni predicciones del Monte Davos. Hubo muertos. Millones de muertos de verdad, quizá más de cien. Muchos lo denunciaron, gritaron desde los campos de sangre, laogais, granjas, desde el Gulag. Esto fue verdad y ya no podemos rebobinar salvo para lamentar, recordar, instruir y evitar su avance. Era, es y será el comunismo. Con perdón, nos jodieron todo el siglo y ellos mismos nos avisan de que estaremos perdidos en 2100 si no les hacemos caso, si no hacemos</w:t>
      </w:r>
      <w:r>
        <w:rPr>
          <w:rFonts w:ascii="Times New Roman" w:hAnsi="Times New Roman" w:cs="Times New Roman"/>
          <w:sz w:val="24"/>
          <w:szCs w:val="24"/>
        </w:rPr>
        <w:t xml:space="preserve"> lo que ellos dicen y no hacen.</w:t>
      </w:r>
    </w:p>
    <w:p w:rsidR="00E764C0" w:rsidRPr="006B5072" w:rsidRDefault="00E764C0" w:rsidP="00E764C0">
      <w:pPr>
        <w:spacing w:line="240" w:lineRule="auto"/>
        <w:jc w:val="both"/>
        <w:rPr>
          <w:rFonts w:ascii="Times New Roman" w:hAnsi="Times New Roman" w:cs="Times New Roman"/>
          <w:sz w:val="24"/>
          <w:szCs w:val="24"/>
        </w:rPr>
      </w:pPr>
      <w:r w:rsidRPr="006B5072">
        <w:rPr>
          <w:rFonts w:ascii="Times New Roman" w:hAnsi="Times New Roman" w:cs="Times New Roman"/>
          <w:sz w:val="24"/>
          <w:szCs w:val="24"/>
        </w:rPr>
        <w:t>El estudio más reciente sobre el comunismo lo tenemos bien cercano en el tiempo y en la causa. Así que para cifras, además de las ofrecidas en el coral Libro Negro del Comunismo, baste con este párrafo de Memoria del Comunismo</w:t>
      </w:r>
      <w:r>
        <w:rPr>
          <w:rFonts w:ascii="Times New Roman" w:hAnsi="Times New Roman" w:cs="Times New Roman"/>
          <w:sz w:val="24"/>
          <w:szCs w:val="24"/>
        </w:rPr>
        <w:t>, de Federico Jiménez Losantos:</w:t>
      </w:r>
    </w:p>
    <w:p w:rsidR="00E764C0" w:rsidRPr="006B5072" w:rsidRDefault="00E764C0" w:rsidP="00E764C0">
      <w:pPr>
        <w:spacing w:line="240" w:lineRule="auto"/>
        <w:jc w:val="both"/>
        <w:rPr>
          <w:rFonts w:ascii="Times New Roman" w:hAnsi="Times New Roman" w:cs="Times New Roman"/>
          <w:sz w:val="24"/>
          <w:szCs w:val="24"/>
        </w:rPr>
      </w:pPr>
      <w:r w:rsidRPr="006B5072">
        <w:rPr>
          <w:rFonts w:ascii="Times New Roman" w:hAnsi="Times New Roman" w:cs="Times New Roman"/>
          <w:sz w:val="24"/>
          <w:szCs w:val="24"/>
        </w:rPr>
        <w:t xml:space="preserve">Las cifras terribles del humanicidio comunista solo se descubren en la frialdad matemática de la estadística: en 1924 debería haber 17 millones más en Rusia pero, tras el paso de Lenin, no están. A los muertos que el comunismo mata se añaden los que el comunismo no deja vivir, nacer, envejecer o enfermar sin morir. Al morir Stalin se le contaron 20 millones de cadáveres, pero en Rusia faltaban 40. Con Mao desaparecieron entre 40 y 60 millones de chinos, pero su retrato preside la plaza de Tien Anmen. Pol Pot mató a dos millones y medio pero en Camboya, de siete y medio, faltan tres. En Corea del Norte sigue corriendo el muertómetro: ¿dos, cuatro millones? En Vietnam se rompió al huir el último periodista americano a los brazos de Jane Fonda. Decenas, tal vez centenares de miles de cubanos han muerto en el estrecho de la Florida huyendo en sus armatostes de neumáticos entre los tiburones del agua y los del régimen de los Castro, pero aunque hay casi tres millones de cubanos en el exilio y solo diez en la envejecida Cuba, Obama se fotografía feliz con Raúl Castro (…) El problema moral y político de las cifras atroces del comunismo, cien años después de su nacimiento, es que olvidamos o no llegamos siquiera a saber el nombre, </w:t>
      </w:r>
      <w:r>
        <w:rPr>
          <w:rFonts w:ascii="Times New Roman" w:hAnsi="Times New Roman" w:cs="Times New Roman"/>
          <w:sz w:val="24"/>
          <w:szCs w:val="24"/>
        </w:rPr>
        <w:t>lo único suyo, de las víctimas.</w:t>
      </w:r>
    </w:p>
    <w:p w:rsidR="00E764C0"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Predicciones a nosotros, ¡bah!</w:t>
      </w:r>
    </w:p>
    <w:p w:rsidR="00E764C0" w:rsidRPr="006B5072" w:rsidRDefault="00E764C0" w:rsidP="00E764C0">
      <w:pPr>
        <w:spacing w:line="240" w:lineRule="auto"/>
        <w:jc w:val="both"/>
        <w:rPr>
          <w:rFonts w:ascii="Times New Roman" w:hAnsi="Times New Roman" w:cs="Times New Roman"/>
          <w:sz w:val="24"/>
          <w:szCs w:val="24"/>
        </w:rPr>
      </w:pPr>
    </w:p>
    <w:p w:rsidR="00E764C0" w:rsidRPr="00FD10FC"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FD10FC">
        <w:rPr>
          <w:rFonts w:ascii="Times New Roman" w:hAnsi="Times New Roman" w:cs="Times New Roman"/>
          <w:sz w:val="24"/>
          <w:szCs w:val="24"/>
          <w:u w:val="single"/>
        </w:rPr>
        <w:t>El Foro de Davos se reunirá presencialmente</w:t>
      </w:r>
      <w:r>
        <w:rPr>
          <w:rFonts w:ascii="Times New Roman" w:hAnsi="Times New Roman" w:cs="Times New Roman"/>
          <w:sz w:val="24"/>
          <w:szCs w:val="24"/>
          <w:u w:val="single"/>
        </w:rPr>
        <w:t xml:space="preserve"> en mayo para continuar con el “Gran Reseteo”</w:t>
      </w:r>
      <w:r>
        <w:rPr>
          <w:rFonts w:ascii="Times New Roman" w:hAnsi="Times New Roman" w:cs="Times New Roman"/>
          <w:sz w:val="24"/>
          <w:szCs w:val="24"/>
        </w:rPr>
        <w:t xml:space="preserve"> (Libertad Digital - </w:t>
      </w:r>
      <w:r w:rsidRPr="00FD10FC">
        <w:rPr>
          <w:rFonts w:ascii="Times New Roman" w:hAnsi="Times New Roman" w:cs="Times New Roman"/>
          <w:b/>
          <w:sz w:val="24"/>
          <w:szCs w:val="24"/>
        </w:rPr>
        <w:t>1/2/22</w:t>
      </w:r>
      <w:r>
        <w:rPr>
          <w:rFonts w:ascii="Times New Roman" w:hAnsi="Times New Roman" w:cs="Times New Roman"/>
          <w:sz w:val="24"/>
          <w:szCs w:val="24"/>
        </w:rPr>
        <w:t>)</w:t>
      </w:r>
    </w:p>
    <w:p w:rsidR="00E764C0" w:rsidRPr="00FD10FC" w:rsidRDefault="00E764C0" w:rsidP="00E764C0">
      <w:pPr>
        <w:spacing w:line="240" w:lineRule="auto"/>
        <w:jc w:val="both"/>
        <w:rPr>
          <w:rFonts w:ascii="Times New Roman" w:hAnsi="Times New Roman" w:cs="Times New Roman"/>
          <w:sz w:val="24"/>
          <w:szCs w:val="24"/>
        </w:rPr>
      </w:pPr>
      <w:r w:rsidRPr="00FD10FC">
        <w:rPr>
          <w:rFonts w:ascii="Times New Roman" w:hAnsi="Times New Roman" w:cs="Times New Roman"/>
          <w:sz w:val="24"/>
          <w:szCs w:val="24"/>
        </w:rPr>
        <w:t>El selecto grupo ha mantenido recientemente unas reuniones virtuales para preparar la gran cita del mundo de la economía.</w:t>
      </w:r>
    </w:p>
    <w:p w:rsidR="00E764C0"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FD10FC">
        <w:rPr>
          <w:rFonts w:ascii="Times New Roman" w:hAnsi="Times New Roman" w:cs="Times New Roman"/>
          <w:sz w:val="24"/>
          <w:szCs w:val="24"/>
        </w:rPr>
        <w:t>Jesús Esteban</w:t>
      </w:r>
      <w:r>
        <w:rPr>
          <w:rFonts w:ascii="Times New Roman" w:hAnsi="Times New Roman" w:cs="Times New Roman"/>
          <w:sz w:val="24"/>
          <w:szCs w:val="24"/>
        </w:rPr>
        <w:t>)</w:t>
      </w:r>
    </w:p>
    <w:p w:rsidR="00E764C0" w:rsidRPr="00780464" w:rsidRDefault="00E764C0" w:rsidP="00E764C0">
      <w:pPr>
        <w:spacing w:line="240" w:lineRule="auto"/>
        <w:jc w:val="both"/>
        <w:rPr>
          <w:rFonts w:ascii="Times New Roman" w:hAnsi="Times New Roman" w:cs="Times New Roman"/>
          <w:sz w:val="24"/>
          <w:szCs w:val="24"/>
          <w:u w:val="single"/>
        </w:rPr>
      </w:pPr>
      <w:r w:rsidRPr="00780464">
        <w:rPr>
          <w:rFonts w:ascii="Times New Roman" w:hAnsi="Times New Roman" w:cs="Times New Roman"/>
          <w:sz w:val="24"/>
          <w:szCs w:val="24"/>
          <w:u w:val="single"/>
        </w:rPr>
        <w:t>El Foro Económico Mundial, más conocido como Foro de Davos, se reunirá este próximo mes de mayo en Ginebra para celebrar su encuentro anual 2022. De esta forma, tras dos años en los que el coronavirus ha imposibilitado la convocatoria, el evento volverá a celebrarse de manera presencial.</w:t>
      </w:r>
    </w:p>
    <w:p w:rsidR="00E764C0" w:rsidRPr="00FD10FC" w:rsidRDefault="00E764C0" w:rsidP="00E764C0">
      <w:pPr>
        <w:spacing w:line="240" w:lineRule="auto"/>
        <w:jc w:val="both"/>
        <w:rPr>
          <w:rFonts w:ascii="Times New Roman" w:hAnsi="Times New Roman" w:cs="Times New Roman"/>
          <w:sz w:val="24"/>
          <w:szCs w:val="24"/>
        </w:rPr>
      </w:pPr>
      <w:r w:rsidRPr="00FD10FC">
        <w:rPr>
          <w:rFonts w:ascii="Times New Roman" w:hAnsi="Times New Roman" w:cs="Times New Roman"/>
          <w:sz w:val="24"/>
          <w:szCs w:val="24"/>
        </w:rPr>
        <w:t>Así se ha anunciado tras la Davos Agenda, unas conferencias online organizadas por el Foro entre el 17 y el 21 de enero. En estas jornadas inicialmente estaba prevista la celebración del gran encuentro anual, pero f</w:t>
      </w:r>
      <w:r>
        <w:rPr>
          <w:rFonts w:ascii="Times New Roman" w:hAnsi="Times New Roman" w:cs="Times New Roman"/>
          <w:sz w:val="24"/>
          <w:szCs w:val="24"/>
        </w:rPr>
        <w:t>inalmente tendrá lugar en mayo.</w:t>
      </w:r>
    </w:p>
    <w:p w:rsidR="00E764C0" w:rsidRPr="00FD10FC" w:rsidRDefault="00E764C0" w:rsidP="00E764C0">
      <w:pPr>
        <w:spacing w:line="240" w:lineRule="auto"/>
        <w:jc w:val="both"/>
        <w:rPr>
          <w:rFonts w:ascii="Times New Roman" w:hAnsi="Times New Roman" w:cs="Times New Roman"/>
          <w:sz w:val="24"/>
          <w:szCs w:val="24"/>
        </w:rPr>
      </w:pPr>
      <w:r w:rsidRPr="00FD10FC">
        <w:rPr>
          <w:rFonts w:ascii="Times New Roman" w:hAnsi="Times New Roman" w:cs="Times New Roman"/>
          <w:sz w:val="24"/>
          <w:szCs w:val="24"/>
        </w:rPr>
        <w:t>Durante estas conferencias se ha abordado la consecución del modelo de economía planificada promovido por la institución bajo el nombre de Gran Reseteo y enfocado en refundar el capitalismo tras el impacto de la pandemia.</w:t>
      </w:r>
    </w:p>
    <w:p w:rsidR="00E764C0" w:rsidRPr="00FD10FC" w:rsidRDefault="00E764C0" w:rsidP="00E764C0">
      <w:pPr>
        <w:spacing w:line="240" w:lineRule="auto"/>
        <w:jc w:val="both"/>
        <w:rPr>
          <w:rFonts w:ascii="Times New Roman" w:hAnsi="Times New Roman" w:cs="Times New Roman"/>
          <w:sz w:val="24"/>
          <w:szCs w:val="24"/>
        </w:rPr>
      </w:pPr>
      <w:r w:rsidRPr="00FD10FC">
        <w:rPr>
          <w:rFonts w:ascii="Times New Roman" w:hAnsi="Times New Roman" w:cs="Times New Roman"/>
          <w:sz w:val="24"/>
          <w:szCs w:val="24"/>
        </w:rPr>
        <w:t xml:space="preserve">El primer ministro japonés, Kishida Fumio, se ha referido explícitamente a este cambio, pidiendo </w:t>
      </w:r>
      <w:r>
        <w:rPr>
          <w:rFonts w:ascii="Times New Roman" w:hAnsi="Times New Roman" w:cs="Times New Roman"/>
          <w:sz w:val="24"/>
          <w:szCs w:val="24"/>
        </w:rPr>
        <w:t>en su intervención virtual una “nueva forma de capitalismo”</w:t>
      </w:r>
      <w:r w:rsidRPr="00FD10FC">
        <w:rPr>
          <w:rFonts w:ascii="Times New Roman" w:hAnsi="Times New Roman" w:cs="Times New Roman"/>
          <w:sz w:val="24"/>
          <w:szCs w:val="24"/>
        </w:rPr>
        <w:t xml:space="preserve"> para reactivar la economía del país nipón, que cuenta con el nivel de deuda pública sobre PIB más elevado de todo e</w:t>
      </w:r>
      <w:r>
        <w:rPr>
          <w:rFonts w:ascii="Times New Roman" w:hAnsi="Times New Roman" w:cs="Times New Roman"/>
          <w:sz w:val="24"/>
          <w:szCs w:val="24"/>
        </w:rPr>
        <w:t>l mundo.</w:t>
      </w:r>
    </w:p>
    <w:p w:rsidR="00E764C0" w:rsidRPr="00FD10FC" w:rsidRDefault="00E764C0" w:rsidP="00E764C0">
      <w:pPr>
        <w:spacing w:line="240" w:lineRule="auto"/>
        <w:jc w:val="both"/>
        <w:rPr>
          <w:rFonts w:ascii="Times New Roman" w:hAnsi="Times New Roman" w:cs="Times New Roman"/>
          <w:sz w:val="24"/>
          <w:szCs w:val="24"/>
        </w:rPr>
      </w:pPr>
      <w:r w:rsidRPr="00FD10FC">
        <w:rPr>
          <w:rFonts w:ascii="Times New Roman" w:hAnsi="Times New Roman" w:cs="Times New Roman"/>
          <w:sz w:val="24"/>
          <w:szCs w:val="24"/>
        </w:rPr>
        <w:t xml:space="preserve">Otro de los pilares de la narrativa del Foro de Davos desde la crisis del coronavirus consiste en la creación de </w:t>
      </w:r>
      <w:r>
        <w:rPr>
          <w:rFonts w:ascii="Times New Roman" w:hAnsi="Times New Roman" w:cs="Times New Roman"/>
          <w:sz w:val="24"/>
          <w:szCs w:val="24"/>
        </w:rPr>
        <w:t>lo que se ha hecho llamar como “un nuevo contrato social”</w:t>
      </w:r>
      <w:r w:rsidRPr="00FD10FC">
        <w:rPr>
          <w:rFonts w:ascii="Times New Roman" w:hAnsi="Times New Roman" w:cs="Times New Roman"/>
          <w:sz w:val="24"/>
          <w:szCs w:val="24"/>
        </w:rPr>
        <w:t>, a cuyo respecto se ha dedicado una mesa redonda en la que participó la ministra Nadia Calviño. El problema de esta idea no es solo su ambigüedad, sino el peligro que supone el hecho de que una élite política y empresarial determine el rumbo del pla</w:t>
      </w:r>
      <w:r>
        <w:rPr>
          <w:rFonts w:ascii="Times New Roman" w:hAnsi="Times New Roman" w:cs="Times New Roman"/>
          <w:sz w:val="24"/>
          <w:szCs w:val="24"/>
        </w:rPr>
        <w:t>neta a través de este supuesto “</w:t>
      </w:r>
      <w:r w:rsidRPr="00FD10FC">
        <w:rPr>
          <w:rFonts w:ascii="Times New Roman" w:hAnsi="Times New Roman" w:cs="Times New Roman"/>
          <w:sz w:val="24"/>
          <w:szCs w:val="24"/>
        </w:rPr>
        <w:t>co</w:t>
      </w:r>
      <w:r>
        <w:rPr>
          <w:rFonts w:ascii="Times New Roman" w:hAnsi="Times New Roman" w:cs="Times New Roman"/>
          <w:sz w:val="24"/>
          <w:szCs w:val="24"/>
        </w:rPr>
        <w:t>ntrato”</w:t>
      </w:r>
      <w:r w:rsidRPr="00FD10FC">
        <w:rPr>
          <w:rFonts w:ascii="Times New Roman" w:hAnsi="Times New Roman" w:cs="Times New Roman"/>
          <w:sz w:val="24"/>
          <w:szCs w:val="24"/>
        </w:rPr>
        <w:t>. ¿Por qué hay que cambiarlo? ¿Quién lo firma? ¿Con qué permiso? ¿Bajo qué criterios?</w:t>
      </w:r>
    </w:p>
    <w:p w:rsidR="00E764C0" w:rsidRPr="00FD10FC" w:rsidRDefault="00E764C0" w:rsidP="00E764C0">
      <w:pPr>
        <w:spacing w:line="240" w:lineRule="auto"/>
        <w:jc w:val="both"/>
        <w:rPr>
          <w:rFonts w:ascii="Times New Roman" w:hAnsi="Times New Roman" w:cs="Times New Roman"/>
          <w:sz w:val="24"/>
          <w:szCs w:val="24"/>
        </w:rPr>
      </w:pPr>
      <w:r w:rsidRPr="00FD10FC">
        <w:rPr>
          <w:rFonts w:ascii="Times New Roman" w:hAnsi="Times New Roman" w:cs="Times New Roman"/>
          <w:sz w:val="24"/>
          <w:szCs w:val="24"/>
        </w:rPr>
        <w:t>Alabanzas al modelo chino y oda al gasto público</w:t>
      </w:r>
    </w:p>
    <w:p w:rsidR="00E764C0" w:rsidRPr="00780464" w:rsidRDefault="00E764C0" w:rsidP="00E764C0">
      <w:pPr>
        <w:spacing w:line="240" w:lineRule="auto"/>
        <w:jc w:val="both"/>
        <w:rPr>
          <w:rFonts w:ascii="Times New Roman" w:hAnsi="Times New Roman" w:cs="Times New Roman"/>
          <w:sz w:val="24"/>
          <w:szCs w:val="24"/>
          <w:u w:val="single"/>
        </w:rPr>
      </w:pPr>
      <w:r w:rsidRPr="00FD10FC">
        <w:rPr>
          <w:rFonts w:ascii="Times New Roman" w:hAnsi="Times New Roman" w:cs="Times New Roman"/>
          <w:sz w:val="24"/>
          <w:szCs w:val="24"/>
        </w:rPr>
        <w:t xml:space="preserve">Uno de los asuntos sobre los que más se hablado durante las jornadas virtuales es la recuperación económica tras el coronavirus. A este respecto, en una mesa redonda mantenida con autoridades económicas y monetarias de todo el mundo, </w:t>
      </w:r>
      <w:r w:rsidRPr="00780464">
        <w:rPr>
          <w:rFonts w:ascii="Times New Roman" w:hAnsi="Times New Roman" w:cs="Times New Roman"/>
          <w:sz w:val="24"/>
          <w:szCs w:val="24"/>
          <w:u w:val="single"/>
        </w:rPr>
        <w:t>la directora del Fondo Monetario Internacional, Kristalina Georgieva, ha hecho un llamamiento para no dar por terminada la guerra contra la covid-19 de forma prematura y ha instado a los países a gastar lo que haga falta para no perjudicar la recuperación económica: “El mundo debe gastar los miles de millones que sean necesarios para contener la covid con el objetivo de obtener billones como resultado” a través del crecimiento económico, ha defendido.</w:t>
      </w:r>
    </w:p>
    <w:p w:rsidR="00E764C0" w:rsidRPr="00780464" w:rsidRDefault="00E764C0" w:rsidP="00E764C0">
      <w:pPr>
        <w:spacing w:line="240" w:lineRule="auto"/>
        <w:jc w:val="both"/>
        <w:rPr>
          <w:rFonts w:ascii="Times New Roman" w:hAnsi="Times New Roman" w:cs="Times New Roman"/>
          <w:sz w:val="24"/>
          <w:szCs w:val="24"/>
          <w:u w:val="single"/>
        </w:rPr>
      </w:pPr>
      <w:r w:rsidRPr="00780464">
        <w:rPr>
          <w:rFonts w:ascii="Times New Roman" w:hAnsi="Times New Roman" w:cs="Times New Roman"/>
          <w:sz w:val="24"/>
          <w:szCs w:val="24"/>
          <w:u w:val="single"/>
        </w:rPr>
        <w:t>Asimismo, la directora del FMI ha reconocido a China como modelo de lucha contra la pandemia, destacando su estrategia de tolerancia cero contra el virus, las severas restricciones a la movilidad y los duros confinamientos para ataja rebrotes.</w:t>
      </w:r>
    </w:p>
    <w:p w:rsidR="00E764C0" w:rsidRPr="00780464" w:rsidRDefault="00E764C0" w:rsidP="00E764C0">
      <w:pPr>
        <w:spacing w:line="240" w:lineRule="auto"/>
        <w:jc w:val="both"/>
        <w:rPr>
          <w:rFonts w:ascii="Times New Roman" w:hAnsi="Times New Roman" w:cs="Times New Roman"/>
          <w:color w:val="FF0000"/>
          <w:sz w:val="24"/>
          <w:szCs w:val="24"/>
          <w:u w:val="single"/>
        </w:rPr>
      </w:pPr>
      <w:r w:rsidRPr="00780464">
        <w:rPr>
          <w:rFonts w:ascii="Times New Roman" w:hAnsi="Times New Roman" w:cs="Times New Roman"/>
          <w:color w:val="FF0000"/>
          <w:sz w:val="24"/>
          <w:szCs w:val="24"/>
          <w:u w:val="single"/>
        </w:rPr>
        <w:t xml:space="preserve">Por su parte, el presidente de China y Secretario General del Partido Comunista, Xi Jinping, participó en una de las sesiones virtuales abogando por una coordinación de las políticas económicas a nivel internacional: “Las principales economías deberían ver el mundo como una sola comunidad”, dijo el mandatario. El líder asiático aseguró que “la prosperidad común consiste en hacer la tarta más grande y repartir los trozos de forma apropiada mediante </w:t>
      </w:r>
      <w:r w:rsidRPr="00780464">
        <w:rPr>
          <w:rFonts w:ascii="Times New Roman" w:hAnsi="Times New Roman" w:cs="Times New Roman"/>
          <w:color w:val="FF0000"/>
          <w:sz w:val="24"/>
          <w:szCs w:val="24"/>
          <w:u w:val="single"/>
        </w:rPr>
        <w:lastRenderedPageBreak/>
        <w:t>arreglos institucionales”, mientras que aprovechó para defender los esfuerzos de su régimen por “prevenir la expansión irracional de capitales”, “abordar el crecimiento salvaje” y que las empresas logren un desarrollo “que sirva a los intereses generales”.</w:t>
      </w:r>
    </w:p>
    <w:p w:rsidR="00E764C0" w:rsidRPr="00780464" w:rsidRDefault="00E764C0" w:rsidP="00E764C0">
      <w:pPr>
        <w:spacing w:line="240" w:lineRule="auto"/>
        <w:jc w:val="both"/>
        <w:rPr>
          <w:rFonts w:ascii="Times New Roman" w:hAnsi="Times New Roman" w:cs="Times New Roman"/>
          <w:color w:val="FF0000"/>
          <w:sz w:val="24"/>
          <w:szCs w:val="24"/>
          <w:u w:val="single"/>
        </w:rPr>
      </w:pPr>
      <w:r w:rsidRPr="00780464">
        <w:rPr>
          <w:rFonts w:ascii="Times New Roman" w:hAnsi="Times New Roman" w:cs="Times New Roman"/>
          <w:color w:val="FF0000"/>
          <w:sz w:val="24"/>
          <w:szCs w:val="24"/>
          <w:u w:val="single"/>
        </w:rPr>
        <w:t>Por último, el mandatario sostuvo que la economía china “no debe crecer a costa del medio ambiente”, pero al mismo tiempo, y de manera contradictoria, indicó que “tampoco debe sacrificar su crecimiento para proteger el medio ambiente” y animó a que las economías desarrolladas “tomen la delantera” para reducir las emisiones de carbono. Este mensaje contrasta con el hecho de que la potencia asiática emite ya más gases de efecto invernadero que todos los países desarrollados juntos.</w:t>
      </w:r>
    </w:p>
    <w:p w:rsidR="00E764C0" w:rsidRPr="00FD10FC" w:rsidRDefault="00E764C0" w:rsidP="00E764C0">
      <w:pPr>
        <w:spacing w:line="240" w:lineRule="auto"/>
        <w:jc w:val="both"/>
        <w:rPr>
          <w:rFonts w:ascii="Times New Roman" w:hAnsi="Times New Roman" w:cs="Times New Roman"/>
          <w:sz w:val="24"/>
          <w:szCs w:val="24"/>
        </w:rPr>
      </w:pPr>
      <w:r w:rsidRPr="00780464">
        <w:rPr>
          <w:rFonts w:ascii="Times New Roman" w:hAnsi="Times New Roman" w:cs="Times New Roman"/>
          <w:sz w:val="24"/>
          <w:szCs w:val="24"/>
          <w:u w:val="single"/>
        </w:rPr>
        <w:t>Otras de las ponencias más destacadas han sido la de la secretaria del Tesoro de los Estados Unidos, Janet Yellen, quien abogó por que la recuperación económica sea “inclusiva y ecológica”; y la del secretario general de la ONU, António Guterres, que instó a “reformar el sistema financiero global de manera que pueda funcionar para todos los países sin ser sesgado”.</w:t>
      </w:r>
      <w:r w:rsidRPr="00FD10FC">
        <w:rPr>
          <w:rFonts w:ascii="Times New Roman" w:hAnsi="Times New Roman" w:cs="Times New Roman"/>
          <w:sz w:val="24"/>
          <w:szCs w:val="24"/>
        </w:rPr>
        <w:t xml:space="preserve"> El portugués, adem</w:t>
      </w:r>
      <w:r>
        <w:rPr>
          <w:rFonts w:ascii="Times New Roman" w:hAnsi="Times New Roman" w:cs="Times New Roman"/>
          <w:sz w:val="24"/>
          <w:szCs w:val="24"/>
        </w:rPr>
        <w:t>ás, apoyó una reestructuración “urgente”</w:t>
      </w:r>
      <w:r w:rsidRPr="00FD10FC">
        <w:rPr>
          <w:rFonts w:ascii="Times New Roman" w:hAnsi="Times New Roman" w:cs="Times New Roman"/>
          <w:sz w:val="24"/>
          <w:szCs w:val="24"/>
        </w:rPr>
        <w:t xml:space="preserve"> de la deuda, pidió a los gobiernos y las instituciones que vayan más allá del Producto Interno Bruto en sus mediciones y que</w:t>
      </w:r>
      <w:r>
        <w:rPr>
          <w:rFonts w:ascii="Times New Roman" w:hAnsi="Times New Roman" w:cs="Times New Roman"/>
          <w:sz w:val="24"/>
          <w:szCs w:val="24"/>
        </w:rPr>
        <w:t xml:space="preserve"> los sistemas tributarios sean “</w:t>
      </w:r>
      <w:r w:rsidRPr="00FD10FC">
        <w:rPr>
          <w:rFonts w:ascii="Times New Roman" w:hAnsi="Times New Roman" w:cs="Times New Roman"/>
          <w:sz w:val="24"/>
          <w:szCs w:val="24"/>
        </w:rPr>
        <w:t>justos y diseñados de manera que realm</w:t>
      </w:r>
      <w:r>
        <w:rPr>
          <w:rFonts w:ascii="Times New Roman" w:hAnsi="Times New Roman" w:cs="Times New Roman"/>
          <w:sz w:val="24"/>
          <w:szCs w:val="24"/>
        </w:rPr>
        <w:t>ente reduzcan las desigualdades”</w:t>
      </w:r>
      <w:r w:rsidRPr="00FD10FC">
        <w:rPr>
          <w:rFonts w:ascii="Times New Roman" w:hAnsi="Times New Roman" w:cs="Times New Roman"/>
          <w:sz w:val="24"/>
          <w:szCs w:val="24"/>
        </w:rPr>
        <w:t>.</w:t>
      </w:r>
    </w:p>
    <w:p w:rsidR="00E764C0" w:rsidRPr="00FD10FC" w:rsidRDefault="00E764C0" w:rsidP="00E764C0">
      <w:pPr>
        <w:spacing w:line="240" w:lineRule="auto"/>
        <w:jc w:val="both"/>
        <w:rPr>
          <w:rFonts w:ascii="Times New Roman" w:hAnsi="Times New Roman" w:cs="Times New Roman"/>
          <w:sz w:val="24"/>
          <w:szCs w:val="24"/>
        </w:rPr>
      </w:pPr>
      <w:r w:rsidRPr="00FD10FC">
        <w:rPr>
          <w:rFonts w:ascii="Times New Roman" w:hAnsi="Times New Roman" w:cs="Times New Roman"/>
          <w:sz w:val="24"/>
          <w:szCs w:val="24"/>
        </w:rPr>
        <w:t>Multimillonarios piden pagar más impuestos</w:t>
      </w:r>
    </w:p>
    <w:p w:rsidR="00E764C0" w:rsidRPr="00FD10FC" w:rsidRDefault="00E764C0" w:rsidP="00E764C0">
      <w:pPr>
        <w:spacing w:line="240" w:lineRule="auto"/>
        <w:jc w:val="both"/>
        <w:rPr>
          <w:rFonts w:ascii="Times New Roman" w:hAnsi="Times New Roman" w:cs="Times New Roman"/>
          <w:sz w:val="24"/>
          <w:szCs w:val="24"/>
        </w:rPr>
      </w:pPr>
      <w:r w:rsidRPr="00780464">
        <w:rPr>
          <w:rFonts w:ascii="Times New Roman" w:hAnsi="Times New Roman" w:cs="Times New Roman"/>
          <w:sz w:val="24"/>
          <w:szCs w:val="24"/>
          <w:u w:val="single"/>
        </w:rPr>
        <w:t>Con la excusa de la celebración de la cita virtual del Foro de Davos, distintas entidades han tratado de influir en el debate. Entre ellas, destaca el grupo “Millonarios Patrióticos”, un grupo de grandes fortunas que ha pedido en una carta a los gobiernos de todo el mundo que se les suban más los impuestos: “Como millonarios, sabemos que el sistema fiscal actual no es justo. La mayoría de nosotros podemos decir que, si bien el mundo ha pasado por una inmensa cantidad de sufrimiento en los últimos dos años, en realidad hemos visto aumentar nuestra riqueza durante la pandemia”</w:t>
      </w:r>
      <w:r w:rsidRPr="00FD10FC">
        <w:rPr>
          <w:rFonts w:ascii="Times New Roman" w:hAnsi="Times New Roman" w:cs="Times New Roman"/>
          <w:sz w:val="24"/>
          <w:szCs w:val="24"/>
        </w:rPr>
        <w:t>. Resulta curioso que estos millonarios, si tan preocupados están de pagar tan pocos impuestos, no aporten voluntariamente su dinero en forma de donación al Estado, pero, en su lugar, pretendan imponer al resto de grandes patrimonios la expropiación</w:t>
      </w:r>
      <w:r>
        <w:rPr>
          <w:rFonts w:ascii="Times New Roman" w:hAnsi="Times New Roman" w:cs="Times New Roman"/>
          <w:sz w:val="24"/>
          <w:szCs w:val="24"/>
        </w:rPr>
        <w:t xml:space="preserve"> de una mayor cuota de riqueza.</w:t>
      </w:r>
    </w:p>
    <w:p w:rsidR="00E764C0" w:rsidRDefault="00E764C0" w:rsidP="00E764C0">
      <w:pPr>
        <w:spacing w:line="240" w:lineRule="auto"/>
        <w:jc w:val="both"/>
        <w:rPr>
          <w:rFonts w:ascii="Times New Roman" w:hAnsi="Times New Roman" w:cs="Times New Roman"/>
          <w:sz w:val="24"/>
          <w:szCs w:val="24"/>
          <w:u w:val="single"/>
        </w:rPr>
      </w:pPr>
      <w:r w:rsidRPr="00780464">
        <w:rPr>
          <w:rFonts w:ascii="Times New Roman" w:hAnsi="Times New Roman" w:cs="Times New Roman"/>
          <w:sz w:val="24"/>
          <w:szCs w:val="24"/>
          <w:u w:val="single"/>
        </w:rPr>
        <w:t>Por otro lado, la ONG Intermón Oxfam publicó, coincidiendo con la Agenda de Davos, el informe “Las desigualdades matan”, mediante el cual denuncia que la riqueza de los diez hombres más ricos del planeta se ha duplicado, mientras que los ingresos del 99 % de la humanidad se han deteriorado a causa de la covid.</w:t>
      </w:r>
    </w:p>
    <w:p w:rsidR="00E764C0" w:rsidRDefault="00E764C0" w:rsidP="00E764C0">
      <w:pPr>
        <w:spacing w:line="240" w:lineRule="auto"/>
        <w:jc w:val="both"/>
        <w:rPr>
          <w:rFonts w:ascii="Times New Roman" w:hAnsi="Times New Roman" w:cs="Times New Roman"/>
          <w:sz w:val="24"/>
          <w:szCs w:val="24"/>
          <w:u w:val="single"/>
        </w:rPr>
      </w:pPr>
      <w:r>
        <w:rPr>
          <w:noProof/>
          <w:lang w:eastAsia="es-ES"/>
        </w:rPr>
        <w:drawing>
          <wp:inline distT="0" distB="0" distL="0" distR="0" wp14:anchorId="09248756" wp14:editId="5968A84F">
            <wp:extent cx="5721350" cy="1987550"/>
            <wp:effectExtent l="0" t="0" r="0" b="0"/>
            <wp:docPr id="17" name="Imagen 17" descr="oxfam-ric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xfam-ricos.png"/>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731510" cy="1991080"/>
                    </a:xfrm>
                    <a:prstGeom prst="rect">
                      <a:avLst/>
                    </a:prstGeom>
                    <a:noFill/>
                    <a:ln>
                      <a:noFill/>
                    </a:ln>
                  </pic:spPr>
                </pic:pic>
              </a:graphicData>
            </a:graphic>
          </wp:inline>
        </w:drawing>
      </w:r>
    </w:p>
    <w:p w:rsidR="00E764C0" w:rsidRPr="00FD10FC" w:rsidRDefault="00E764C0" w:rsidP="00E764C0">
      <w:pPr>
        <w:spacing w:line="240" w:lineRule="auto"/>
        <w:jc w:val="both"/>
        <w:rPr>
          <w:rFonts w:ascii="Times New Roman" w:hAnsi="Times New Roman" w:cs="Times New Roman"/>
          <w:sz w:val="24"/>
          <w:szCs w:val="24"/>
        </w:rPr>
      </w:pPr>
      <w:r w:rsidRPr="00FD10FC">
        <w:rPr>
          <w:rFonts w:ascii="Times New Roman" w:hAnsi="Times New Roman" w:cs="Times New Roman"/>
          <w:sz w:val="24"/>
          <w:szCs w:val="24"/>
        </w:rPr>
        <w:t>Gráfica en la que se muestra que la riqueza de los 10 más ricos se ha duplicado desde marzo de 2020.</w:t>
      </w:r>
    </w:p>
    <w:p w:rsidR="00E764C0" w:rsidRPr="00FD10FC" w:rsidRDefault="00E764C0" w:rsidP="00E764C0">
      <w:pPr>
        <w:spacing w:line="240" w:lineRule="auto"/>
        <w:jc w:val="both"/>
        <w:rPr>
          <w:rFonts w:ascii="Times New Roman" w:hAnsi="Times New Roman" w:cs="Times New Roman"/>
          <w:sz w:val="24"/>
          <w:szCs w:val="24"/>
        </w:rPr>
      </w:pPr>
      <w:r w:rsidRPr="00FD10FC">
        <w:rPr>
          <w:rFonts w:ascii="Times New Roman" w:hAnsi="Times New Roman" w:cs="Times New Roman"/>
          <w:sz w:val="24"/>
          <w:szCs w:val="24"/>
        </w:rPr>
        <w:lastRenderedPageBreak/>
        <w:t>Sin embargo, el estudio se vale de una metodología tramposa, ya que solo emplea datos a partir de marzo de 2020, curiosamente, el mes en que la riqueza de los más ricos se vio fuertemente resentida por el crash bursátil. Por lo tanto, a partir de ese punto anormalmente bajo, y tras la recuperación de las bolsas, su patrimonio s</w:t>
      </w:r>
      <w:r>
        <w:rPr>
          <w:rFonts w:ascii="Times New Roman" w:hAnsi="Times New Roman" w:cs="Times New Roman"/>
          <w:sz w:val="24"/>
          <w:szCs w:val="24"/>
        </w:rPr>
        <w:t>e ha visto incrementado por el “efecto base”</w:t>
      </w:r>
      <w:r w:rsidRPr="00FD10FC">
        <w:rPr>
          <w:rFonts w:ascii="Times New Roman" w:hAnsi="Times New Roman" w:cs="Times New Roman"/>
          <w:sz w:val="24"/>
          <w:szCs w:val="24"/>
        </w:rPr>
        <w:t>, un fenómeno estadístico del que Oxf</w:t>
      </w:r>
      <w:r>
        <w:rPr>
          <w:rFonts w:ascii="Times New Roman" w:hAnsi="Times New Roman" w:cs="Times New Roman"/>
          <w:sz w:val="24"/>
          <w:szCs w:val="24"/>
        </w:rPr>
        <w:t>am se aprovecha torticeramente.</w:t>
      </w:r>
    </w:p>
    <w:p w:rsidR="00E764C0" w:rsidRDefault="00E764C0" w:rsidP="00E764C0">
      <w:pPr>
        <w:spacing w:line="240" w:lineRule="auto"/>
        <w:jc w:val="both"/>
        <w:rPr>
          <w:rFonts w:ascii="Times New Roman" w:hAnsi="Times New Roman" w:cs="Times New Roman"/>
          <w:sz w:val="24"/>
          <w:szCs w:val="24"/>
        </w:rPr>
      </w:pPr>
      <w:r w:rsidRPr="00FD10FC">
        <w:rPr>
          <w:rFonts w:ascii="Times New Roman" w:hAnsi="Times New Roman" w:cs="Times New Roman"/>
          <w:sz w:val="24"/>
          <w:szCs w:val="24"/>
        </w:rPr>
        <w:t>Por otro lado, el informe confunde intencionadamente el concepto de desigualdad con el de pobreza, llegando al punto de asegurar que la</w:t>
      </w:r>
      <w:r>
        <w:rPr>
          <w:rFonts w:ascii="Times New Roman" w:hAnsi="Times New Roman" w:cs="Times New Roman"/>
          <w:sz w:val="24"/>
          <w:szCs w:val="24"/>
        </w:rPr>
        <w:t xml:space="preserve"> desigualdad provoca la muerte “</w:t>
      </w:r>
      <w:r w:rsidRPr="00FD10FC">
        <w:rPr>
          <w:rFonts w:ascii="Times New Roman" w:hAnsi="Times New Roman" w:cs="Times New Roman"/>
          <w:sz w:val="24"/>
          <w:szCs w:val="24"/>
        </w:rPr>
        <w:t>de una pe</w:t>
      </w:r>
      <w:r>
        <w:rPr>
          <w:rFonts w:ascii="Times New Roman" w:hAnsi="Times New Roman" w:cs="Times New Roman"/>
          <w:sz w:val="24"/>
          <w:szCs w:val="24"/>
        </w:rPr>
        <w:t>rsona cada cuatro segundos”</w:t>
      </w:r>
      <w:r w:rsidRPr="00FD10FC">
        <w:rPr>
          <w:rFonts w:ascii="Times New Roman" w:hAnsi="Times New Roman" w:cs="Times New Roman"/>
          <w:sz w:val="24"/>
          <w:szCs w:val="24"/>
        </w:rPr>
        <w:t xml:space="preserve"> y sigue adoleciendo de los múltiples errores metodológicos y de análisis que suele caracterizar los informes de esta organización de tendenci</w:t>
      </w:r>
      <w:r>
        <w:rPr>
          <w:rFonts w:ascii="Times New Roman" w:hAnsi="Times New Roman" w:cs="Times New Roman"/>
          <w:sz w:val="24"/>
          <w:szCs w:val="24"/>
        </w:rPr>
        <w:t>a izquierdista.</w:t>
      </w:r>
    </w:p>
    <w:p w:rsidR="00E764C0" w:rsidRPr="00132653" w:rsidRDefault="00E764C0" w:rsidP="00E764C0">
      <w:pPr>
        <w:spacing w:line="240" w:lineRule="auto"/>
        <w:jc w:val="both"/>
        <w:rPr>
          <w:rFonts w:ascii="Times New Roman" w:hAnsi="Times New Roman" w:cs="Times New Roman"/>
          <w:sz w:val="24"/>
          <w:szCs w:val="24"/>
        </w:rPr>
      </w:pPr>
      <w:r w:rsidRPr="00132653">
        <w:rPr>
          <w:rFonts w:ascii="Times New Roman" w:hAnsi="Times New Roman" w:cs="Times New Roman"/>
          <w:sz w:val="24"/>
          <w:szCs w:val="24"/>
        </w:rPr>
        <w:t>- “</w:t>
      </w:r>
      <w:r w:rsidRPr="00132653">
        <w:rPr>
          <w:rFonts w:ascii="Times New Roman" w:hAnsi="Times New Roman" w:cs="Times New Roman"/>
          <w:sz w:val="24"/>
          <w:szCs w:val="24"/>
          <w:u w:val="single"/>
        </w:rPr>
        <w:t>Gato negro, gato blanco”, así ha cambiado China 25 años después de la muerte de Deng Xiaoping</w:t>
      </w:r>
      <w:r w:rsidRPr="00132653">
        <w:rPr>
          <w:rFonts w:ascii="Times New Roman" w:hAnsi="Times New Roman" w:cs="Times New Roman"/>
          <w:sz w:val="24"/>
          <w:szCs w:val="24"/>
        </w:rPr>
        <w:t xml:space="preserve"> (El Español - </w:t>
      </w:r>
      <w:r w:rsidRPr="00132653">
        <w:rPr>
          <w:rFonts w:ascii="Times New Roman" w:hAnsi="Times New Roman" w:cs="Times New Roman"/>
          <w:b/>
          <w:sz w:val="24"/>
          <w:szCs w:val="24"/>
        </w:rPr>
        <w:t>19/2/22</w:t>
      </w:r>
      <w:r w:rsidRPr="00132653">
        <w:rPr>
          <w:rFonts w:ascii="Times New Roman" w:hAnsi="Times New Roman" w:cs="Times New Roman"/>
          <w:sz w:val="24"/>
          <w:szCs w:val="24"/>
        </w:rPr>
        <w:t>)</w:t>
      </w:r>
    </w:p>
    <w:p w:rsidR="00E764C0" w:rsidRPr="00780464" w:rsidRDefault="00E764C0" w:rsidP="00E764C0">
      <w:pPr>
        <w:spacing w:line="240" w:lineRule="auto"/>
        <w:jc w:val="both"/>
        <w:rPr>
          <w:rFonts w:ascii="Times New Roman" w:hAnsi="Times New Roman" w:cs="Times New Roman"/>
          <w:color w:val="FF0000"/>
          <w:sz w:val="24"/>
          <w:szCs w:val="24"/>
        </w:rPr>
      </w:pPr>
      <w:r w:rsidRPr="00780464">
        <w:rPr>
          <w:rFonts w:ascii="Times New Roman" w:hAnsi="Times New Roman" w:cs="Times New Roman"/>
          <w:color w:val="FF0000"/>
          <w:sz w:val="24"/>
          <w:szCs w:val="24"/>
        </w:rPr>
        <w:t xml:space="preserve">El gigante asiático se ha transformado como país en el siglo XXI multiplicando su PIB y convirtiéndose en el máximo competidor con EEUU. </w:t>
      </w:r>
    </w:p>
    <w:p w:rsidR="00E764C0" w:rsidRPr="00132653" w:rsidRDefault="00E764C0" w:rsidP="00E764C0">
      <w:pPr>
        <w:spacing w:line="240" w:lineRule="auto"/>
        <w:jc w:val="both"/>
        <w:rPr>
          <w:rFonts w:ascii="Times New Roman" w:hAnsi="Times New Roman" w:cs="Times New Roman"/>
          <w:sz w:val="24"/>
          <w:szCs w:val="24"/>
        </w:rPr>
      </w:pPr>
      <w:r w:rsidRPr="00132653">
        <w:rPr>
          <w:rFonts w:ascii="Times New Roman" w:hAnsi="Times New Roman" w:cs="Times New Roman"/>
          <w:sz w:val="24"/>
          <w:szCs w:val="24"/>
        </w:rPr>
        <w:t>(Por Guillermo Ortiz)</w:t>
      </w:r>
    </w:p>
    <w:p w:rsidR="00E764C0" w:rsidRPr="00780464" w:rsidRDefault="00E764C0" w:rsidP="00E764C0">
      <w:pPr>
        <w:spacing w:line="240" w:lineRule="auto"/>
        <w:jc w:val="both"/>
        <w:rPr>
          <w:rFonts w:ascii="Times New Roman" w:hAnsi="Times New Roman" w:cs="Times New Roman"/>
          <w:sz w:val="24"/>
          <w:szCs w:val="24"/>
          <w:u w:val="single"/>
        </w:rPr>
      </w:pPr>
      <w:r w:rsidRPr="00780464">
        <w:rPr>
          <w:rFonts w:ascii="Times New Roman" w:hAnsi="Times New Roman" w:cs="Times New Roman"/>
          <w:sz w:val="24"/>
          <w:szCs w:val="24"/>
          <w:u w:val="single"/>
        </w:rPr>
        <w:t>“Gato negro o gato blanco, lo importante es que cace ratones”. La expresión de Deng Xiaoping, pronunciada en 1962 ante el comité central del Partido Comunista Chino, presidido por entonces por Mao Zedong, resume a la perfección la filosofía política del pragmático líder revolucionario.</w:t>
      </w:r>
    </w:p>
    <w:p w:rsidR="00E764C0" w:rsidRPr="00132653" w:rsidRDefault="00E764C0" w:rsidP="00E764C0">
      <w:pPr>
        <w:spacing w:line="240" w:lineRule="auto"/>
        <w:jc w:val="both"/>
        <w:rPr>
          <w:rFonts w:ascii="Times New Roman" w:hAnsi="Times New Roman" w:cs="Times New Roman"/>
          <w:sz w:val="24"/>
          <w:szCs w:val="24"/>
        </w:rPr>
      </w:pPr>
      <w:r w:rsidRPr="00132653">
        <w:rPr>
          <w:rFonts w:ascii="Times New Roman" w:hAnsi="Times New Roman" w:cs="Times New Roman"/>
          <w:sz w:val="24"/>
          <w:szCs w:val="24"/>
        </w:rPr>
        <w:t>A los veinticinco años exactos de su muerte, es difícil aún hacer un balance de su figura, tan llena de contradicciones: fue amigo y aliado de Mao en la guerra civil y supo colocarse a su vera en la Larga Marcha de 1934-35, cuando el ejército nacionalista de Chiang Kai-Shek puso contra las cuerdas a los guerrilleros y cometió el error fatal de dejarles reagruparse en el vasto interior del país.</w:t>
      </w:r>
    </w:p>
    <w:p w:rsidR="00E764C0" w:rsidRPr="00132653" w:rsidRDefault="00E764C0" w:rsidP="00E764C0">
      <w:pPr>
        <w:spacing w:line="240" w:lineRule="auto"/>
        <w:jc w:val="both"/>
        <w:rPr>
          <w:rFonts w:ascii="Times New Roman" w:hAnsi="Times New Roman" w:cs="Times New Roman"/>
          <w:sz w:val="24"/>
          <w:szCs w:val="24"/>
        </w:rPr>
      </w:pPr>
      <w:r w:rsidRPr="00132653">
        <w:rPr>
          <w:rFonts w:ascii="Times New Roman" w:hAnsi="Times New Roman" w:cs="Times New Roman"/>
          <w:sz w:val="24"/>
          <w:szCs w:val="24"/>
        </w:rPr>
        <w:t>Durante los años cincuenta y sesenta, fue prácticamente el número dos del país junto a Liu Shaoqi, pero, sin embargo, ambos fueron purgados en la llamada “Revolución Cultural” de 1966. Deng fue enviado cuatro años a un centro de reeducación en una provincia perdida. Cuando volvió, su pragmatismo se había visto multiplicado: aprendió que el culto al líder podía llevar al horror, que la masa descontrolada era capaz de los peores actos y que la versión maoísta del comunismo estrangulaba por completo la iniciativa económica.</w:t>
      </w:r>
    </w:p>
    <w:p w:rsidR="00E764C0" w:rsidRPr="00132653" w:rsidRDefault="00E764C0" w:rsidP="00E764C0">
      <w:pPr>
        <w:spacing w:line="240" w:lineRule="auto"/>
        <w:jc w:val="both"/>
        <w:rPr>
          <w:rFonts w:ascii="Times New Roman" w:hAnsi="Times New Roman" w:cs="Times New Roman"/>
          <w:sz w:val="24"/>
          <w:szCs w:val="24"/>
        </w:rPr>
      </w:pPr>
      <w:r w:rsidRPr="00132653">
        <w:rPr>
          <w:rFonts w:ascii="Times New Roman" w:hAnsi="Times New Roman" w:cs="Times New Roman"/>
          <w:sz w:val="24"/>
          <w:szCs w:val="24"/>
        </w:rPr>
        <w:t>Por todo ello, tras su rehabilitación y la muerte de Mao en 1976, Deng se lanzó a una lucha a brazo partido por el poder contra el sector encabezado por Hua Guofeng, el sucesor elegido por el propio Mao. Poco a poco fue arrinconando a sus rivales, hasta acabar ocupando sus puestos: en 1978, recibió el título de Líder Supremo, aunque sin cargo ejecutivo derivado; en 1980, fue nombrado primer ministro del país y, en 1981, secretario general del Partido Comunista Chino. Acumulaba así el mismo poder que había acumulado Mao durante sus tres décadas como “gran timonel” del gigante dormido.</w:t>
      </w:r>
    </w:p>
    <w:p w:rsidR="00E764C0" w:rsidRPr="00132653" w:rsidRDefault="00E764C0" w:rsidP="00E764C0">
      <w:pPr>
        <w:spacing w:line="240" w:lineRule="auto"/>
        <w:jc w:val="both"/>
        <w:rPr>
          <w:rFonts w:ascii="Times New Roman" w:hAnsi="Times New Roman" w:cs="Times New Roman"/>
          <w:sz w:val="24"/>
          <w:szCs w:val="24"/>
        </w:rPr>
      </w:pPr>
      <w:r w:rsidRPr="00132653">
        <w:rPr>
          <w:rFonts w:ascii="Times New Roman" w:hAnsi="Times New Roman" w:cs="Times New Roman"/>
          <w:sz w:val="24"/>
          <w:szCs w:val="24"/>
        </w:rPr>
        <w:t>Deng tenía por entonces 77 años y mucha prisa. Su objetivo era abrir el país al exterior, tanto en lo político como en lo económico. Había que buscar un carril hacia el capitalismo que a su vez no destruyera al estado socialista. Cuadrar el círculo, vaya. Gracias a su buena relación con Estados Unidos (primero con Carter, luego con Reagan), el comercio entre ambos países fue creciendo mientras negociaba con Margaret Thatcher la devolución a China de la colonia británica de Hong Kong, tal vez su mayor éxito político. Curiosamente, la muerte le llegó apenas unos meses antes del cambio de poderes.</w:t>
      </w:r>
    </w:p>
    <w:p w:rsidR="00E764C0" w:rsidRPr="00132653"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Tiananmé</w:t>
      </w:r>
      <w:r w:rsidRPr="00132653">
        <w:rPr>
          <w:rFonts w:ascii="Times New Roman" w:hAnsi="Times New Roman" w:cs="Times New Roman"/>
          <w:sz w:val="24"/>
          <w:szCs w:val="24"/>
        </w:rPr>
        <w:t>n, punto de inflexión</w:t>
      </w:r>
    </w:p>
    <w:p w:rsidR="00E764C0" w:rsidRPr="00132653" w:rsidRDefault="00E764C0" w:rsidP="00E764C0">
      <w:pPr>
        <w:spacing w:line="240" w:lineRule="auto"/>
        <w:jc w:val="both"/>
        <w:rPr>
          <w:rFonts w:ascii="Times New Roman" w:hAnsi="Times New Roman" w:cs="Times New Roman"/>
          <w:sz w:val="24"/>
          <w:szCs w:val="24"/>
        </w:rPr>
      </w:pPr>
      <w:r w:rsidRPr="00132653">
        <w:rPr>
          <w:rFonts w:ascii="Times New Roman" w:hAnsi="Times New Roman" w:cs="Times New Roman"/>
          <w:sz w:val="24"/>
          <w:szCs w:val="24"/>
        </w:rPr>
        <w:t>Con todo, el legado de Deng Xiaoping siempre se verá ensombrecido por la matanza de la plaza de Tiananmén y la represión posterior. Sí, abrió China al exterior. Sí, “inventó” el capitalismo de estado y, sí, recuperó Hong Kong para su país… pero el pragmatismo se convirtió en inhumanidad durante aquellos días de junio de 1989 en los que murieron alrededor de mil personas. Apenas cinco meses después, ya con 85 años, Deng renunciaba a su cargo y nombraba sucesor a su protegido Jiang Zemin.</w:t>
      </w:r>
    </w:p>
    <w:p w:rsidR="00E764C0" w:rsidRPr="00132653" w:rsidRDefault="00E764C0" w:rsidP="00E764C0">
      <w:pPr>
        <w:spacing w:line="240" w:lineRule="auto"/>
        <w:jc w:val="both"/>
        <w:rPr>
          <w:rFonts w:ascii="Times New Roman" w:hAnsi="Times New Roman" w:cs="Times New Roman"/>
          <w:sz w:val="24"/>
          <w:szCs w:val="24"/>
        </w:rPr>
      </w:pPr>
      <w:r w:rsidRPr="00132653">
        <w:rPr>
          <w:rFonts w:ascii="Times New Roman" w:hAnsi="Times New Roman" w:cs="Times New Roman"/>
          <w:sz w:val="24"/>
          <w:szCs w:val="24"/>
        </w:rPr>
        <w:t>Tanto el propio Jiang Zemin como Hu Jintao y Xi Jinping, secretarios generales del Partido Comunista Chino durante estas tres últimas décadas, se han limitado en realidad a continuar la senda de Deng. La China actual que conocemos apenas se parece a la que dejó en 1989 o a la que ya vislumbraba su esplendor en 1997, año de su muerte. ¿De qué manera ha cambiado el país asiático en estos veinticinco años? Analicemos algunos parámetros para ver los progresos de este período.</w:t>
      </w:r>
    </w:p>
    <w:p w:rsidR="00E764C0" w:rsidRPr="00132653" w:rsidRDefault="00E764C0" w:rsidP="00E764C0">
      <w:pPr>
        <w:spacing w:line="240" w:lineRule="auto"/>
        <w:jc w:val="both"/>
        <w:rPr>
          <w:rFonts w:ascii="Times New Roman" w:hAnsi="Times New Roman" w:cs="Times New Roman"/>
          <w:sz w:val="24"/>
          <w:szCs w:val="24"/>
        </w:rPr>
      </w:pPr>
      <w:r w:rsidRPr="00132653">
        <w:rPr>
          <w:rFonts w:ascii="Times New Roman" w:hAnsi="Times New Roman" w:cs="Times New Roman"/>
          <w:sz w:val="24"/>
          <w:szCs w:val="24"/>
        </w:rPr>
        <w:t>Población. A pesar de una cierta relajación en las restricciones a la natalidad, China ha sabido controlar su mayor problema: el exceso de población. Si en 1997, era el país más poblado con muchísima diferencia (1.230 millones de habitantes por los 1.001 millones de India), en la actualidad esa distancia se ha reducido considerablemente (1.402 por 1.380, según datos censales de 2020) y se considera que este mismo año podría ceder el trono. En estos veinticinco años, China ha crecido en 172 millones de habitantes. Para hacerse una idea, en los veinticinco anteriores el crecimiento había sido de 368 millones.</w:t>
      </w:r>
    </w:p>
    <w:p w:rsidR="00E764C0" w:rsidRPr="00132653" w:rsidRDefault="00E764C0" w:rsidP="00E764C0">
      <w:pPr>
        <w:spacing w:line="240" w:lineRule="auto"/>
        <w:jc w:val="both"/>
        <w:rPr>
          <w:rFonts w:ascii="Times New Roman" w:hAnsi="Times New Roman" w:cs="Times New Roman"/>
          <w:sz w:val="24"/>
          <w:szCs w:val="24"/>
        </w:rPr>
      </w:pPr>
      <w:r w:rsidRPr="00132653">
        <w:rPr>
          <w:rFonts w:ascii="Times New Roman" w:hAnsi="Times New Roman" w:cs="Times New Roman"/>
          <w:sz w:val="24"/>
          <w:szCs w:val="24"/>
        </w:rPr>
        <w:t>Un crecimiento más controlado permite más margen a la hora de establecer medidas económicas y evita las hambrunas por falta de recursos. También aporta más flexibilidad a las familias a la hora de establecer proyectos propios y mitiga la emigración. Si hay para todos, los jóvenes no tienen por qué huir del país en busca de un futuro mejor, lo pueden encontrar en casa.</w:t>
      </w:r>
    </w:p>
    <w:p w:rsidR="00E764C0" w:rsidRPr="00132653" w:rsidRDefault="00E764C0" w:rsidP="00E764C0">
      <w:pPr>
        <w:spacing w:line="240" w:lineRule="auto"/>
        <w:jc w:val="both"/>
        <w:rPr>
          <w:rFonts w:ascii="Times New Roman" w:hAnsi="Times New Roman" w:cs="Times New Roman"/>
          <w:sz w:val="24"/>
          <w:szCs w:val="24"/>
        </w:rPr>
      </w:pPr>
      <w:r w:rsidRPr="00132653">
        <w:rPr>
          <w:rFonts w:ascii="Times New Roman" w:hAnsi="Times New Roman" w:cs="Times New Roman"/>
          <w:sz w:val="24"/>
          <w:szCs w:val="24"/>
        </w:rPr>
        <w:t>PIB. En relación con lo anterior, una mayor libertad individual y familiar, una mejor organización estatal de los recursos y la consolidación del camino hacia el capitalismo, ha hecho que el PIB de China haya pasado de 961.600 millones de dólares en 1997 a los 14,72 billones actuales. En otras palabras, se ha multiplicado por quince. De nuevo, la comparación es inevitable: en los veinticinco años anteriores, coincidiendo con las grandes hambrunas y los disparatados proyectos de Mao, el PIB de China había crecido solo en 748.000 millones.</w:t>
      </w:r>
    </w:p>
    <w:p w:rsidR="00E764C0" w:rsidRPr="00132653" w:rsidRDefault="00E764C0" w:rsidP="00E764C0">
      <w:pPr>
        <w:spacing w:line="240" w:lineRule="auto"/>
        <w:jc w:val="both"/>
        <w:rPr>
          <w:rFonts w:ascii="Times New Roman" w:hAnsi="Times New Roman" w:cs="Times New Roman"/>
          <w:sz w:val="24"/>
          <w:szCs w:val="24"/>
        </w:rPr>
      </w:pPr>
      <w:r w:rsidRPr="00132653">
        <w:rPr>
          <w:rFonts w:ascii="Times New Roman" w:hAnsi="Times New Roman" w:cs="Times New Roman"/>
          <w:sz w:val="24"/>
          <w:szCs w:val="24"/>
        </w:rPr>
        <w:t>Si en 1972, el poder económico de China era diez veces inferior al de Estados Unidos, una proporción similar a la que veíamos en 1997, en la actualidad la diferencia es de “apenas” seis billones de dólares, es decir, un 30%. Según las estimaciones de las Naciones Unidas, China es la segunda mayor potencia económica del mundo, triplicando a Japón en números totales. Su renta per cápita ha pasado de ser una de las más bajas del planeta a colocarse justo por encima de la media mundial, con 18.931 dólares, según estimaciones del FMI, muy por encima de otros países emergentes como Brasil o la propia India.</w:t>
      </w:r>
    </w:p>
    <w:p w:rsidR="00E764C0" w:rsidRPr="00132653" w:rsidRDefault="00E764C0" w:rsidP="00E764C0">
      <w:pPr>
        <w:spacing w:line="240" w:lineRule="auto"/>
        <w:jc w:val="both"/>
        <w:rPr>
          <w:rFonts w:ascii="Times New Roman" w:hAnsi="Times New Roman" w:cs="Times New Roman"/>
          <w:sz w:val="24"/>
          <w:szCs w:val="24"/>
        </w:rPr>
      </w:pPr>
      <w:r w:rsidRPr="00132653">
        <w:rPr>
          <w:rFonts w:ascii="Times New Roman" w:hAnsi="Times New Roman" w:cs="Times New Roman"/>
          <w:sz w:val="24"/>
          <w:szCs w:val="24"/>
        </w:rPr>
        <w:t>Iniciativa empresarial. Hasta 248 empresas chinas cotizaban a 5 de mayo de 2021 en el NASDAQ de la Bolsa de Nueva York. En 1997, eran seis. Tres de las cinco empresas con mayores ingresos de 2020 son chinas, todas ellas, eso sí, con participación estatal. En total, según la lista de la revista Fortune, doce de las cincuenta empresas con mayores ingresos aquel año fueron chinas; dos de ellas, enteramente privadas (el gigante de las telecomunicaciones Huawei y la aseguradora Ping An).</w:t>
      </w:r>
    </w:p>
    <w:p w:rsidR="00E764C0" w:rsidRPr="00132653" w:rsidRDefault="00E764C0" w:rsidP="00E764C0">
      <w:pPr>
        <w:spacing w:line="240" w:lineRule="auto"/>
        <w:jc w:val="both"/>
        <w:rPr>
          <w:rFonts w:ascii="Times New Roman" w:hAnsi="Times New Roman" w:cs="Times New Roman"/>
          <w:sz w:val="24"/>
          <w:szCs w:val="24"/>
        </w:rPr>
      </w:pPr>
      <w:r w:rsidRPr="00132653">
        <w:rPr>
          <w:rFonts w:ascii="Times New Roman" w:hAnsi="Times New Roman" w:cs="Times New Roman"/>
          <w:sz w:val="24"/>
          <w:szCs w:val="24"/>
        </w:rPr>
        <w:lastRenderedPageBreak/>
        <w:t>Siguiendo la comparación, en 1997, la lista de Fortune estaba prácticamente copada en sus primeros puestos por empresas japonesas y estadounidenses. De hecho, para encontrar la primera empresa china en beneficios de ese año había que bajar hasta el 164º lugar, donde aparecía el Banco Nacional de China. Del sector privado, mejor ni hablar. Apenas existía como tal.</w:t>
      </w:r>
    </w:p>
    <w:p w:rsidR="00E764C0" w:rsidRPr="00132653" w:rsidRDefault="00E764C0" w:rsidP="00E764C0">
      <w:pPr>
        <w:spacing w:line="240" w:lineRule="auto"/>
        <w:jc w:val="both"/>
        <w:rPr>
          <w:rFonts w:ascii="Times New Roman" w:hAnsi="Times New Roman" w:cs="Times New Roman"/>
          <w:sz w:val="24"/>
          <w:szCs w:val="24"/>
        </w:rPr>
      </w:pPr>
      <w:r w:rsidRPr="00132653">
        <w:rPr>
          <w:rFonts w:ascii="Times New Roman" w:hAnsi="Times New Roman" w:cs="Times New Roman"/>
          <w:sz w:val="24"/>
          <w:szCs w:val="24"/>
        </w:rPr>
        <w:t>Organización de eventos internacionales. Una señal indiscutible de la voluntad de apertura de un régimen es su decisión de organizar eventos que acerquen su cultura a la de otros países. Desde 1997, China ha organizado dos Juegos Olímpicos (los de verano de 2008 y los de invierno de 2022, ambos en Beijing), Nanjing organizó los Juegos de la Juventud de 2014 y Wuhan, los Juegos Militares de 2019, uno de los posibles focos de expansión del coronavirus por el resto del planeta.</w:t>
      </w:r>
    </w:p>
    <w:p w:rsidR="00E764C0" w:rsidRPr="00132653" w:rsidRDefault="00E764C0" w:rsidP="00E764C0">
      <w:pPr>
        <w:spacing w:line="240" w:lineRule="auto"/>
        <w:jc w:val="both"/>
        <w:rPr>
          <w:rFonts w:ascii="Times New Roman" w:hAnsi="Times New Roman" w:cs="Times New Roman"/>
          <w:sz w:val="24"/>
          <w:szCs w:val="24"/>
        </w:rPr>
      </w:pPr>
      <w:r w:rsidRPr="00132653">
        <w:rPr>
          <w:rFonts w:ascii="Times New Roman" w:hAnsi="Times New Roman" w:cs="Times New Roman"/>
          <w:sz w:val="24"/>
          <w:szCs w:val="24"/>
        </w:rPr>
        <w:t>La exposición universal de Shanghái en 2010, con 73 millones de visitantes, o la organización de la cumbre de líderes del G20 en Hangzhou en 2016 son ejemplos de globalismo inimaginables antes de la década de los noventa. En 2019, el año inmediatamente anterior a la pandemia, China recibió en torno a 145 millones de visitantes y registró 155 millones de salidas al extranjero. En 1997, el país recibió 57.588.000 visitantes y las salidas al extranjero estaban limitadas a ciertos países del sudeste asiático y bajo autorización estatal.</w:t>
      </w:r>
    </w:p>
    <w:p w:rsidR="00E764C0" w:rsidRPr="00132653" w:rsidRDefault="00E764C0" w:rsidP="00E764C0">
      <w:pPr>
        <w:spacing w:line="240" w:lineRule="auto"/>
        <w:jc w:val="both"/>
        <w:rPr>
          <w:rFonts w:ascii="Times New Roman" w:hAnsi="Times New Roman" w:cs="Times New Roman"/>
          <w:sz w:val="24"/>
          <w:szCs w:val="24"/>
        </w:rPr>
      </w:pPr>
      <w:r w:rsidRPr="00132653">
        <w:rPr>
          <w:rFonts w:ascii="Times New Roman" w:hAnsi="Times New Roman" w:cs="Times New Roman"/>
          <w:sz w:val="24"/>
          <w:szCs w:val="24"/>
        </w:rPr>
        <w:t>Fuerza militar. La evolución económica de China, principal obsesión de Deng Xiaoping queda clara… pero todo ello se ha logrado sin descuidar la inversión militar. En 1997, el ejército chino estaba compuesto por unas 2.500.000 unidades y se calculaba que poseía unas 233 cabezas nucleares. En 2021, esos números habían subido a 3.355.000 unidades (incluyendo a 1.170.000 reservistas) y 350 cabezas nucleares, la mayoría para uso submarino, amenaza suficiente como para que Occidente y especialmente Estados Unidos siempre tengan un ojo puesto a cualquier veleidad imperialista sobre el Sudeste Asiático, en especial, la reivindicada isla de Taiwán.</w:t>
      </w:r>
    </w:p>
    <w:p w:rsidR="00E764C0" w:rsidRPr="00132653" w:rsidRDefault="00E764C0" w:rsidP="00E764C0">
      <w:pPr>
        <w:spacing w:line="240" w:lineRule="auto"/>
        <w:jc w:val="both"/>
        <w:rPr>
          <w:rFonts w:ascii="Times New Roman" w:hAnsi="Times New Roman" w:cs="Times New Roman"/>
          <w:sz w:val="24"/>
          <w:szCs w:val="24"/>
        </w:rPr>
      </w:pPr>
      <w:r w:rsidRPr="00132653">
        <w:rPr>
          <w:rFonts w:ascii="Times New Roman" w:hAnsi="Times New Roman" w:cs="Times New Roman"/>
          <w:sz w:val="24"/>
          <w:szCs w:val="24"/>
        </w:rPr>
        <w:t>China ocupa en la actualidad una posición de privilegio en el mundo que solo se entiende gracias a la voluntad y las medidas de Deng Xiaoping a lo largo de los años ochenta, desarrolladas por sus sucesores en los años posteriores. Con todo, sigue siendo un régimen totalitario, controlado por una élite poderosa y con escaso respeto a los derechos humanos. Pragmático, como Deng, incluso en la crueldad. El sucesor de Mao temía la disidencia tanto como la teme Xi en la actualidad. La doctrina está clara: por el orden hacia el imperio. Y si por el camino se puede ganar un dinero, bienvenido sea.</w:t>
      </w:r>
    </w:p>
    <w:p w:rsidR="00E764C0" w:rsidRPr="003601C7"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601C7">
        <w:rPr>
          <w:rFonts w:ascii="Times New Roman" w:hAnsi="Times New Roman" w:cs="Times New Roman"/>
          <w:sz w:val="24"/>
          <w:szCs w:val="24"/>
          <w:u w:val="single"/>
        </w:rPr>
        <w:t>Estos son los principales riesgos a los que se enfrenta la economía, según el Foro Económico Mundial</w:t>
      </w:r>
      <w:r>
        <w:rPr>
          <w:rFonts w:ascii="Times New Roman" w:hAnsi="Times New Roman" w:cs="Times New Roman"/>
          <w:sz w:val="24"/>
          <w:szCs w:val="24"/>
        </w:rPr>
        <w:t xml:space="preserve"> (El Economista - </w:t>
      </w:r>
      <w:r w:rsidRPr="003601C7">
        <w:rPr>
          <w:rFonts w:ascii="Times New Roman" w:hAnsi="Times New Roman" w:cs="Times New Roman"/>
          <w:b/>
          <w:sz w:val="24"/>
          <w:szCs w:val="24"/>
        </w:rPr>
        <w:t>15/5/22</w:t>
      </w:r>
      <w:r>
        <w:rPr>
          <w:rFonts w:ascii="Times New Roman" w:hAnsi="Times New Roman" w:cs="Times New Roman"/>
          <w:sz w:val="24"/>
          <w:szCs w:val="24"/>
        </w:rPr>
        <w:t>)</w:t>
      </w:r>
    </w:p>
    <w:p w:rsidR="00E764C0" w:rsidRPr="005F57E7" w:rsidRDefault="00E764C0" w:rsidP="00E764C0">
      <w:pPr>
        <w:spacing w:line="240" w:lineRule="auto"/>
        <w:jc w:val="both"/>
        <w:rPr>
          <w:rFonts w:ascii="Times New Roman" w:hAnsi="Times New Roman" w:cs="Times New Roman"/>
          <w:color w:val="FF0000"/>
          <w:sz w:val="24"/>
          <w:szCs w:val="24"/>
        </w:rPr>
      </w:pPr>
      <w:r w:rsidRPr="005F57E7">
        <w:rPr>
          <w:rFonts w:ascii="Times New Roman" w:hAnsi="Times New Roman" w:cs="Times New Roman"/>
          <w:color w:val="FF0000"/>
          <w:sz w:val="24"/>
          <w:szCs w:val="24"/>
        </w:rPr>
        <w:t>Persiste el riesgo al estancamiento económico derivado de la pandemia</w:t>
      </w:r>
    </w:p>
    <w:p w:rsidR="00E764C0" w:rsidRPr="005F57E7" w:rsidRDefault="00E764C0" w:rsidP="00E764C0">
      <w:pPr>
        <w:spacing w:line="240" w:lineRule="auto"/>
        <w:jc w:val="both"/>
        <w:rPr>
          <w:rFonts w:ascii="Times New Roman" w:hAnsi="Times New Roman" w:cs="Times New Roman"/>
          <w:color w:val="FF0000"/>
          <w:sz w:val="24"/>
          <w:szCs w:val="24"/>
        </w:rPr>
      </w:pPr>
      <w:r w:rsidRPr="005F57E7">
        <w:rPr>
          <w:rFonts w:ascii="Times New Roman" w:hAnsi="Times New Roman" w:cs="Times New Roman"/>
          <w:color w:val="FF0000"/>
          <w:sz w:val="24"/>
          <w:szCs w:val="24"/>
        </w:rPr>
        <w:t>El fracaso ante la crisis climática es la mayor amenaza a largo plazo</w:t>
      </w:r>
    </w:p>
    <w:p w:rsidR="00E764C0" w:rsidRDefault="00E764C0" w:rsidP="00E764C0">
      <w:pPr>
        <w:spacing w:line="240" w:lineRule="auto"/>
        <w:jc w:val="both"/>
        <w:rPr>
          <w:rFonts w:ascii="Times New Roman" w:hAnsi="Times New Roman" w:cs="Times New Roman"/>
          <w:sz w:val="24"/>
          <w:szCs w:val="24"/>
          <w:u w:val="single"/>
        </w:rPr>
      </w:pPr>
      <w:r w:rsidRPr="003601C7">
        <w:rPr>
          <w:rFonts w:ascii="Times New Roman" w:hAnsi="Times New Roman" w:cs="Times New Roman"/>
          <w:sz w:val="24"/>
          <w:szCs w:val="24"/>
        </w:rPr>
        <w:t xml:space="preserve">Tras dos años de pandemia, un escenario inflacionario y la guerra de Ucrania, la incertidumbre parece que ha venido para quedarse. Cada vez que parece vislumbrarse la luz al final del túnel, surge otro acontecimiento imprevisto que hace saltar por los aires cualquier previsión económica. En este escenario tan cambiante, </w:t>
      </w:r>
      <w:r w:rsidRPr="005F57E7">
        <w:rPr>
          <w:rFonts w:ascii="Times New Roman" w:hAnsi="Times New Roman" w:cs="Times New Roman"/>
          <w:sz w:val="24"/>
          <w:szCs w:val="24"/>
          <w:u w:val="single"/>
        </w:rPr>
        <w:t>el Foro Económico Mundial ha recopilado y analizado en el Global Risks Report 2022 los principales riesgos según expertos, directivos de empresas, los gobiernos y la sociedad civil.</w:t>
      </w:r>
    </w:p>
    <w:p w:rsidR="00E764C0" w:rsidRPr="005F57E7" w:rsidRDefault="00E764C0" w:rsidP="00E764C0">
      <w:pPr>
        <w:spacing w:line="240" w:lineRule="auto"/>
        <w:jc w:val="both"/>
        <w:rPr>
          <w:rFonts w:ascii="Times New Roman" w:hAnsi="Times New Roman" w:cs="Times New Roman"/>
          <w:sz w:val="24"/>
          <w:szCs w:val="24"/>
          <w:u w:val="single"/>
        </w:rPr>
      </w:pPr>
    </w:p>
    <w:p w:rsidR="00E764C0" w:rsidRPr="003601C7" w:rsidRDefault="00E764C0" w:rsidP="00E764C0">
      <w:pPr>
        <w:spacing w:line="240" w:lineRule="auto"/>
        <w:jc w:val="both"/>
        <w:rPr>
          <w:rFonts w:ascii="Times New Roman" w:hAnsi="Times New Roman" w:cs="Times New Roman"/>
          <w:sz w:val="24"/>
          <w:szCs w:val="24"/>
        </w:rPr>
      </w:pPr>
      <w:r w:rsidRPr="003601C7">
        <w:rPr>
          <w:rFonts w:ascii="Times New Roman" w:hAnsi="Times New Roman" w:cs="Times New Roman"/>
          <w:sz w:val="24"/>
          <w:szCs w:val="24"/>
        </w:rPr>
        <w:lastRenderedPageBreak/>
        <w:t>Los retos económicos derivados de la pandemia persisten</w:t>
      </w:r>
    </w:p>
    <w:p w:rsidR="00E764C0" w:rsidRPr="005F57E7" w:rsidRDefault="00E764C0" w:rsidP="00E764C0">
      <w:pPr>
        <w:spacing w:line="240" w:lineRule="auto"/>
        <w:jc w:val="both"/>
        <w:rPr>
          <w:rFonts w:ascii="Times New Roman" w:hAnsi="Times New Roman" w:cs="Times New Roman"/>
          <w:color w:val="FF0000"/>
          <w:sz w:val="24"/>
          <w:szCs w:val="24"/>
          <w:u w:val="single"/>
        </w:rPr>
      </w:pPr>
      <w:r w:rsidRPr="005F57E7">
        <w:rPr>
          <w:rFonts w:ascii="Times New Roman" w:hAnsi="Times New Roman" w:cs="Times New Roman"/>
          <w:color w:val="FF0000"/>
          <w:sz w:val="24"/>
          <w:szCs w:val="24"/>
          <w:u w:val="single"/>
        </w:rPr>
        <w:t>El riesgo de estancamiento económico es el reto más grave que persiste de la pandemia. Las perspectivas macroeconómicas siguen siendo débiles, y se espera que en 2024 la economía mundial sea un 2,3% inferior de lo que habría sido sin la pandemia.</w:t>
      </w:r>
    </w:p>
    <w:p w:rsidR="00E764C0" w:rsidRPr="003601C7" w:rsidRDefault="00E764C0" w:rsidP="00E764C0">
      <w:pPr>
        <w:spacing w:line="240" w:lineRule="auto"/>
        <w:jc w:val="both"/>
        <w:rPr>
          <w:rFonts w:ascii="Times New Roman" w:hAnsi="Times New Roman" w:cs="Times New Roman"/>
          <w:sz w:val="24"/>
          <w:szCs w:val="24"/>
        </w:rPr>
      </w:pPr>
      <w:r w:rsidRPr="003601C7">
        <w:rPr>
          <w:rFonts w:ascii="Times New Roman" w:hAnsi="Times New Roman" w:cs="Times New Roman"/>
          <w:sz w:val="24"/>
          <w:szCs w:val="24"/>
        </w:rPr>
        <w:t>Tanto el mundo desarrollado como los países en desarrollo se enfrentan al incremento de los precios de las materias primas, la inflación y la deuda. La pandemia y sus consecuencias económicas siguen ahogando la capacidad de los países para controlar el virus y facilitar una recuperación económica sostenible. A lo que se suman los desequilibrios del mercado laboral, las políticas proteccionistas y el aumento de las disparidades en materia de educación y competencias. Todo esto dará lugar a diferencias que complicarán la colaboración internacional necesaria para hacer frente al empeoramiento de los efectos del cambio climático, gestionar los flujos migratorios y combatir los peligrosos riesgos cibernéticos.</w:t>
      </w:r>
    </w:p>
    <w:p w:rsidR="00E764C0" w:rsidRDefault="00E764C0" w:rsidP="00E764C0">
      <w:pPr>
        <w:spacing w:line="240" w:lineRule="auto"/>
        <w:jc w:val="both"/>
        <w:rPr>
          <w:rFonts w:ascii="Times New Roman" w:hAnsi="Times New Roman" w:cs="Times New Roman"/>
          <w:sz w:val="24"/>
          <w:szCs w:val="24"/>
        </w:rPr>
      </w:pPr>
      <w:r w:rsidRPr="003601C7">
        <w:rPr>
          <w:rFonts w:ascii="Times New Roman" w:hAnsi="Times New Roman" w:cs="Times New Roman"/>
          <w:sz w:val="24"/>
          <w:szCs w:val="24"/>
        </w:rPr>
        <w:t>Una transición climática desordenada agravará las diferencias</w:t>
      </w:r>
    </w:p>
    <w:p w:rsidR="00E764C0" w:rsidRPr="003601C7" w:rsidRDefault="00E764C0" w:rsidP="00E764C0">
      <w:pPr>
        <w:spacing w:line="240" w:lineRule="auto"/>
        <w:jc w:val="both"/>
        <w:rPr>
          <w:rFonts w:ascii="Times New Roman" w:hAnsi="Times New Roman" w:cs="Times New Roman"/>
          <w:sz w:val="24"/>
          <w:szCs w:val="24"/>
        </w:rPr>
      </w:pPr>
      <w:r w:rsidRPr="005F57E7">
        <w:rPr>
          <w:rFonts w:ascii="Times New Roman" w:hAnsi="Times New Roman" w:cs="Times New Roman"/>
          <w:color w:val="FF0000"/>
          <w:sz w:val="24"/>
          <w:szCs w:val="24"/>
          <w:u w:val="single"/>
        </w:rPr>
        <w:t>Las temperaturas extremas, sequías, incendios, inundaciones, escasez de recursos y pérdida de especies, son cada vez más frecuentes y los países son conscientes</w:t>
      </w:r>
      <w:r w:rsidRPr="003601C7">
        <w:rPr>
          <w:rFonts w:ascii="Times New Roman" w:hAnsi="Times New Roman" w:cs="Times New Roman"/>
          <w:sz w:val="24"/>
          <w:szCs w:val="24"/>
        </w:rPr>
        <w:t>. Para los encuestados, el fracaso en la lucha contra el calentamiento del planeta es la principal amenaza a largo plazo. Sin embargo, tomar medidas no es sencillo, dada la complejidad del cambio t</w:t>
      </w:r>
      <w:r>
        <w:rPr>
          <w:rFonts w:ascii="Times New Roman" w:hAnsi="Times New Roman" w:cs="Times New Roman"/>
          <w:sz w:val="24"/>
          <w:szCs w:val="24"/>
        </w:rPr>
        <w:t>ecnológico, económico y social.</w:t>
      </w:r>
    </w:p>
    <w:p w:rsidR="00E764C0" w:rsidRPr="003601C7" w:rsidRDefault="00E764C0" w:rsidP="00E764C0">
      <w:pPr>
        <w:spacing w:line="240" w:lineRule="auto"/>
        <w:jc w:val="both"/>
        <w:rPr>
          <w:rFonts w:ascii="Times New Roman" w:hAnsi="Times New Roman" w:cs="Times New Roman"/>
          <w:sz w:val="24"/>
          <w:szCs w:val="24"/>
        </w:rPr>
      </w:pPr>
      <w:r w:rsidRPr="003601C7">
        <w:rPr>
          <w:rFonts w:ascii="Times New Roman" w:hAnsi="Times New Roman" w:cs="Times New Roman"/>
          <w:sz w:val="24"/>
          <w:szCs w:val="24"/>
        </w:rPr>
        <w:t>Por un lado, aquellos países que mantengan su dependencia a los combustibles fósiles corren el riesgo de perder su ventaja competitiva y la incapacidad de seguir el ritmo de la innovación tecnológica, así como poder para influir en los acuerdos comerciales. Sin embargo, el alejamiento de las industrias intensivas en carbono que actualmente emplean a millones de trabajadores, desencadenará la volatilidad económica, aumentará el desempleo e incrementará las tensiones sociales y geopolíticas. Al final, una transición climática desordenada separará aún más a los países y a las sociedades, creand</w:t>
      </w:r>
      <w:r>
        <w:rPr>
          <w:rFonts w:ascii="Times New Roman" w:hAnsi="Times New Roman" w:cs="Times New Roman"/>
          <w:sz w:val="24"/>
          <w:szCs w:val="24"/>
        </w:rPr>
        <w:t>o barreras para la cooperación.</w:t>
      </w:r>
    </w:p>
    <w:p w:rsidR="00E764C0" w:rsidRPr="003601C7" w:rsidRDefault="00E764C0" w:rsidP="00E764C0">
      <w:pPr>
        <w:spacing w:line="240" w:lineRule="auto"/>
        <w:jc w:val="both"/>
        <w:rPr>
          <w:rFonts w:ascii="Times New Roman" w:hAnsi="Times New Roman" w:cs="Times New Roman"/>
          <w:sz w:val="24"/>
          <w:szCs w:val="24"/>
        </w:rPr>
      </w:pPr>
      <w:r w:rsidRPr="003601C7">
        <w:rPr>
          <w:rFonts w:ascii="Times New Roman" w:hAnsi="Times New Roman" w:cs="Times New Roman"/>
          <w:sz w:val="24"/>
          <w:szCs w:val="24"/>
        </w:rPr>
        <w:t>La dependencia digital incrementará las ciberamenazas</w:t>
      </w:r>
    </w:p>
    <w:p w:rsidR="00E764C0" w:rsidRPr="003601C7" w:rsidRDefault="00E764C0" w:rsidP="00E764C0">
      <w:pPr>
        <w:spacing w:line="240" w:lineRule="auto"/>
        <w:jc w:val="both"/>
        <w:rPr>
          <w:rFonts w:ascii="Times New Roman" w:hAnsi="Times New Roman" w:cs="Times New Roman"/>
          <w:sz w:val="24"/>
          <w:szCs w:val="24"/>
        </w:rPr>
      </w:pPr>
      <w:r w:rsidRPr="005F57E7">
        <w:rPr>
          <w:rFonts w:ascii="Times New Roman" w:hAnsi="Times New Roman" w:cs="Times New Roman"/>
          <w:color w:val="FF0000"/>
          <w:sz w:val="24"/>
          <w:szCs w:val="24"/>
          <w:u w:val="single"/>
        </w:rPr>
        <w:t>La pandemia, el teletrabajo y la proliferación de plataformas y dispositivos ha impulsado el crecimiento de las ciberamenazas, solo en 2020, los ataques de malware y ransomware aumentaron un 358% y un 435%, respectivamente</w:t>
      </w:r>
      <w:r w:rsidRPr="003601C7">
        <w:rPr>
          <w:rFonts w:ascii="Times New Roman" w:hAnsi="Times New Roman" w:cs="Times New Roman"/>
          <w:sz w:val="24"/>
          <w:szCs w:val="24"/>
        </w:rPr>
        <w:t>. Este incremento ha superado la capacidad de las sociedades para prevenirlas o acabar con ellas con eficacia. Un riesgo que se agrava aún más debido a la reducción de las barreras de entrada de ciberataques, los métodos de ataque más agresivos y la escasez de prof</w:t>
      </w:r>
      <w:r>
        <w:rPr>
          <w:rFonts w:ascii="Times New Roman" w:hAnsi="Times New Roman" w:cs="Times New Roman"/>
          <w:sz w:val="24"/>
          <w:szCs w:val="24"/>
        </w:rPr>
        <w:t>esionales de la ciberseguridad.</w:t>
      </w:r>
    </w:p>
    <w:p w:rsidR="00E764C0" w:rsidRPr="003601C7" w:rsidRDefault="00E764C0" w:rsidP="00E764C0">
      <w:pPr>
        <w:spacing w:line="240" w:lineRule="auto"/>
        <w:jc w:val="both"/>
        <w:rPr>
          <w:rFonts w:ascii="Times New Roman" w:hAnsi="Times New Roman" w:cs="Times New Roman"/>
          <w:sz w:val="24"/>
          <w:szCs w:val="24"/>
        </w:rPr>
      </w:pPr>
      <w:r w:rsidRPr="003601C7">
        <w:rPr>
          <w:rFonts w:ascii="Times New Roman" w:hAnsi="Times New Roman" w:cs="Times New Roman"/>
          <w:sz w:val="24"/>
          <w:szCs w:val="24"/>
        </w:rPr>
        <w:t>Los ataques tendrán consecuencias físicas en toda la sociedad, a la vez que su prevención conllevará inevitablemente mayores costes y dificultará la cooperación entre estados. Los riesgos intangibles -como la desinformación, el fraude y la falta de seguridad digital- también afectarán a la confianza del púb</w:t>
      </w:r>
      <w:r>
        <w:rPr>
          <w:rFonts w:ascii="Times New Roman" w:hAnsi="Times New Roman" w:cs="Times New Roman"/>
          <w:sz w:val="24"/>
          <w:szCs w:val="24"/>
        </w:rPr>
        <w:t>lico en los sistemas digitales.</w:t>
      </w:r>
    </w:p>
    <w:p w:rsidR="00E764C0" w:rsidRPr="003601C7" w:rsidRDefault="00E764C0" w:rsidP="00E764C0">
      <w:pPr>
        <w:spacing w:line="240" w:lineRule="auto"/>
        <w:jc w:val="both"/>
        <w:rPr>
          <w:rFonts w:ascii="Times New Roman" w:hAnsi="Times New Roman" w:cs="Times New Roman"/>
          <w:sz w:val="24"/>
          <w:szCs w:val="24"/>
        </w:rPr>
      </w:pPr>
      <w:r w:rsidRPr="003601C7">
        <w:rPr>
          <w:rFonts w:ascii="Times New Roman" w:hAnsi="Times New Roman" w:cs="Times New Roman"/>
          <w:sz w:val="24"/>
          <w:szCs w:val="24"/>
        </w:rPr>
        <w:t>Inseguridad social derivada de la migración involuntaria</w:t>
      </w:r>
    </w:p>
    <w:p w:rsidR="00E764C0" w:rsidRPr="003601C7" w:rsidRDefault="00E764C0" w:rsidP="00E764C0">
      <w:pPr>
        <w:spacing w:line="240" w:lineRule="auto"/>
        <w:jc w:val="both"/>
        <w:rPr>
          <w:rFonts w:ascii="Times New Roman" w:hAnsi="Times New Roman" w:cs="Times New Roman"/>
          <w:sz w:val="24"/>
          <w:szCs w:val="24"/>
        </w:rPr>
      </w:pPr>
      <w:r w:rsidRPr="005F57E7">
        <w:rPr>
          <w:rFonts w:ascii="Times New Roman" w:hAnsi="Times New Roman" w:cs="Times New Roman"/>
          <w:color w:val="FF0000"/>
          <w:sz w:val="24"/>
          <w:szCs w:val="24"/>
          <w:u w:val="single"/>
        </w:rPr>
        <w:t>Otra de las principales preocupaciones de los encuestados es la migración involuntaria provocada por la creciente inseguridad derivada de las dificultades económicas, la intensificación de los efectos del cambio climático y la inestabilidad política</w:t>
      </w:r>
      <w:r w:rsidRPr="003601C7">
        <w:rPr>
          <w:rFonts w:ascii="Times New Roman" w:hAnsi="Times New Roman" w:cs="Times New Roman"/>
          <w:sz w:val="24"/>
          <w:szCs w:val="24"/>
        </w:rPr>
        <w:t>. Solo en 2020, hubo más de 34 millones de personas desplazadas al extranjero en tod</w:t>
      </w:r>
      <w:r>
        <w:rPr>
          <w:rFonts w:ascii="Times New Roman" w:hAnsi="Times New Roman" w:cs="Times New Roman"/>
          <w:sz w:val="24"/>
          <w:szCs w:val="24"/>
        </w:rPr>
        <w:t>o el mundo sólo por conflictos.</w:t>
      </w:r>
    </w:p>
    <w:p w:rsidR="00E764C0" w:rsidRPr="005F57E7" w:rsidRDefault="00E764C0" w:rsidP="00E764C0">
      <w:pPr>
        <w:spacing w:line="240" w:lineRule="auto"/>
        <w:jc w:val="both"/>
        <w:rPr>
          <w:rFonts w:ascii="Times New Roman" w:hAnsi="Times New Roman" w:cs="Times New Roman"/>
          <w:color w:val="FF0000"/>
          <w:sz w:val="24"/>
          <w:szCs w:val="24"/>
          <w:u w:val="single"/>
        </w:rPr>
      </w:pPr>
      <w:r w:rsidRPr="005F57E7">
        <w:rPr>
          <w:rFonts w:ascii="Times New Roman" w:hAnsi="Times New Roman" w:cs="Times New Roman"/>
          <w:color w:val="FF0000"/>
          <w:sz w:val="24"/>
          <w:szCs w:val="24"/>
          <w:u w:val="single"/>
        </w:rPr>
        <w:lastRenderedPageBreak/>
        <w:t>Los efectos persistentes de la pandemia, el aumento del proteccionismo económico y la nueva dinámica del mercado laboral podrían levantar nuevas barreras que impedirían que estos migrantes encuentren refugio. Las mayores barreras a la inmigración podrían suponer también un riesgo para mantener la estabilidad política y social, además de exacerbar las relaciones entre países.</w:t>
      </w:r>
    </w:p>
    <w:p w:rsidR="00E764C0" w:rsidRPr="003601C7" w:rsidRDefault="00E764C0" w:rsidP="00E764C0">
      <w:pPr>
        <w:spacing w:line="240" w:lineRule="auto"/>
        <w:jc w:val="both"/>
        <w:rPr>
          <w:rFonts w:ascii="Times New Roman" w:hAnsi="Times New Roman" w:cs="Times New Roman"/>
          <w:sz w:val="24"/>
          <w:szCs w:val="24"/>
        </w:rPr>
      </w:pPr>
      <w:r w:rsidRPr="003601C7">
        <w:rPr>
          <w:rFonts w:ascii="Times New Roman" w:hAnsi="Times New Roman" w:cs="Times New Roman"/>
          <w:sz w:val="24"/>
          <w:szCs w:val="24"/>
        </w:rPr>
        <w:t>Tensiones en la carrera espacial</w:t>
      </w:r>
    </w:p>
    <w:p w:rsidR="00E764C0" w:rsidRPr="005F57E7" w:rsidRDefault="00E764C0" w:rsidP="00E764C0">
      <w:pPr>
        <w:spacing w:line="240" w:lineRule="auto"/>
        <w:jc w:val="both"/>
        <w:rPr>
          <w:rFonts w:ascii="Times New Roman" w:hAnsi="Times New Roman" w:cs="Times New Roman"/>
          <w:color w:val="FF0000"/>
          <w:sz w:val="24"/>
          <w:szCs w:val="24"/>
          <w:u w:val="single"/>
        </w:rPr>
      </w:pPr>
      <w:r w:rsidRPr="005F57E7">
        <w:rPr>
          <w:rFonts w:ascii="Times New Roman" w:hAnsi="Times New Roman" w:cs="Times New Roman"/>
          <w:color w:val="FF0000"/>
          <w:sz w:val="24"/>
          <w:szCs w:val="24"/>
          <w:u w:val="single"/>
        </w:rPr>
        <w:t>Un mayor número y variedad de actores que operan en el espacio podría generar fricciones si la exploración no se no se gestionan de forma responsable. Con una gobernanza global limitada y la militarización del espacio podría provocar también la escalada de las tensiones geopolíticas.</w:t>
      </w:r>
    </w:p>
    <w:p w:rsidR="00E764C0" w:rsidRDefault="00E764C0" w:rsidP="00E764C0">
      <w:pPr>
        <w:spacing w:line="240" w:lineRule="auto"/>
        <w:jc w:val="both"/>
        <w:rPr>
          <w:rFonts w:ascii="Times New Roman" w:hAnsi="Times New Roman" w:cs="Times New Roman"/>
          <w:sz w:val="24"/>
          <w:szCs w:val="24"/>
        </w:rPr>
      </w:pPr>
      <w:r w:rsidRPr="003601C7">
        <w:rPr>
          <w:rFonts w:ascii="Times New Roman" w:hAnsi="Times New Roman" w:cs="Times New Roman"/>
          <w:sz w:val="24"/>
          <w:szCs w:val="24"/>
        </w:rPr>
        <w:t>Asimismo, se incrementará el riesgo de colisión entre las infraestructuras cercanas a la Tierra y los objetos espaciales, lo que podría afectar a las órbitas de las que dependen los sistemas clave en la Tierra, dañar valiosos equipos espaciales o desencadenar nuevos conflictos entre naciones. A lo que habría que sumar el impacto ambiental aún desconocido de esta actividad.</w:t>
      </w:r>
    </w:p>
    <w:p w:rsidR="00E764C0" w:rsidRPr="003601C7"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601C7">
        <w:rPr>
          <w:rFonts w:ascii="Times New Roman" w:hAnsi="Times New Roman" w:cs="Times New Roman"/>
          <w:sz w:val="24"/>
          <w:szCs w:val="24"/>
          <w:u w:val="single"/>
        </w:rPr>
        <w:t>Davos y Fukuyama</w:t>
      </w:r>
      <w:r>
        <w:rPr>
          <w:rFonts w:ascii="Times New Roman" w:hAnsi="Times New Roman" w:cs="Times New Roman"/>
          <w:sz w:val="24"/>
          <w:szCs w:val="24"/>
        </w:rPr>
        <w:t xml:space="preserve"> (El Confidencial - </w:t>
      </w:r>
      <w:r w:rsidRPr="003601C7">
        <w:rPr>
          <w:rFonts w:ascii="Times New Roman" w:hAnsi="Times New Roman" w:cs="Times New Roman"/>
          <w:b/>
          <w:sz w:val="24"/>
          <w:szCs w:val="24"/>
        </w:rPr>
        <w:t>16/5/22</w:t>
      </w:r>
      <w:r>
        <w:rPr>
          <w:rFonts w:ascii="Times New Roman" w:hAnsi="Times New Roman" w:cs="Times New Roman"/>
          <w:sz w:val="24"/>
          <w:szCs w:val="24"/>
        </w:rPr>
        <w:t>)</w:t>
      </w:r>
    </w:p>
    <w:p w:rsidR="00E764C0" w:rsidRPr="003601C7"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3601C7">
        <w:rPr>
          <w:rFonts w:ascii="Times New Roman" w:hAnsi="Times New Roman" w:cs="Times New Roman"/>
          <w:sz w:val="24"/>
          <w:szCs w:val="24"/>
        </w:rPr>
        <w:t>Por Miriam González</w:t>
      </w:r>
      <w:r>
        <w:rPr>
          <w:rFonts w:ascii="Times New Roman" w:hAnsi="Times New Roman" w:cs="Times New Roman"/>
          <w:sz w:val="24"/>
          <w:szCs w:val="24"/>
        </w:rPr>
        <w:t>)</w:t>
      </w:r>
    </w:p>
    <w:p w:rsidR="00E764C0" w:rsidRPr="003601C7" w:rsidRDefault="00E764C0" w:rsidP="00E764C0">
      <w:pPr>
        <w:spacing w:line="240" w:lineRule="auto"/>
        <w:jc w:val="both"/>
        <w:rPr>
          <w:rFonts w:ascii="Times New Roman" w:hAnsi="Times New Roman" w:cs="Times New Roman"/>
          <w:sz w:val="24"/>
          <w:szCs w:val="24"/>
        </w:rPr>
      </w:pPr>
      <w:r w:rsidRPr="003601C7">
        <w:rPr>
          <w:rFonts w:ascii="Times New Roman" w:hAnsi="Times New Roman" w:cs="Times New Roman"/>
          <w:sz w:val="24"/>
          <w:szCs w:val="24"/>
        </w:rPr>
        <w:t>En unos días empezará el Foro de Davos, una semana de discusiones, reuniones, cócteles y cenas entre los políticos y los hombres y mujeres (más hombres que mujeres) de negocios más poderosos del mundo. A Davos se va a ver, pero sobre todo a ser visto. Lo más importante es poder decir, después que has estado allí, un símbolo de estatus. Hay un aspecto casi antropológico del Foro que es interesantísimo: el que todas esas personas que están en la cúspide del sistema y que, por tanto, lo tienen todo (y a todos) a su alcance sigan pensando que necesitan ir cada año a un encuentro de estas características para reforzar su estatus. El ansia de re</w:t>
      </w:r>
      <w:r>
        <w:rPr>
          <w:rFonts w:ascii="Times New Roman" w:hAnsi="Times New Roman" w:cs="Times New Roman"/>
          <w:sz w:val="24"/>
          <w:szCs w:val="24"/>
        </w:rPr>
        <w:t>conocimiento social y el FOMO, “Fear Of Missing Out”</w:t>
      </w:r>
      <w:r w:rsidRPr="003601C7">
        <w:rPr>
          <w:rFonts w:ascii="Times New Roman" w:hAnsi="Times New Roman" w:cs="Times New Roman"/>
          <w:sz w:val="24"/>
          <w:szCs w:val="24"/>
        </w:rPr>
        <w:t xml:space="preserve"> (miedo a quedarse fuera), nos afectan a todos, incluidos a aquellos que por su enorme poder nos parecen inmunes a las inseguridades.</w:t>
      </w:r>
    </w:p>
    <w:p w:rsidR="00E764C0" w:rsidRPr="00A55604" w:rsidRDefault="00E764C0" w:rsidP="00E764C0">
      <w:pPr>
        <w:spacing w:line="240" w:lineRule="auto"/>
        <w:jc w:val="both"/>
        <w:rPr>
          <w:rFonts w:ascii="Times New Roman" w:hAnsi="Times New Roman" w:cs="Times New Roman"/>
          <w:color w:val="FF0000"/>
          <w:sz w:val="24"/>
          <w:szCs w:val="24"/>
          <w:u w:val="single"/>
        </w:rPr>
      </w:pPr>
      <w:r w:rsidRPr="003601C7">
        <w:rPr>
          <w:rFonts w:ascii="Times New Roman" w:hAnsi="Times New Roman" w:cs="Times New Roman"/>
          <w:sz w:val="24"/>
          <w:szCs w:val="24"/>
        </w:rPr>
        <w:t xml:space="preserve">Desde que las cosas empeoraron drásticamente en el 2008, el Foro ha constatado los males que acechan al mundo. Pero a pesar de la enorme concentración de poder y, por tanto, capacidad de actuación de sus participantes, nunca han articulado fórmulas novedosas para solucionar esos problemas. En esta ocasión se centrarán con toda seguridad en la inflación y en su terrible efecto en los más desfavorecidos y también en las clases medias. Pero no propondrán un menú sorprendente de medidas económicas distributivas, entre otras cosas, porque eso les afectaría gravemente a su propio bolsillo. El Foro de Davos es un símbolo del orden liberal global, pero su razón de ser no es el intercambio de ideas novedosas, sino el hacer una desinhibida exhibición de poder por parte de la pequeñísima minoría que controla la política y la economía mundial. </w:t>
      </w:r>
      <w:r w:rsidRPr="00A55604">
        <w:rPr>
          <w:rFonts w:ascii="Times New Roman" w:hAnsi="Times New Roman" w:cs="Times New Roman"/>
          <w:color w:val="FF0000"/>
          <w:sz w:val="24"/>
          <w:szCs w:val="24"/>
          <w:u w:val="single"/>
        </w:rPr>
        <w:t>Este año el Foro coincide con la publicación del libro de Francis Fukuyama “El Liberalismo y sus Descontentos”. Asistí a su prepublicación en la Universidad de Stanford hace unos días, simplemente porque es el director allí del programa de relaciones internacionales en el que he estado dando clases. Fukuyama entiende el liberalismo de manera amplia como el orden liberal occidental: el sistema político que surge en la Europa del siglo XVII y que limita los poderes de los gobiernos a través del estado de derecho y las instituciones que protegen los derechos de los individuos. Subraya, con mucho acierto, que la mayoría de los ciudadanos occidentales damos por sentado que esas protecciones y garantías de nuestros derechos van a existir siempre. Pero lo cierto es que ese orden liberal está cada vez más amenazado y no es seguro que vaya a sobrevivir.</w:t>
      </w:r>
    </w:p>
    <w:p w:rsidR="00E764C0" w:rsidRPr="003601C7" w:rsidRDefault="00E764C0" w:rsidP="00E764C0">
      <w:pPr>
        <w:spacing w:line="240" w:lineRule="auto"/>
        <w:jc w:val="both"/>
        <w:rPr>
          <w:rFonts w:ascii="Times New Roman" w:hAnsi="Times New Roman" w:cs="Times New Roman"/>
          <w:sz w:val="24"/>
          <w:szCs w:val="24"/>
        </w:rPr>
      </w:pPr>
      <w:r w:rsidRPr="003601C7">
        <w:rPr>
          <w:rFonts w:ascii="Times New Roman" w:hAnsi="Times New Roman" w:cs="Times New Roman"/>
          <w:sz w:val="24"/>
          <w:szCs w:val="24"/>
        </w:rPr>
        <w:lastRenderedPageBreak/>
        <w:t>Abuso del concepto liberal</w:t>
      </w:r>
    </w:p>
    <w:p w:rsidR="00E764C0" w:rsidRPr="00A55604" w:rsidRDefault="00E764C0" w:rsidP="00E764C0">
      <w:pPr>
        <w:spacing w:line="240" w:lineRule="auto"/>
        <w:jc w:val="both"/>
        <w:rPr>
          <w:rFonts w:ascii="Times New Roman" w:hAnsi="Times New Roman" w:cs="Times New Roman"/>
          <w:color w:val="FF0000"/>
          <w:sz w:val="24"/>
          <w:szCs w:val="24"/>
          <w:u w:val="single"/>
        </w:rPr>
      </w:pPr>
      <w:r w:rsidRPr="00A55604">
        <w:rPr>
          <w:rFonts w:ascii="Times New Roman" w:hAnsi="Times New Roman" w:cs="Times New Roman"/>
          <w:color w:val="FF0000"/>
          <w:sz w:val="24"/>
          <w:szCs w:val="24"/>
          <w:u w:val="single"/>
        </w:rPr>
        <w:t>Según Fukuyama, la razón por la que el orden liberal sufre una pérdida de adeptos es por los abusos del concepto liberal, tanto desde el flanco derecho como desde el izquierdo. Por la derecha, el “neo-liberalismo”, la corriente de capitalismo sin límites que, a través de desreglamentaciones excesivas y privatizaciones desmedidas, provocó la crisis financiera del 2008 acrecentando las desigualdades sociales. Y por la izquierda, las políticas identitarias, que ponen el énfasis en la autonomía personal hasta tal extremo que acaban negando uno de los valores fundamentales del liberalismo, la tolerancia, como ocurre por ejemplo con la cultura de las “cancelaciones”.</w:t>
      </w:r>
      <w:r w:rsidRPr="003601C7">
        <w:rPr>
          <w:rFonts w:ascii="Times New Roman" w:hAnsi="Times New Roman" w:cs="Times New Roman"/>
          <w:sz w:val="24"/>
          <w:szCs w:val="24"/>
        </w:rPr>
        <w:t xml:space="preserve"> En cuestión de liberalismo, en España partimos con desventaja, porque uno de nuestros problemas de base es el enorme poder de los políticos y la falta de mecanismos efectivos de control. Las políticas identitarias no tienen tanta fuerza como en Estados Unidos o el Reino Unido, pero están presentes en el independentismo. Y el neoliberalismo no está solo en Vox, </w:t>
      </w:r>
      <w:r>
        <w:rPr>
          <w:rFonts w:ascii="Times New Roman" w:hAnsi="Times New Roman" w:cs="Times New Roman"/>
          <w:sz w:val="24"/>
          <w:szCs w:val="24"/>
        </w:rPr>
        <w:t>sino incluso en la mal llamada “corriente liberal”</w:t>
      </w:r>
      <w:r w:rsidRPr="003601C7">
        <w:rPr>
          <w:rFonts w:ascii="Times New Roman" w:hAnsi="Times New Roman" w:cs="Times New Roman"/>
          <w:sz w:val="24"/>
          <w:szCs w:val="24"/>
        </w:rPr>
        <w:t xml:space="preserve"> del PP, que solo ve el liberalismo como una ideología económica de bajadas de impuestos y no como una ideología política cuyo valor fundamental es la limitación del poder de los gobiernos a través de garantías que pongan el control en manos de los individuos. </w:t>
      </w:r>
      <w:r w:rsidRPr="00A55604">
        <w:rPr>
          <w:rFonts w:ascii="Times New Roman" w:hAnsi="Times New Roman" w:cs="Times New Roman"/>
          <w:color w:val="FF0000"/>
          <w:sz w:val="24"/>
          <w:szCs w:val="24"/>
          <w:u w:val="single"/>
        </w:rPr>
        <w:t>Según Fukuyama, la amenaza al orden liberal desde la derecha es inmediata y política, mientras que desde la izquierda es cultural y más lenta. El análisis de Francis Fukuyama es certero y oportuno. Pero puede que haya una explicación mucho más sencilla para el creciente descontento con el orden liberal occidental: el hecho de que, una década y media después del 2008, ese orden siga sin dar una respuesta efectiva a los millones de personas que han visto cómo su capacidad adquisitiva y seguridad económica han disminuido drásticamente por causas ajenas a ellos. Y a las que además se les viene ahora encima otra década de enormes dificultades. Personas que ven que, aunque para ellos las cosas siguen yendo a peor, los que están al mando del orden liberal siguen sin hacerse responsables de lo que ha pasado y continúan sin alterar sus prioridades. Personas que no reclaman un análisis conceptual, sino una solución. No hace falta ser una de esas personas para entender el descontento que provoca el que los de arriba actúen como si no hubiera pasado nada y sigan congratulándose a sí mismos en foros como el de Davos.</w:t>
      </w:r>
    </w:p>
    <w:p w:rsidR="00E764C0" w:rsidRPr="00590630"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90630">
        <w:rPr>
          <w:rFonts w:ascii="Times New Roman" w:hAnsi="Times New Roman" w:cs="Times New Roman"/>
          <w:sz w:val="24"/>
          <w:szCs w:val="24"/>
        </w:rPr>
        <w:t>¿</w:t>
      </w:r>
      <w:r w:rsidRPr="00590630">
        <w:rPr>
          <w:rFonts w:ascii="Times New Roman" w:hAnsi="Times New Roman" w:cs="Times New Roman"/>
          <w:sz w:val="24"/>
          <w:szCs w:val="24"/>
          <w:u w:val="single"/>
        </w:rPr>
        <w:t>Fin a tres décadas de globalización? El libre comercio y la idea de que la tierra es plana podrían tener los días contados</w:t>
      </w:r>
      <w:r>
        <w:rPr>
          <w:rFonts w:ascii="Times New Roman" w:hAnsi="Times New Roman" w:cs="Times New Roman"/>
          <w:sz w:val="24"/>
          <w:szCs w:val="24"/>
        </w:rPr>
        <w:t xml:space="preserve"> (El Economista - </w:t>
      </w:r>
      <w:r w:rsidRPr="00590630">
        <w:rPr>
          <w:rFonts w:ascii="Times New Roman" w:hAnsi="Times New Roman" w:cs="Times New Roman"/>
          <w:b/>
          <w:sz w:val="24"/>
          <w:szCs w:val="24"/>
        </w:rPr>
        <w:t>23/5/22</w:t>
      </w:r>
      <w:r>
        <w:rPr>
          <w:rFonts w:ascii="Times New Roman" w:hAnsi="Times New Roman" w:cs="Times New Roman"/>
          <w:sz w:val="24"/>
          <w:szCs w:val="24"/>
        </w:rPr>
        <w:t>)</w:t>
      </w:r>
    </w:p>
    <w:p w:rsidR="00E764C0" w:rsidRPr="00A55604" w:rsidRDefault="00E764C0" w:rsidP="00E764C0">
      <w:pPr>
        <w:spacing w:line="240" w:lineRule="auto"/>
        <w:jc w:val="both"/>
        <w:rPr>
          <w:rFonts w:ascii="Times New Roman" w:hAnsi="Times New Roman" w:cs="Times New Roman"/>
          <w:color w:val="FF0000"/>
          <w:sz w:val="24"/>
          <w:szCs w:val="24"/>
        </w:rPr>
      </w:pPr>
      <w:r w:rsidRPr="00A55604">
        <w:rPr>
          <w:rFonts w:ascii="Times New Roman" w:hAnsi="Times New Roman" w:cs="Times New Roman"/>
          <w:color w:val="FF0000"/>
          <w:sz w:val="24"/>
          <w:szCs w:val="24"/>
        </w:rPr>
        <w:t>“El libre comercio y la idea de que el “</w:t>
      </w:r>
      <w:r>
        <w:rPr>
          <w:rFonts w:ascii="Times New Roman" w:hAnsi="Times New Roman" w:cs="Times New Roman"/>
          <w:color w:val="FF0000"/>
          <w:sz w:val="24"/>
          <w:szCs w:val="24"/>
        </w:rPr>
        <w:t>mundo es plano”</w:t>
      </w:r>
      <w:r w:rsidRPr="00A55604">
        <w:rPr>
          <w:rFonts w:ascii="Times New Roman" w:hAnsi="Times New Roman" w:cs="Times New Roman"/>
          <w:color w:val="FF0000"/>
          <w:sz w:val="24"/>
          <w:szCs w:val="24"/>
        </w:rPr>
        <w:t xml:space="preserve"> se ha acabado”</w:t>
      </w:r>
    </w:p>
    <w:p w:rsidR="00E764C0" w:rsidRPr="00A55604" w:rsidRDefault="00E764C0" w:rsidP="00E764C0">
      <w:pPr>
        <w:spacing w:line="240" w:lineRule="auto"/>
        <w:jc w:val="both"/>
        <w:rPr>
          <w:rFonts w:ascii="Times New Roman" w:hAnsi="Times New Roman" w:cs="Times New Roman"/>
          <w:color w:val="FF0000"/>
          <w:sz w:val="24"/>
          <w:szCs w:val="24"/>
        </w:rPr>
      </w:pPr>
      <w:r w:rsidRPr="00A55604">
        <w:rPr>
          <w:rFonts w:ascii="Times New Roman" w:hAnsi="Times New Roman" w:cs="Times New Roman"/>
          <w:color w:val="FF0000"/>
          <w:sz w:val="24"/>
          <w:szCs w:val="24"/>
        </w:rPr>
        <w:t>La era de la subcontratación por todo el mundo podría haber llegado a su fin</w:t>
      </w:r>
    </w:p>
    <w:p w:rsidR="00E764C0" w:rsidRPr="00A55604" w:rsidRDefault="00E764C0" w:rsidP="00E764C0">
      <w:pPr>
        <w:spacing w:line="240" w:lineRule="auto"/>
        <w:jc w:val="both"/>
        <w:rPr>
          <w:rFonts w:ascii="Times New Roman" w:hAnsi="Times New Roman" w:cs="Times New Roman"/>
          <w:color w:val="FF0000"/>
          <w:sz w:val="24"/>
          <w:szCs w:val="24"/>
          <w:u w:val="single"/>
        </w:rPr>
      </w:pPr>
      <w:r w:rsidRPr="00A55604">
        <w:rPr>
          <w:rFonts w:ascii="Times New Roman" w:hAnsi="Times New Roman" w:cs="Times New Roman"/>
          <w:color w:val="FF0000"/>
          <w:sz w:val="24"/>
          <w:szCs w:val="24"/>
          <w:u w:val="single"/>
        </w:rPr>
        <w:t>Tres décadas de profunda globalización podrían estar a punto de comenzar a revertirse de forma dramática, según varios ejecutivos de empresas importantes e inversores, mientras los líderes mundiales se preparan para reunirse en la ciudad suiza de Davos por primera vez desde que comenzó la pandemia del coronavirus.</w:t>
      </w:r>
    </w:p>
    <w:p w:rsidR="00E764C0" w:rsidRDefault="00E764C0" w:rsidP="00E764C0">
      <w:pPr>
        <w:spacing w:line="240" w:lineRule="auto"/>
        <w:jc w:val="both"/>
        <w:rPr>
          <w:rFonts w:ascii="Times New Roman" w:hAnsi="Times New Roman" w:cs="Times New Roman"/>
          <w:color w:val="FF0000"/>
          <w:sz w:val="24"/>
          <w:szCs w:val="24"/>
          <w:u w:val="single"/>
        </w:rPr>
      </w:pPr>
      <w:r w:rsidRPr="00A55604">
        <w:rPr>
          <w:rFonts w:ascii="Times New Roman" w:hAnsi="Times New Roman" w:cs="Times New Roman"/>
          <w:color w:val="FF0000"/>
          <w:sz w:val="24"/>
          <w:szCs w:val="24"/>
          <w:u w:val="single"/>
        </w:rPr>
        <w:t>El impacto geopolítico de la guerra de Rusia en Ucrania, combinado con las interrupciones de la cadena de suministro global causadas por el virus, la reciente agitación del mercado y el rápido deterioro de las perspectivas económicas están llevando a los inversores a lidiar con decisiones estratégicas clave, según varios economistas, ejecutivos y agentes del mercado en conversaciones con el diario Financial Times. El mundo se encuentra en una transición que podría cambiar el escenario que hemos vivido en las últimas tres décadas: la globalización está en serio peligro.</w:t>
      </w:r>
    </w:p>
    <w:p w:rsidR="00E764C0" w:rsidRPr="00A55604" w:rsidRDefault="00E764C0" w:rsidP="00E764C0">
      <w:pPr>
        <w:spacing w:line="240" w:lineRule="auto"/>
        <w:jc w:val="both"/>
        <w:rPr>
          <w:rFonts w:ascii="Times New Roman" w:hAnsi="Times New Roman" w:cs="Times New Roman"/>
          <w:color w:val="FF0000"/>
          <w:sz w:val="24"/>
          <w:szCs w:val="24"/>
          <w:u w:val="single"/>
        </w:rPr>
      </w:pPr>
    </w:p>
    <w:p w:rsidR="00E764C0" w:rsidRPr="00590630" w:rsidRDefault="00E764C0" w:rsidP="00E764C0">
      <w:pPr>
        <w:spacing w:line="240" w:lineRule="auto"/>
        <w:jc w:val="both"/>
        <w:rPr>
          <w:rFonts w:ascii="Times New Roman" w:hAnsi="Times New Roman" w:cs="Times New Roman"/>
          <w:sz w:val="24"/>
          <w:szCs w:val="24"/>
        </w:rPr>
      </w:pPr>
      <w:r w:rsidRPr="00590630">
        <w:rPr>
          <w:rFonts w:ascii="Times New Roman" w:hAnsi="Times New Roman" w:cs="Times New Roman"/>
          <w:sz w:val="24"/>
          <w:szCs w:val="24"/>
        </w:rPr>
        <w:lastRenderedPageBreak/>
        <w:t>Vuelta a casa de las empresas</w:t>
      </w:r>
    </w:p>
    <w:p w:rsidR="00E764C0" w:rsidRPr="00590630" w:rsidRDefault="00E764C0" w:rsidP="00E764C0">
      <w:pPr>
        <w:spacing w:line="240" w:lineRule="auto"/>
        <w:jc w:val="both"/>
        <w:rPr>
          <w:rFonts w:ascii="Times New Roman" w:hAnsi="Times New Roman" w:cs="Times New Roman"/>
          <w:sz w:val="24"/>
          <w:szCs w:val="24"/>
        </w:rPr>
      </w:pPr>
      <w:r w:rsidRPr="00590630">
        <w:rPr>
          <w:rFonts w:ascii="Times New Roman" w:hAnsi="Times New Roman" w:cs="Times New Roman"/>
          <w:sz w:val="24"/>
          <w:szCs w:val="24"/>
        </w:rPr>
        <w:t>José Manuel Barroso, presidente de Goldman Sachs International y expresidente de la Comisión Europea, ha ase</w:t>
      </w:r>
      <w:r>
        <w:rPr>
          <w:rFonts w:ascii="Times New Roman" w:hAnsi="Times New Roman" w:cs="Times New Roman"/>
          <w:sz w:val="24"/>
          <w:szCs w:val="24"/>
        </w:rPr>
        <w:t>gurado al diario británico que “</w:t>
      </w:r>
      <w:r w:rsidRPr="00590630">
        <w:rPr>
          <w:rFonts w:ascii="Times New Roman" w:hAnsi="Times New Roman" w:cs="Times New Roman"/>
          <w:sz w:val="24"/>
          <w:szCs w:val="24"/>
        </w:rPr>
        <w:t>la contratación, la renacionalización y la regionalización se han convertido en la última tendencia de las empresas, lo que ha frenado el ritmo de la globalización, ahora mis</w:t>
      </w:r>
      <w:r>
        <w:rPr>
          <w:rFonts w:ascii="Times New Roman" w:hAnsi="Times New Roman" w:cs="Times New Roman"/>
          <w:sz w:val="24"/>
          <w:szCs w:val="24"/>
        </w:rPr>
        <w:t>mo no está claro quién ganará”.</w:t>
      </w:r>
    </w:p>
    <w:p w:rsidR="00E764C0" w:rsidRPr="00590630" w:rsidRDefault="00E764C0" w:rsidP="00E764C0">
      <w:pPr>
        <w:spacing w:line="240" w:lineRule="auto"/>
        <w:jc w:val="both"/>
        <w:rPr>
          <w:rFonts w:ascii="Times New Roman" w:hAnsi="Times New Roman" w:cs="Times New Roman"/>
          <w:sz w:val="24"/>
          <w:szCs w:val="24"/>
        </w:rPr>
      </w:pPr>
      <w:r w:rsidRPr="00590630">
        <w:rPr>
          <w:rFonts w:ascii="Times New Roman" w:hAnsi="Times New Roman" w:cs="Times New Roman"/>
          <w:sz w:val="24"/>
          <w:szCs w:val="24"/>
        </w:rPr>
        <w:t xml:space="preserve">Según el jefe de uno de los grupos de capital </w:t>
      </w:r>
      <w:r>
        <w:rPr>
          <w:rFonts w:ascii="Times New Roman" w:hAnsi="Times New Roman" w:cs="Times New Roman"/>
          <w:sz w:val="24"/>
          <w:szCs w:val="24"/>
        </w:rPr>
        <w:t>privado más grandes del mundo, “prácticamente nadie analiza” estas condiciones “</w:t>
      </w:r>
      <w:r w:rsidRPr="00590630">
        <w:rPr>
          <w:rFonts w:ascii="Times New Roman" w:hAnsi="Times New Roman" w:cs="Times New Roman"/>
          <w:sz w:val="24"/>
          <w:szCs w:val="24"/>
        </w:rPr>
        <w:t>d</w:t>
      </w:r>
      <w:r>
        <w:rPr>
          <w:rFonts w:ascii="Times New Roman" w:hAnsi="Times New Roman" w:cs="Times New Roman"/>
          <w:sz w:val="24"/>
          <w:szCs w:val="24"/>
        </w:rPr>
        <w:t>urante el curso de su inversión”. Charles “Chip”</w:t>
      </w:r>
      <w:r w:rsidRPr="00590630">
        <w:rPr>
          <w:rFonts w:ascii="Times New Roman" w:hAnsi="Times New Roman" w:cs="Times New Roman"/>
          <w:sz w:val="24"/>
          <w:szCs w:val="24"/>
        </w:rPr>
        <w:t xml:space="preserve"> Kaye, director ejecutivo de Warburg Pincus, asegur</w:t>
      </w:r>
      <w:r>
        <w:rPr>
          <w:rFonts w:ascii="Times New Roman" w:hAnsi="Times New Roman" w:cs="Times New Roman"/>
          <w:sz w:val="24"/>
          <w:szCs w:val="24"/>
        </w:rPr>
        <w:t>a que la geopolítica ha estado “</w:t>
      </w:r>
      <w:r w:rsidRPr="00590630">
        <w:rPr>
          <w:rFonts w:ascii="Times New Roman" w:hAnsi="Times New Roman" w:cs="Times New Roman"/>
          <w:sz w:val="24"/>
          <w:szCs w:val="24"/>
        </w:rPr>
        <w:t>al ma</w:t>
      </w:r>
      <w:r>
        <w:rPr>
          <w:rFonts w:ascii="Times New Roman" w:hAnsi="Times New Roman" w:cs="Times New Roman"/>
          <w:sz w:val="24"/>
          <w:szCs w:val="24"/>
        </w:rPr>
        <w:t>rgen de nuestra forma de pensar”</w:t>
      </w:r>
      <w:r w:rsidRPr="00590630">
        <w:rPr>
          <w:rFonts w:ascii="Times New Roman" w:hAnsi="Times New Roman" w:cs="Times New Roman"/>
          <w:sz w:val="24"/>
          <w:szCs w:val="24"/>
        </w:rPr>
        <w:t xml:space="preserve"> desde la caíd</w:t>
      </w:r>
      <w:r>
        <w:rPr>
          <w:rFonts w:ascii="Times New Roman" w:hAnsi="Times New Roman" w:cs="Times New Roman"/>
          <w:sz w:val="24"/>
          <w:szCs w:val="24"/>
        </w:rPr>
        <w:t>a del Muro de Berlín y esto ha “</w:t>
      </w:r>
      <w:r w:rsidRPr="00590630">
        <w:rPr>
          <w:rFonts w:ascii="Times New Roman" w:hAnsi="Times New Roman" w:cs="Times New Roman"/>
          <w:sz w:val="24"/>
          <w:szCs w:val="24"/>
        </w:rPr>
        <w:t>proporcionado una cierta cantidad de oxígeno a</w:t>
      </w:r>
      <w:r>
        <w:rPr>
          <w:rFonts w:ascii="Times New Roman" w:hAnsi="Times New Roman" w:cs="Times New Roman"/>
          <w:sz w:val="24"/>
          <w:szCs w:val="24"/>
        </w:rPr>
        <w:t>l mundo y al crecimiento global”</w:t>
      </w:r>
      <w:r w:rsidRPr="00590630">
        <w:rPr>
          <w:rFonts w:ascii="Times New Roman" w:hAnsi="Times New Roman" w:cs="Times New Roman"/>
          <w:sz w:val="24"/>
          <w:szCs w:val="24"/>
        </w:rPr>
        <w:t>.</w:t>
      </w:r>
    </w:p>
    <w:p w:rsidR="00E764C0" w:rsidRPr="00590630" w:rsidRDefault="00E764C0" w:rsidP="00E764C0">
      <w:pPr>
        <w:spacing w:line="240" w:lineRule="auto"/>
        <w:jc w:val="both"/>
        <w:rPr>
          <w:rFonts w:ascii="Times New Roman" w:hAnsi="Times New Roman" w:cs="Times New Roman"/>
          <w:sz w:val="24"/>
          <w:szCs w:val="24"/>
        </w:rPr>
      </w:pPr>
      <w:r w:rsidRPr="00590630">
        <w:rPr>
          <w:rFonts w:ascii="Times New Roman" w:hAnsi="Times New Roman" w:cs="Times New Roman"/>
          <w:sz w:val="24"/>
          <w:szCs w:val="24"/>
        </w:rPr>
        <w:t>Los riesgos geopolíticos se imponen en las conversaciones</w:t>
      </w:r>
    </w:p>
    <w:p w:rsidR="00E764C0" w:rsidRPr="00590630" w:rsidRDefault="00E764C0" w:rsidP="00E764C0">
      <w:pPr>
        <w:spacing w:line="240" w:lineRule="auto"/>
        <w:jc w:val="both"/>
        <w:rPr>
          <w:rFonts w:ascii="Times New Roman" w:hAnsi="Times New Roman" w:cs="Times New Roman"/>
          <w:sz w:val="24"/>
          <w:szCs w:val="24"/>
        </w:rPr>
      </w:pPr>
      <w:r w:rsidRPr="00590630">
        <w:rPr>
          <w:rFonts w:ascii="Times New Roman" w:hAnsi="Times New Roman" w:cs="Times New Roman"/>
          <w:sz w:val="24"/>
          <w:szCs w:val="24"/>
        </w:rPr>
        <w:t>Ahora mismo, la situación es totalmente di</w:t>
      </w:r>
      <w:r>
        <w:rPr>
          <w:rFonts w:ascii="Times New Roman" w:hAnsi="Times New Roman" w:cs="Times New Roman"/>
          <w:sz w:val="24"/>
          <w:szCs w:val="24"/>
        </w:rPr>
        <w:t>ferente: la geopolítica es hoy “el frente y el centro”</w:t>
      </w:r>
      <w:r w:rsidRPr="00590630">
        <w:rPr>
          <w:rFonts w:ascii="Times New Roman" w:hAnsi="Times New Roman" w:cs="Times New Roman"/>
          <w:sz w:val="24"/>
          <w:szCs w:val="24"/>
        </w:rPr>
        <w:t xml:space="preserve"> de la</w:t>
      </w:r>
      <w:r>
        <w:rPr>
          <w:rFonts w:ascii="Times New Roman" w:hAnsi="Times New Roman" w:cs="Times New Roman"/>
          <w:sz w:val="24"/>
          <w:szCs w:val="24"/>
        </w:rPr>
        <w:t>s decisiones de inversión como “</w:t>
      </w:r>
      <w:r w:rsidRPr="00590630">
        <w:rPr>
          <w:rFonts w:ascii="Times New Roman" w:hAnsi="Times New Roman" w:cs="Times New Roman"/>
          <w:sz w:val="24"/>
          <w:szCs w:val="24"/>
        </w:rPr>
        <w:t xml:space="preserve">un viento en contra bastante fuerte </w:t>
      </w:r>
      <w:r>
        <w:rPr>
          <w:rFonts w:ascii="Times New Roman" w:hAnsi="Times New Roman" w:cs="Times New Roman"/>
          <w:sz w:val="24"/>
          <w:szCs w:val="24"/>
        </w:rPr>
        <w:t>para los precios de los activos”</w:t>
      </w:r>
      <w:r w:rsidRPr="00590630">
        <w:rPr>
          <w:rFonts w:ascii="Times New Roman" w:hAnsi="Times New Roman" w:cs="Times New Roman"/>
          <w:sz w:val="24"/>
          <w:szCs w:val="24"/>
        </w:rPr>
        <w:t xml:space="preserve"> a medida que terminan años de baja infl</w:t>
      </w:r>
      <w:r>
        <w:rPr>
          <w:rFonts w:ascii="Times New Roman" w:hAnsi="Times New Roman" w:cs="Times New Roman"/>
          <w:sz w:val="24"/>
          <w:szCs w:val="24"/>
        </w:rPr>
        <w:t>ación y bajos tipos de interés”.</w:t>
      </w:r>
    </w:p>
    <w:p w:rsidR="00E764C0" w:rsidRPr="00590630"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Con estos cambios “</w:t>
      </w:r>
      <w:r w:rsidRPr="00590630">
        <w:rPr>
          <w:rFonts w:ascii="Times New Roman" w:hAnsi="Times New Roman" w:cs="Times New Roman"/>
          <w:sz w:val="24"/>
          <w:szCs w:val="24"/>
        </w:rPr>
        <w:t xml:space="preserve">no estás optimizando los resultados económicos, estás creando </w:t>
      </w:r>
      <w:r>
        <w:rPr>
          <w:rFonts w:ascii="Times New Roman" w:hAnsi="Times New Roman" w:cs="Times New Roman"/>
          <w:sz w:val="24"/>
          <w:szCs w:val="24"/>
        </w:rPr>
        <w:t>un conflicto dentro del sistema”</w:t>
      </w:r>
      <w:r w:rsidRPr="00590630">
        <w:rPr>
          <w:rFonts w:ascii="Times New Roman" w:hAnsi="Times New Roman" w:cs="Times New Roman"/>
          <w:sz w:val="24"/>
          <w:szCs w:val="24"/>
        </w:rPr>
        <w:t>, comenta sobre las cre</w:t>
      </w:r>
      <w:r>
        <w:rPr>
          <w:rFonts w:ascii="Times New Roman" w:hAnsi="Times New Roman" w:cs="Times New Roman"/>
          <w:sz w:val="24"/>
          <w:szCs w:val="24"/>
        </w:rPr>
        <w:t>cientes tensiones geopolíticas.</w:t>
      </w:r>
    </w:p>
    <w:p w:rsidR="00E764C0" w:rsidRPr="00590630" w:rsidRDefault="00E764C0" w:rsidP="00E764C0">
      <w:pPr>
        <w:spacing w:line="240" w:lineRule="auto"/>
        <w:jc w:val="both"/>
        <w:rPr>
          <w:rFonts w:ascii="Times New Roman" w:hAnsi="Times New Roman" w:cs="Times New Roman"/>
          <w:sz w:val="24"/>
          <w:szCs w:val="24"/>
        </w:rPr>
      </w:pPr>
      <w:r w:rsidRPr="00590630">
        <w:rPr>
          <w:rFonts w:ascii="Times New Roman" w:hAnsi="Times New Roman" w:cs="Times New Roman"/>
          <w:sz w:val="24"/>
          <w:szCs w:val="24"/>
        </w:rPr>
        <w:t>Foro Económico Mundial en Davos</w:t>
      </w:r>
    </w:p>
    <w:p w:rsidR="00E764C0" w:rsidRPr="00590630" w:rsidRDefault="00E764C0" w:rsidP="00E764C0">
      <w:pPr>
        <w:spacing w:line="240" w:lineRule="auto"/>
        <w:jc w:val="both"/>
        <w:rPr>
          <w:rFonts w:ascii="Times New Roman" w:hAnsi="Times New Roman" w:cs="Times New Roman"/>
          <w:sz w:val="24"/>
          <w:szCs w:val="24"/>
        </w:rPr>
      </w:pPr>
      <w:r w:rsidRPr="00590630">
        <w:rPr>
          <w:rFonts w:ascii="Times New Roman" w:hAnsi="Times New Roman" w:cs="Times New Roman"/>
          <w:sz w:val="24"/>
          <w:szCs w:val="24"/>
        </w:rPr>
        <w:t>El tema ocupará un lugar destacado en la agenda de los asistentes al Foro Económico Mundial en Davos esta semana. Desde su última reunión en enero de 2020, los eventos mundiales compiten por las cadenas de suministro que sustentan la glo</w:t>
      </w:r>
      <w:r>
        <w:rPr>
          <w:rFonts w:ascii="Times New Roman" w:hAnsi="Times New Roman" w:cs="Times New Roman"/>
          <w:sz w:val="24"/>
          <w:szCs w:val="24"/>
        </w:rPr>
        <w:t>balización que defiende el WEF.</w:t>
      </w:r>
    </w:p>
    <w:p w:rsidR="00E764C0" w:rsidRPr="00590630"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590630">
        <w:rPr>
          <w:rFonts w:ascii="Times New Roman" w:hAnsi="Times New Roman" w:cs="Times New Roman"/>
          <w:sz w:val="24"/>
          <w:szCs w:val="24"/>
        </w:rPr>
        <w:t xml:space="preserve">Las empresas me dicen que tengo que cambiar mi sistema y que mi producción tiene </w:t>
      </w:r>
      <w:r>
        <w:rPr>
          <w:rFonts w:ascii="Times New Roman" w:hAnsi="Times New Roman" w:cs="Times New Roman"/>
          <w:sz w:val="24"/>
          <w:szCs w:val="24"/>
        </w:rPr>
        <w:t>que estar más cerca del cliente”</w:t>
      </w:r>
      <w:r w:rsidRPr="00590630">
        <w:rPr>
          <w:rFonts w:ascii="Times New Roman" w:hAnsi="Times New Roman" w:cs="Times New Roman"/>
          <w:sz w:val="24"/>
          <w:szCs w:val="24"/>
        </w:rPr>
        <w:t>, comenta Jonathan Gray, presidente de Blackstone Group. El jefe de la compañía farmacéutica más grande de Asia cree que la era de la globalización centrada en la subcontratación de funciones por todo el mundo pa</w:t>
      </w:r>
      <w:r>
        <w:rPr>
          <w:rFonts w:ascii="Times New Roman" w:hAnsi="Times New Roman" w:cs="Times New Roman"/>
          <w:sz w:val="24"/>
          <w:szCs w:val="24"/>
        </w:rPr>
        <w:t>ra reducir costes ha terminado.</w:t>
      </w:r>
    </w:p>
    <w:p w:rsidR="00E764C0" w:rsidRPr="00590630" w:rsidRDefault="00E764C0" w:rsidP="00E764C0">
      <w:pPr>
        <w:spacing w:line="240" w:lineRule="auto"/>
        <w:jc w:val="both"/>
        <w:rPr>
          <w:rFonts w:ascii="Times New Roman" w:hAnsi="Times New Roman" w:cs="Times New Roman"/>
          <w:sz w:val="24"/>
          <w:szCs w:val="24"/>
        </w:rPr>
      </w:pPr>
      <w:r w:rsidRPr="00590630">
        <w:rPr>
          <w:rFonts w:ascii="Times New Roman" w:hAnsi="Times New Roman" w:cs="Times New Roman"/>
          <w:sz w:val="24"/>
          <w:szCs w:val="24"/>
        </w:rPr>
        <w:t>La globalización no es lo que era</w:t>
      </w:r>
    </w:p>
    <w:p w:rsidR="00E764C0" w:rsidRPr="00590630" w:rsidRDefault="00E764C0" w:rsidP="00E764C0">
      <w:pPr>
        <w:spacing w:line="240" w:lineRule="auto"/>
        <w:jc w:val="both"/>
        <w:rPr>
          <w:rFonts w:ascii="Times New Roman" w:hAnsi="Times New Roman" w:cs="Times New Roman"/>
          <w:sz w:val="24"/>
          <w:szCs w:val="24"/>
        </w:rPr>
      </w:pPr>
      <w:r w:rsidRPr="00590630">
        <w:rPr>
          <w:rFonts w:ascii="Times New Roman" w:hAnsi="Times New Roman" w:cs="Times New Roman"/>
          <w:sz w:val="24"/>
          <w:szCs w:val="24"/>
        </w:rPr>
        <w:t>Christophe Weber, director ejecutivo de Takeda, con sede en Tokio, Japón, comenta al FT que los fabricantes de medicamentos seguirán buscando el crecimiento en los mercados internacionales, particularmente en China debido al elevado potencial de la economía. Pero el enfoque de la compañía se ha desplazado hacia una forma de</w:t>
      </w:r>
      <w:r>
        <w:rPr>
          <w:rFonts w:ascii="Times New Roman" w:hAnsi="Times New Roman" w:cs="Times New Roman"/>
          <w:sz w:val="24"/>
          <w:szCs w:val="24"/>
        </w:rPr>
        <w:t xml:space="preserve"> globalización más sostenible: “</w:t>
      </w:r>
      <w:r w:rsidRPr="00590630">
        <w:rPr>
          <w:rFonts w:ascii="Times New Roman" w:hAnsi="Times New Roman" w:cs="Times New Roman"/>
          <w:sz w:val="24"/>
          <w:szCs w:val="24"/>
        </w:rPr>
        <w:t>Se trata de eliminar el ries</w:t>
      </w:r>
      <w:r>
        <w:rPr>
          <w:rFonts w:ascii="Times New Roman" w:hAnsi="Times New Roman" w:cs="Times New Roman"/>
          <w:sz w:val="24"/>
          <w:szCs w:val="24"/>
        </w:rPr>
        <w:t>go en la cadena de suministro”.</w:t>
      </w:r>
    </w:p>
    <w:p w:rsidR="00E764C0" w:rsidRPr="00A55604" w:rsidRDefault="00E764C0" w:rsidP="00E764C0">
      <w:pPr>
        <w:spacing w:line="240" w:lineRule="auto"/>
        <w:jc w:val="both"/>
        <w:rPr>
          <w:rFonts w:ascii="Times New Roman" w:hAnsi="Times New Roman" w:cs="Times New Roman"/>
          <w:sz w:val="24"/>
          <w:szCs w:val="24"/>
          <w:u w:val="single"/>
        </w:rPr>
      </w:pPr>
      <w:r w:rsidRPr="00A55604">
        <w:rPr>
          <w:rFonts w:ascii="Times New Roman" w:hAnsi="Times New Roman" w:cs="Times New Roman"/>
          <w:sz w:val="24"/>
          <w:szCs w:val="24"/>
          <w:u w:val="single"/>
        </w:rPr>
        <w:t xml:space="preserve">Weber cree que “sería muy atrevido decir que la globalización ha terminado, pero lo cierto es que la globalización en la que la gente piensa ha dejado de ser una realidad, la globalización que existía hace unos años, el libre comercio y la idea del “mundo </w:t>
      </w:r>
      <w:r>
        <w:rPr>
          <w:rFonts w:ascii="Times New Roman" w:hAnsi="Times New Roman" w:cs="Times New Roman"/>
          <w:sz w:val="24"/>
          <w:szCs w:val="24"/>
          <w:u w:val="single"/>
        </w:rPr>
        <w:t>plano”</w:t>
      </w:r>
      <w:r w:rsidRPr="00A55604">
        <w:rPr>
          <w:rFonts w:ascii="Times New Roman" w:hAnsi="Times New Roman" w:cs="Times New Roman"/>
          <w:sz w:val="24"/>
          <w:szCs w:val="24"/>
          <w:u w:val="single"/>
        </w:rPr>
        <w:t>, se acabó”.</w:t>
      </w:r>
    </w:p>
    <w:p w:rsidR="00E764C0" w:rsidRPr="00A55604" w:rsidRDefault="00E764C0" w:rsidP="00E764C0">
      <w:pPr>
        <w:spacing w:line="240" w:lineRule="auto"/>
        <w:jc w:val="both"/>
        <w:rPr>
          <w:rFonts w:ascii="Times New Roman" w:hAnsi="Times New Roman" w:cs="Times New Roman"/>
          <w:sz w:val="24"/>
          <w:szCs w:val="24"/>
          <w:u w:val="single"/>
        </w:rPr>
      </w:pPr>
      <w:r w:rsidRPr="00A55604">
        <w:rPr>
          <w:rFonts w:ascii="Times New Roman" w:hAnsi="Times New Roman" w:cs="Times New Roman"/>
          <w:sz w:val="24"/>
          <w:szCs w:val="24"/>
          <w:u w:val="single"/>
        </w:rPr>
        <w:t>Takeda ha implementado una política de abastecimiento dual para generar más solidez en su cadena de suministro, asegura Weber, que agregó: “Nunca creí que esto pasaría a largo plazo, pero creo que esto ya debería estar claro para todos”.</w:t>
      </w:r>
    </w:p>
    <w:p w:rsidR="00E764C0" w:rsidRDefault="00E764C0" w:rsidP="00E764C0">
      <w:pPr>
        <w:spacing w:line="240" w:lineRule="auto"/>
        <w:jc w:val="both"/>
        <w:rPr>
          <w:rFonts w:ascii="Times New Roman" w:hAnsi="Times New Roman" w:cs="Times New Roman"/>
          <w:sz w:val="24"/>
          <w:szCs w:val="24"/>
        </w:rPr>
      </w:pPr>
      <w:r w:rsidRPr="00590630">
        <w:rPr>
          <w:rFonts w:ascii="Times New Roman" w:hAnsi="Times New Roman" w:cs="Times New Roman"/>
          <w:sz w:val="24"/>
          <w:szCs w:val="24"/>
        </w:rPr>
        <w:t>Según Rachid Mohamed Rachid, presidente de Valentino y Balmain, las industrias de consumo también se están</w:t>
      </w:r>
      <w:r>
        <w:rPr>
          <w:rFonts w:ascii="Times New Roman" w:hAnsi="Times New Roman" w:cs="Times New Roman"/>
          <w:sz w:val="24"/>
          <w:szCs w:val="24"/>
        </w:rPr>
        <w:t xml:space="preserve"> alejando de la globalización. “</w:t>
      </w:r>
      <w:r w:rsidRPr="00590630">
        <w:rPr>
          <w:rFonts w:ascii="Times New Roman" w:hAnsi="Times New Roman" w:cs="Times New Roman"/>
          <w:sz w:val="24"/>
          <w:szCs w:val="24"/>
        </w:rPr>
        <w:t xml:space="preserve">Algunas empresas de lujo están reconsiderando sus estrategias, que tienden a depender en gran medida de marcas globales, </w:t>
      </w:r>
      <w:r w:rsidRPr="00590630">
        <w:rPr>
          <w:rFonts w:ascii="Times New Roman" w:hAnsi="Times New Roman" w:cs="Times New Roman"/>
          <w:sz w:val="24"/>
          <w:szCs w:val="24"/>
        </w:rPr>
        <w:lastRenderedPageBreak/>
        <w:t>vendiendo a turistas y env</w:t>
      </w:r>
      <w:r>
        <w:rPr>
          <w:rFonts w:ascii="Times New Roman" w:hAnsi="Times New Roman" w:cs="Times New Roman"/>
          <w:sz w:val="24"/>
          <w:szCs w:val="24"/>
        </w:rPr>
        <w:t>iando productos a todo el mundo”</w:t>
      </w:r>
      <w:r w:rsidRPr="00590630">
        <w:rPr>
          <w:rFonts w:ascii="Times New Roman" w:hAnsi="Times New Roman" w:cs="Times New Roman"/>
          <w:sz w:val="24"/>
          <w:szCs w:val="24"/>
        </w:rPr>
        <w:t>, comenta. Las tiendas de hoy en Londres, París o Milán ahora atienden a sus residentes locales más que antes.</w:t>
      </w:r>
    </w:p>
    <w:p w:rsidR="00E764C0" w:rsidRPr="00E31D7C"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 “</w:t>
      </w:r>
      <w:r w:rsidRPr="00E31D7C">
        <w:rPr>
          <w:rFonts w:ascii="Times New Roman" w:hAnsi="Times New Roman" w:cs="Times New Roman"/>
          <w:sz w:val="24"/>
          <w:szCs w:val="24"/>
          <w:u w:val="single"/>
        </w:rPr>
        <w:t>Perfec</w:t>
      </w:r>
      <w:r>
        <w:rPr>
          <w:rFonts w:ascii="Times New Roman" w:hAnsi="Times New Roman" w:cs="Times New Roman"/>
          <w:sz w:val="24"/>
          <w:szCs w:val="24"/>
          <w:u w:val="single"/>
        </w:rPr>
        <w:t>t storm”</w:t>
      </w:r>
      <w:r w:rsidRPr="00E31D7C">
        <w:rPr>
          <w:rFonts w:ascii="Times New Roman" w:hAnsi="Times New Roman" w:cs="Times New Roman"/>
          <w:sz w:val="24"/>
          <w:szCs w:val="24"/>
          <w:u w:val="single"/>
        </w:rPr>
        <w:t xml:space="preserve"> en Davos: la crisis de oferta descoloca a la élite global</w:t>
      </w:r>
      <w:r>
        <w:rPr>
          <w:rFonts w:ascii="Times New Roman" w:hAnsi="Times New Roman" w:cs="Times New Roman"/>
          <w:sz w:val="24"/>
          <w:szCs w:val="24"/>
        </w:rPr>
        <w:t xml:space="preserve"> (Cinco Días - </w:t>
      </w:r>
      <w:r w:rsidRPr="00E31D7C">
        <w:rPr>
          <w:rFonts w:ascii="Times New Roman" w:hAnsi="Times New Roman" w:cs="Times New Roman"/>
          <w:b/>
          <w:sz w:val="24"/>
          <w:szCs w:val="24"/>
        </w:rPr>
        <w:t>27/5/22</w:t>
      </w:r>
      <w:r>
        <w:rPr>
          <w:rFonts w:ascii="Times New Roman" w:hAnsi="Times New Roman" w:cs="Times New Roman"/>
          <w:sz w:val="24"/>
          <w:szCs w:val="24"/>
        </w:rPr>
        <w:t>)</w:t>
      </w:r>
    </w:p>
    <w:p w:rsidR="00E764C0" w:rsidRPr="00E31D7C"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E31D7C">
        <w:rPr>
          <w:rFonts w:ascii="Times New Roman" w:hAnsi="Times New Roman" w:cs="Times New Roman"/>
          <w:sz w:val="24"/>
          <w:szCs w:val="24"/>
        </w:rPr>
        <w:t>Lidia Conde Batalla</w:t>
      </w:r>
      <w:r>
        <w:rPr>
          <w:rFonts w:ascii="Times New Roman" w:hAnsi="Times New Roman" w:cs="Times New Roman"/>
          <w:sz w:val="24"/>
          <w:szCs w:val="24"/>
        </w:rPr>
        <w:t>)</w:t>
      </w:r>
    </w:p>
    <w:p w:rsidR="00E764C0" w:rsidRPr="00F11A14" w:rsidRDefault="00E764C0" w:rsidP="00E764C0">
      <w:pPr>
        <w:spacing w:line="240" w:lineRule="auto"/>
        <w:jc w:val="both"/>
        <w:rPr>
          <w:rFonts w:ascii="Times New Roman" w:hAnsi="Times New Roman" w:cs="Times New Roman"/>
          <w:color w:val="FF0000"/>
          <w:sz w:val="24"/>
          <w:szCs w:val="24"/>
          <w:u w:val="single"/>
        </w:rPr>
      </w:pPr>
      <w:r w:rsidRPr="00F11A14">
        <w:rPr>
          <w:rFonts w:ascii="Times New Roman" w:hAnsi="Times New Roman" w:cs="Times New Roman"/>
          <w:color w:val="FF0000"/>
          <w:sz w:val="24"/>
          <w:szCs w:val="24"/>
          <w:u w:val="single"/>
        </w:rPr>
        <w:t>El filósofo alemán en Davos, Suiza: “El comercio mundial se ha estancado y, a raíz de la guerra, se han desbocado la inflación y las crisis climática, energética y alimentaria. Tenemos que mantener abiertos los mercados y, al mismo tiempo, formular nuevas reglas para que la economía contribuya al bienestar de la humanidad. No va de desglobalización, sino de más cooperación y solidaridad”. El doctor en Filosofía es el ministro federal de Economía, Robert Habeck, en su primer día en el Foro Económico de Davos. Un político de Los Verdes alemanes ante la élite empresarial mundial que se reúne en la estación de esquí desde 1991.</w:t>
      </w:r>
    </w:p>
    <w:p w:rsidR="00E764C0" w:rsidRPr="00F11A14" w:rsidRDefault="00E764C0" w:rsidP="00E764C0">
      <w:pPr>
        <w:spacing w:line="240" w:lineRule="auto"/>
        <w:jc w:val="both"/>
        <w:rPr>
          <w:rFonts w:ascii="Times New Roman" w:hAnsi="Times New Roman" w:cs="Times New Roman"/>
          <w:color w:val="FF0000"/>
          <w:sz w:val="24"/>
          <w:szCs w:val="24"/>
          <w:u w:val="single"/>
        </w:rPr>
      </w:pPr>
      <w:r w:rsidRPr="00F11A14">
        <w:rPr>
          <w:rFonts w:ascii="Times New Roman" w:hAnsi="Times New Roman" w:cs="Times New Roman"/>
          <w:sz w:val="24"/>
          <w:szCs w:val="24"/>
          <w:u w:val="single"/>
        </w:rPr>
        <w:t>Lo que impresiona este año es el miedo que se palpa en la asamblea de mayo. El mundo se enfrenta a una crisis más peligrosa que las anteriores. Davos es este año diferente porque el mundo es hoy diferente. El festival de la globalización, en el que se encontraba la gente más rica e importante del globo percibe que el curso de la economía mundial está cambiando</w:t>
      </w:r>
      <w:r w:rsidRPr="00E31D7C">
        <w:rPr>
          <w:rFonts w:ascii="Times New Roman" w:hAnsi="Times New Roman" w:cs="Times New Roman"/>
          <w:sz w:val="24"/>
          <w:szCs w:val="24"/>
        </w:rPr>
        <w:t xml:space="preserve">. </w:t>
      </w:r>
      <w:r w:rsidRPr="00F11A14">
        <w:rPr>
          <w:rFonts w:ascii="Times New Roman" w:hAnsi="Times New Roman" w:cs="Times New Roman"/>
          <w:color w:val="FF0000"/>
          <w:sz w:val="24"/>
          <w:szCs w:val="24"/>
          <w:u w:val="single"/>
        </w:rPr>
        <w:t>Las empresas expresan su inseguridad. Y los expertos temen las tendencias estanflacionistas, en las que se suman la caída de la economía y la inflación en todo el mundo. Una gran tormenta en la que confluyen todos los problemas al mismo tiempo: la guerra en Europa, la elevada inflación, el estancamiento en China por su estrategia ante el virus, y el riesgo de una recesión global. La cuestión es incluso “si el sistema económico aguantará”, como ha dicho esta semana en Davos el jefe del McKinsey Global Institute, S</w:t>
      </w:r>
      <w:r>
        <w:rPr>
          <w:rFonts w:ascii="Times New Roman" w:hAnsi="Times New Roman" w:cs="Times New Roman"/>
          <w:color w:val="FF0000"/>
          <w:sz w:val="24"/>
          <w:szCs w:val="24"/>
          <w:u w:val="single"/>
        </w:rPr>
        <w:t>ven Smit, cuyo</w:t>
      </w:r>
      <w:r w:rsidRPr="00F11A14">
        <w:rPr>
          <w:rFonts w:ascii="Times New Roman" w:hAnsi="Times New Roman" w:cs="Times New Roman"/>
          <w:color w:val="FF0000"/>
          <w:sz w:val="24"/>
          <w:szCs w:val="24"/>
          <w:u w:val="single"/>
        </w:rPr>
        <w:t xml:space="preserve"> think tank ha hablado con 380 jefes de consorcios de todo el mundo en los últimos meses.</w:t>
      </w:r>
    </w:p>
    <w:p w:rsidR="00E764C0" w:rsidRPr="00E31D7C" w:rsidRDefault="00E764C0" w:rsidP="00E764C0">
      <w:pPr>
        <w:spacing w:line="240" w:lineRule="auto"/>
        <w:jc w:val="both"/>
        <w:rPr>
          <w:rFonts w:ascii="Times New Roman" w:hAnsi="Times New Roman" w:cs="Times New Roman"/>
          <w:sz w:val="24"/>
          <w:szCs w:val="24"/>
        </w:rPr>
      </w:pPr>
      <w:r w:rsidRPr="00E31D7C">
        <w:rPr>
          <w:rFonts w:ascii="Times New Roman" w:hAnsi="Times New Roman" w:cs="Times New Roman"/>
          <w:sz w:val="24"/>
          <w:szCs w:val="24"/>
        </w:rPr>
        <w:t>Los Verdes tenían una relación distante frente al Foro. Davos simbolizaba la globalización desenfrenada y la explotación de recursos. Ahora el ministro verde habla en Suiza de la pandemia, del confl</w:t>
      </w:r>
      <w:r>
        <w:rPr>
          <w:rFonts w:ascii="Times New Roman" w:hAnsi="Times New Roman" w:cs="Times New Roman"/>
          <w:sz w:val="24"/>
          <w:szCs w:val="24"/>
        </w:rPr>
        <w:t>icto comercial entre China y EE</w:t>
      </w:r>
      <w:r w:rsidRPr="00E31D7C">
        <w:rPr>
          <w:rFonts w:ascii="Times New Roman" w:hAnsi="Times New Roman" w:cs="Times New Roman"/>
          <w:sz w:val="24"/>
          <w:szCs w:val="24"/>
        </w:rPr>
        <w:t>UU, de la guerra rusa contra Ucrania desde el 24 de febrero, y de cómo el mundo se rompe en bloques rivales, se cuestiona la globalización, y se desbar</w:t>
      </w:r>
      <w:r>
        <w:rPr>
          <w:rFonts w:ascii="Times New Roman" w:hAnsi="Times New Roman" w:cs="Times New Roman"/>
          <w:sz w:val="24"/>
          <w:szCs w:val="24"/>
        </w:rPr>
        <w:t>atan las cadenas de suministro.</w:t>
      </w:r>
    </w:p>
    <w:p w:rsidR="00E764C0" w:rsidRPr="00E31D7C" w:rsidRDefault="00E764C0" w:rsidP="00E764C0">
      <w:pPr>
        <w:spacing w:line="240" w:lineRule="auto"/>
        <w:jc w:val="both"/>
        <w:rPr>
          <w:rFonts w:ascii="Times New Roman" w:hAnsi="Times New Roman" w:cs="Times New Roman"/>
          <w:sz w:val="24"/>
          <w:szCs w:val="24"/>
        </w:rPr>
      </w:pPr>
      <w:r w:rsidRPr="00F11A14">
        <w:rPr>
          <w:rFonts w:ascii="Times New Roman" w:hAnsi="Times New Roman" w:cs="Times New Roman"/>
          <w:color w:val="FF0000"/>
          <w:sz w:val="24"/>
          <w:szCs w:val="24"/>
          <w:u w:val="single"/>
        </w:rPr>
        <w:t>Robert Habeck ha advertido en Davos que las cuatro crisis pueden desencadenar una recesión global. Este verano podría pasar que las tres grandes regiones de la economía mundial, Europa, EEUU y China, entraran al mismo tiempo en recesión. Un escenario del que habla también el profesor Kenneth Rogoff, de Harvard, teniendo en cuenta la evolución de la guerra y las consecuencias globales de la dependencia energética rusa y del estancamiento de las exportaciones chinas por el duro lockdown decidido por su presidente Xi Jinping.</w:t>
      </w:r>
      <w:r w:rsidRPr="00E31D7C">
        <w:rPr>
          <w:rFonts w:ascii="Times New Roman" w:hAnsi="Times New Roman" w:cs="Times New Roman"/>
          <w:sz w:val="24"/>
          <w:szCs w:val="24"/>
        </w:rPr>
        <w:t xml:space="preserve"> La encrucijada china preocupa mucho en EEUU, donde la inflación se ha disparado al 8,3% y la Reserva Federal, el banco central de los Estados Unidos, podría subir los tipos hasta el 6% hasta finales de 2023. Un reto similar al que se enfrenta el BCE. El jefe del coloso industrial alemán Bosch, Stefan Hartung, lo expresa así: “La debilidad europea se debe sobre todo a la caída de la oferta por los problemas de suministro. Pero ahora la inflación y la subida de los tipos de interés podrían desencadenar, además, una crisis de </w:t>
      </w:r>
      <w:r>
        <w:rPr>
          <w:rFonts w:ascii="Times New Roman" w:hAnsi="Times New Roman" w:cs="Times New Roman"/>
          <w:sz w:val="24"/>
          <w:szCs w:val="24"/>
        </w:rPr>
        <w:t>demanda y una fuerte recesión”.</w:t>
      </w:r>
    </w:p>
    <w:p w:rsidR="00E764C0" w:rsidRPr="00F11A14" w:rsidRDefault="00E764C0" w:rsidP="00E764C0">
      <w:pPr>
        <w:spacing w:line="240" w:lineRule="auto"/>
        <w:jc w:val="both"/>
        <w:rPr>
          <w:rFonts w:ascii="Times New Roman" w:hAnsi="Times New Roman" w:cs="Times New Roman"/>
          <w:color w:val="FF0000"/>
          <w:sz w:val="24"/>
          <w:szCs w:val="24"/>
          <w:u w:val="single"/>
        </w:rPr>
      </w:pPr>
      <w:r w:rsidRPr="00F11A14">
        <w:rPr>
          <w:rFonts w:ascii="Times New Roman" w:hAnsi="Times New Roman" w:cs="Times New Roman"/>
          <w:color w:val="FF0000"/>
          <w:sz w:val="24"/>
          <w:szCs w:val="24"/>
          <w:u w:val="single"/>
        </w:rPr>
        <w:t xml:space="preserve">Según Sven Smit, el sistema resultante tras la Segunda Guerra Mundial se basaba hasta ahora en pilares como el capitalismo, la economía social de mercado, la globalización, y la búsqueda del mejor precio. Una estrategia que permitió también crecer a los países más pobres y amortiguó las crisis de los últimos decenios. El analista de McKinsey apunta en una entrevista a Süddeutsche Zeitung que tanto la crisis financiera como la crisis del euro y la </w:t>
      </w:r>
      <w:r w:rsidRPr="00F11A14">
        <w:rPr>
          <w:rFonts w:ascii="Times New Roman" w:hAnsi="Times New Roman" w:cs="Times New Roman"/>
          <w:color w:val="FF0000"/>
          <w:sz w:val="24"/>
          <w:szCs w:val="24"/>
          <w:u w:val="single"/>
        </w:rPr>
        <w:lastRenderedPageBreak/>
        <w:t>provocada por la pandemia tuvieron en común la caída de la demanda. Pero ahora nos enfrentamos a una crisis de oferta. Poco petróleo, poco gas, pocos alimentos. Es una situación nueva ante la cual hay que aprender primero a reaccionar. “Mientras en crisis anteriores la población cambió en algún momento su actitud y empezó a comprar, ahora las consecuencias de la crisis actual no solo están en la cabeza de la gente sino que son reales. Y todo depende de la energía: energy makes the world go round”. Por un lado, tenemos la dependencia europea de la energía fósil rusa; por otro, el excesivo consumo energético fósil está llevando al planeta al colapso. Cambiar esto de hoy para mañana es difícil, complejo y muy caro (por ejemplo, por la inversión en infraestructuras para energías renovables). Si en ese proceso los precios estallan, las empresas perderían competitividad.</w:t>
      </w:r>
    </w:p>
    <w:p w:rsidR="00E764C0" w:rsidRPr="00F11A14" w:rsidRDefault="00E764C0" w:rsidP="00E764C0">
      <w:pPr>
        <w:spacing w:line="240" w:lineRule="auto"/>
        <w:jc w:val="both"/>
        <w:rPr>
          <w:rFonts w:ascii="Times New Roman" w:hAnsi="Times New Roman" w:cs="Times New Roman"/>
          <w:sz w:val="24"/>
          <w:szCs w:val="24"/>
          <w:u w:val="single"/>
        </w:rPr>
      </w:pPr>
      <w:r w:rsidRPr="00F11A14">
        <w:rPr>
          <w:rFonts w:ascii="Times New Roman" w:hAnsi="Times New Roman" w:cs="Times New Roman"/>
          <w:b/>
          <w:color w:val="FF0000"/>
          <w:sz w:val="24"/>
          <w:szCs w:val="24"/>
          <w:u w:val="single"/>
        </w:rPr>
        <w:t>Nos hemos despedido de un mundo y no estamos preparados para el nuevo. A ello se suma la guerra</w:t>
      </w:r>
      <w:r w:rsidRPr="00E31D7C">
        <w:rPr>
          <w:rFonts w:ascii="Times New Roman" w:hAnsi="Times New Roman" w:cs="Times New Roman"/>
          <w:sz w:val="24"/>
          <w:szCs w:val="24"/>
        </w:rPr>
        <w:t xml:space="preserve">. </w:t>
      </w:r>
      <w:r w:rsidRPr="00F11A14">
        <w:rPr>
          <w:rFonts w:ascii="Times New Roman" w:hAnsi="Times New Roman" w:cs="Times New Roman"/>
          <w:sz w:val="24"/>
          <w:szCs w:val="24"/>
          <w:u w:val="single"/>
        </w:rPr>
        <w:t>Los investigadores alemanes coinciden en que cerrar el grifo ruso provocará una caída de la economía. Marcel Fratzscher, presidente del DIW, apunta un descenso del 3%. Pero, sin energía, puede llegar a paralizarse la vida económica. Si los consorcios químicos no disponen de electricidad, no habrá plásticos, ni pinturas, ni muchos productos semielaborados. Se romperían las cadenas de suministro. Apenas habría empresas que no resultaran afectadas por un embargo total.</w:t>
      </w:r>
    </w:p>
    <w:p w:rsidR="00E764C0" w:rsidRPr="00F11A14" w:rsidRDefault="00E764C0" w:rsidP="00E764C0">
      <w:pPr>
        <w:spacing w:line="240" w:lineRule="auto"/>
        <w:jc w:val="both"/>
        <w:rPr>
          <w:rFonts w:ascii="Times New Roman" w:hAnsi="Times New Roman" w:cs="Times New Roman"/>
          <w:sz w:val="24"/>
          <w:szCs w:val="24"/>
          <w:u w:val="single"/>
        </w:rPr>
      </w:pPr>
      <w:r w:rsidRPr="00F11A14">
        <w:rPr>
          <w:rFonts w:ascii="Times New Roman" w:hAnsi="Times New Roman" w:cs="Times New Roman"/>
          <w:color w:val="FF0000"/>
          <w:sz w:val="24"/>
          <w:szCs w:val="24"/>
          <w:u w:val="single"/>
        </w:rPr>
        <w:t>¿Fin de la globalización? No, responde Davos. Pero habrá que reconfigurarla por sectores.</w:t>
      </w:r>
      <w:r w:rsidRPr="00F11A14">
        <w:rPr>
          <w:rFonts w:ascii="Times New Roman" w:hAnsi="Times New Roman" w:cs="Times New Roman"/>
          <w:color w:val="FF0000"/>
          <w:sz w:val="24"/>
          <w:szCs w:val="24"/>
        </w:rPr>
        <w:t xml:space="preserve"> </w:t>
      </w:r>
      <w:r w:rsidRPr="00E31D7C">
        <w:rPr>
          <w:rFonts w:ascii="Times New Roman" w:hAnsi="Times New Roman" w:cs="Times New Roman"/>
          <w:sz w:val="24"/>
          <w:szCs w:val="24"/>
        </w:rPr>
        <w:t xml:space="preserve">Cuánta mayor importancia sistémica tenga un sector, mayor deberá ser el esfuerzo de los Estados para reducir su dependencia de un solo proveedor. Smit concluyó en Davos: </w:t>
      </w:r>
      <w:r w:rsidRPr="00F11A14">
        <w:rPr>
          <w:rFonts w:ascii="Times New Roman" w:hAnsi="Times New Roman" w:cs="Times New Roman"/>
          <w:color w:val="FF0000"/>
          <w:sz w:val="24"/>
          <w:szCs w:val="24"/>
          <w:u w:val="single"/>
        </w:rPr>
        <w:t>“Europa y la economía europea tendrán que unirse y cooperar más estrechamente en industrias claves como la militar, la química, la del automóvil, y la de la</w:t>
      </w:r>
      <w:r>
        <w:rPr>
          <w:rFonts w:ascii="Times New Roman" w:hAnsi="Times New Roman" w:cs="Times New Roman"/>
          <w:color w:val="FF0000"/>
          <w:sz w:val="24"/>
          <w:szCs w:val="24"/>
          <w:u w:val="single"/>
        </w:rPr>
        <w:t>s tecnologías de la información</w:t>
      </w:r>
      <w:r w:rsidRPr="00F11A14">
        <w:rPr>
          <w:rFonts w:ascii="Times New Roman" w:hAnsi="Times New Roman" w:cs="Times New Roman"/>
          <w:color w:val="FF0000"/>
          <w:sz w:val="24"/>
          <w:szCs w:val="24"/>
          <w:u w:val="single"/>
        </w:rPr>
        <w:t>”</w:t>
      </w:r>
      <w:r>
        <w:rPr>
          <w:rFonts w:ascii="Times New Roman" w:hAnsi="Times New Roman" w:cs="Times New Roman"/>
          <w:color w:val="FF0000"/>
          <w:sz w:val="24"/>
          <w:szCs w:val="24"/>
          <w:u w:val="single"/>
        </w:rPr>
        <w:t>.</w:t>
      </w:r>
      <w:r w:rsidRPr="00F11A14">
        <w:rPr>
          <w:rFonts w:ascii="Times New Roman" w:hAnsi="Times New Roman" w:cs="Times New Roman"/>
          <w:color w:val="FF0000"/>
          <w:sz w:val="24"/>
          <w:szCs w:val="24"/>
        </w:rPr>
        <w:t xml:space="preserve"> </w:t>
      </w:r>
      <w:r w:rsidRPr="00E31D7C">
        <w:rPr>
          <w:rFonts w:ascii="Times New Roman" w:hAnsi="Times New Roman" w:cs="Times New Roman"/>
          <w:sz w:val="24"/>
          <w:szCs w:val="24"/>
        </w:rPr>
        <w:t>Opina que, aunque los grande</w:t>
      </w:r>
      <w:r>
        <w:rPr>
          <w:rFonts w:ascii="Times New Roman" w:hAnsi="Times New Roman" w:cs="Times New Roman"/>
          <w:sz w:val="24"/>
          <w:szCs w:val="24"/>
        </w:rPr>
        <w:t>s actores digitales estén en EE</w:t>
      </w:r>
      <w:r w:rsidRPr="00E31D7C">
        <w:rPr>
          <w:rFonts w:ascii="Times New Roman" w:hAnsi="Times New Roman" w:cs="Times New Roman"/>
          <w:sz w:val="24"/>
          <w:szCs w:val="24"/>
        </w:rPr>
        <w:t>UU y China, la digitalización avanza y Europa tiene todavía la posibilidad de participar y jugar sus bazas. Además, Europa debería quedarse con sus cerebros y motivarles a seguir aquí, aunque las firmas d</w:t>
      </w:r>
      <w:r>
        <w:rPr>
          <w:rFonts w:ascii="Times New Roman" w:hAnsi="Times New Roman" w:cs="Times New Roman"/>
          <w:sz w:val="24"/>
          <w:szCs w:val="24"/>
        </w:rPr>
        <w:t>e éxito traten de irse a los EE</w:t>
      </w:r>
      <w:r w:rsidRPr="00E31D7C">
        <w:rPr>
          <w:rFonts w:ascii="Times New Roman" w:hAnsi="Times New Roman" w:cs="Times New Roman"/>
          <w:sz w:val="24"/>
          <w:szCs w:val="24"/>
        </w:rPr>
        <w:t xml:space="preserve">UU porque allí pueden hacer más dinero. </w:t>
      </w:r>
      <w:r w:rsidRPr="00F11A14">
        <w:rPr>
          <w:rFonts w:ascii="Times New Roman" w:hAnsi="Times New Roman" w:cs="Times New Roman"/>
          <w:sz w:val="24"/>
          <w:szCs w:val="24"/>
          <w:u w:val="single"/>
        </w:rPr>
        <w:t>Más política industrial europea.</w:t>
      </w:r>
    </w:p>
    <w:p w:rsidR="00E764C0" w:rsidRPr="00E31D7C" w:rsidRDefault="00E764C0" w:rsidP="00E764C0">
      <w:pPr>
        <w:spacing w:line="240" w:lineRule="auto"/>
        <w:jc w:val="both"/>
        <w:rPr>
          <w:rFonts w:ascii="Times New Roman" w:hAnsi="Times New Roman" w:cs="Times New Roman"/>
          <w:sz w:val="24"/>
          <w:szCs w:val="24"/>
        </w:rPr>
      </w:pPr>
      <w:r w:rsidRPr="00F11A14">
        <w:rPr>
          <w:rFonts w:ascii="Times New Roman" w:hAnsi="Times New Roman" w:cs="Times New Roman"/>
          <w:color w:val="FF0000"/>
          <w:sz w:val="24"/>
          <w:szCs w:val="24"/>
          <w:u w:val="single"/>
        </w:rPr>
        <w:t>Davos se ha concentrado en sus debates en Europa y en la cuestión de cómo pueden funcionar las economías apostando más por la producción nacional y europea. “Hoy es el momento geopolítico más importante en las últimas décadas”, ha dicho ahora Klaus Schwab, el fundador del Foro de Davos. 50 años después de su fundación, en Davos no solo se debate de bienestar y economía</w:t>
      </w:r>
      <w:r w:rsidRPr="00E31D7C">
        <w:rPr>
          <w:rFonts w:ascii="Times New Roman" w:hAnsi="Times New Roman" w:cs="Times New Roman"/>
          <w:sz w:val="24"/>
          <w:szCs w:val="24"/>
        </w:rPr>
        <w:t>. “La Historia ha llegado a un punto de inflexión</w:t>
      </w:r>
      <w:r w:rsidR="0073771A">
        <w:rPr>
          <w:rFonts w:ascii="Times New Roman" w:hAnsi="Times New Roman" w:cs="Times New Roman"/>
          <w:sz w:val="24"/>
          <w:szCs w:val="24"/>
        </w:rPr>
        <w:t>”, sentencia Volodimir Selenski</w:t>
      </w:r>
      <w:r w:rsidRPr="00E31D7C">
        <w:rPr>
          <w:rFonts w:ascii="Times New Roman" w:hAnsi="Times New Roman" w:cs="Times New Roman"/>
          <w:sz w:val="24"/>
          <w:szCs w:val="24"/>
        </w:rPr>
        <w:t>, quien intervino mediante vídeoconferencia. Para el presidente ucraniano en este momento se decide cómo se gobernará y a</w:t>
      </w:r>
      <w:r>
        <w:rPr>
          <w:rFonts w:ascii="Times New Roman" w:hAnsi="Times New Roman" w:cs="Times New Roman"/>
          <w:sz w:val="24"/>
          <w:szCs w:val="24"/>
        </w:rPr>
        <w:t>vanzará el mundo del siglo XXI.</w:t>
      </w:r>
    </w:p>
    <w:p w:rsidR="00E764C0"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E31D7C">
        <w:rPr>
          <w:rFonts w:ascii="Times New Roman" w:hAnsi="Times New Roman" w:cs="Times New Roman"/>
          <w:sz w:val="24"/>
          <w:szCs w:val="24"/>
        </w:rPr>
        <w:t>Lidia Conde es analista de economía alemana</w:t>
      </w:r>
      <w:r>
        <w:rPr>
          <w:rFonts w:ascii="Times New Roman" w:hAnsi="Times New Roman" w:cs="Times New Roman"/>
          <w:sz w:val="24"/>
          <w:szCs w:val="24"/>
        </w:rPr>
        <w:t>)</w:t>
      </w:r>
    </w:p>
    <w:p w:rsidR="00E764C0" w:rsidRPr="00E31D7C"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31D7C">
        <w:rPr>
          <w:rFonts w:ascii="Times New Roman" w:hAnsi="Times New Roman" w:cs="Times New Roman"/>
          <w:sz w:val="24"/>
          <w:szCs w:val="24"/>
          <w:u w:val="single"/>
        </w:rPr>
        <w:t>Mal de altura en Davos</w:t>
      </w:r>
      <w:r>
        <w:rPr>
          <w:rFonts w:ascii="Times New Roman" w:hAnsi="Times New Roman" w:cs="Times New Roman"/>
          <w:sz w:val="24"/>
          <w:szCs w:val="24"/>
        </w:rPr>
        <w:t xml:space="preserve"> (Expansión - </w:t>
      </w:r>
      <w:r w:rsidRPr="00E31D7C">
        <w:rPr>
          <w:rFonts w:ascii="Times New Roman" w:hAnsi="Times New Roman" w:cs="Times New Roman"/>
          <w:b/>
          <w:sz w:val="24"/>
          <w:szCs w:val="24"/>
        </w:rPr>
        <w:t>26/5/22</w:t>
      </w:r>
      <w:r>
        <w:rPr>
          <w:rFonts w:ascii="Times New Roman" w:hAnsi="Times New Roman" w:cs="Times New Roman"/>
          <w:sz w:val="24"/>
          <w:szCs w:val="24"/>
        </w:rPr>
        <w:t>)</w:t>
      </w:r>
    </w:p>
    <w:p w:rsidR="00E764C0" w:rsidRPr="00E31D7C"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E31D7C">
        <w:rPr>
          <w:rFonts w:ascii="Times New Roman" w:hAnsi="Times New Roman" w:cs="Times New Roman"/>
          <w:sz w:val="24"/>
          <w:szCs w:val="24"/>
        </w:rPr>
        <w:t>T</w:t>
      </w:r>
      <w:r>
        <w:rPr>
          <w:rFonts w:ascii="Times New Roman" w:hAnsi="Times New Roman" w:cs="Times New Roman"/>
          <w:sz w:val="24"/>
          <w:szCs w:val="24"/>
        </w:rPr>
        <w:t>om Burns Marañón)</w:t>
      </w:r>
    </w:p>
    <w:p w:rsidR="00E764C0" w:rsidRPr="00F11A14" w:rsidRDefault="00E764C0" w:rsidP="00E764C0">
      <w:pPr>
        <w:spacing w:line="240" w:lineRule="auto"/>
        <w:jc w:val="both"/>
        <w:rPr>
          <w:rFonts w:ascii="Times New Roman" w:hAnsi="Times New Roman" w:cs="Times New Roman"/>
          <w:color w:val="FF0000"/>
          <w:sz w:val="24"/>
          <w:szCs w:val="24"/>
          <w:u w:val="single"/>
        </w:rPr>
      </w:pPr>
      <w:r w:rsidRPr="00F11A14">
        <w:rPr>
          <w:rFonts w:ascii="Times New Roman" w:hAnsi="Times New Roman" w:cs="Times New Roman"/>
          <w:color w:val="FF0000"/>
          <w:sz w:val="24"/>
          <w:szCs w:val="24"/>
          <w:u w:val="single"/>
        </w:rPr>
        <w:t>El Foro de Davos tomó el pulso de un mundo que se creía con derecho a ser feliz en la década de los 90 y ayudó de una manera importante a crear el marco de la globalización. La cumbre que ayer cerró sus puertas transmitió inseguridad y pesimismo lo cual no es para nada el “business” del Foro.</w:t>
      </w:r>
    </w:p>
    <w:p w:rsidR="00E764C0" w:rsidRPr="00E31D7C" w:rsidRDefault="00E764C0" w:rsidP="00E764C0">
      <w:pPr>
        <w:spacing w:line="240" w:lineRule="auto"/>
        <w:jc w:val="both"/>
        <w:rPr>
          <w:rFonts w:ascii="Times New Roman" w:hAnsi="Times New Roman" w:cs="Times New Roman"/>
          <w:sz w:val="24"/>
          <w:szCs w:val="24"/>
        </w:rPr>
      </w:pPr>
      <w:r w:rsidRPr="00F11A14">
        <w:rPr>
          <w:rFonts w:ascii="Times New Roman" w:hAnsi="Times New Roman" w:cs="Times New Roman"/>
          <w:sz w:val="24"/>
          <w:szCs w:val="24"/>
          <w:u w:val="single"/>
        </w:rPr>
        <w:t>Claramente no fue Business as usual en Davos por mucho que los interesados pusiesen buena cara al relanzamiento de la reunión anual del Foro Económico Mundial que fatídicamente interrumpió la pandemia y que se clausuró ayer</w:t>
      </w:r>
      <w:r w:rsidRPr="00E31D7C">
        <w:rPr>
          <w:rFonts w:ascii="Times New Roman" w:hAnsi="Times New Roman" w:cs="Times New Roman"/>
          <w:sz w:val="24"/>
          <w:szCs w:val="24"/>
        </w:rPr>
        <w:t xml:space="preserve">. Pero, al menos, la sanísima ciudad a pie de la </w:t>
      </w:r>
      <w:r w:rsidRPr="00E31D7C">
        <w:rPr>
          <w:rFonts w:ascii="Times New Roman" w:hAnsi="Times New Roman" w:cs="Times New Roman"/>
          <w:sz w:val="24"/>
          <w:szCs w:val="24"/>
        </w:rPr>
        <w:lastRenderedPageBreak/>
        <w:t>Montaña Mágica de Thomas Mann, sirve para recordarnos de dónde venimos y para fijar con bastante exactitud el reto que está por delante. Del</w:t>
      </w:r>
      <w:r>
        <w:rPr>
          <w:rFonts w:ascii="Times New Roman" w:hAnsi="Times New Roman" w:cs="Times New Roman"/>
          <w:sz w:val="24"/>
          <w:szCs w:val="24"/>
        </w:rPr>
        <w:t xml:space="preserve"> alma europea sabía mucho Mann.</w:t>
      </w:r>
    </w:p>
    <w:p w:rsidR="00E764C0" w:rsidRPr="00E31D7C" w:rsidRDefault="00E764C0" w:rsidP="00E764C0">
      <w:pPr>
        <w:spacing w:line="240" w:lineRule="auto"/>
        <w:jc w:val="both"/>
        <w:rPr>
          <w:rFonts w:ascii="Times New Roman" w:hAnsi="Times New Roman" w:cs="Times New Roman"/>
          <w:sz w:val="24"/>
          <w:szCs w:val="24"/>
        </w:rPr>
      </w:pPr>
      <w:r w:rsidRPr="00E31D7C">
        <w:rPr>
          <w:rFonts w:ascii="Times New Roman" w:hAnsi="Times New Roman" w:cs="Times New Roman"/>
          <w:sz w:val="24"/>
          <w:szCs w:val="24"/>
        </w:rPr>
        <w:t>El lugar era el mismo pero la fecha fue otra y al serlo lo fue el atuendo. A las puertas del verano, las botas de nieve son innecesarias. Y el debate fue marcadamente distinto. Ya no están Donald Trump y Angela Merkel, los animadores de la conversación en 2020, y lo que hay son codazos para escuchar por videoconferencia a Volodímir Zelenski que hace dos años era un perfecto desconocido para los vi</w:t>
      </w:r>
      <w:r>
        <w:rPr>
          <w:rFonts w:ascii="Times New Roman" w:hAnsi="Times New Roman" w:cs="Times New Roman"/>
          <w:sz w:val="24"/>
          <w:szCs w:val="24"/>
        </w:rPr>
        <w:t>ps que acuden a la cita alpina.</w:t>
      </w:r>
    </w:p>
    <w:p w:rsidR="00E764C0" w:rsidRPr="00E31D7C" w:rsidRDefault="00E764C0" w:rsidP="00E764C0">
      <w:pPr>
        <w:spacing w:line="240" w:lineRule="auto"/>
        <w:jc w:val="both"/>
        <w:rPr>
          <w:rFonts w:ascii="Times New Roman" w:hAnsi="Times New Roman" w:cs="Times New Roman"/>
          <w:sz w:val="24"/>
          <w:szCs w:val="24"/>
        </w:rPr>
      </w:pPr>
      <w:r w:rsidRPr="00E31D7C">
        <w:rPr>
          <w:rFonts w:ascii="Times New Roman" w:hAnsi="Times New Roman" w:cs="Times New Roman"/>
          <w:sz w:val="24"/>
          <w:szCs w:val="24"/>
        </w:rPr>
        <w:t>La razón de ser del Foro Económico Mundial varía según quien sea el interlocutor. Es una muy meritoria ocasión para que la globalización pase por el taller y pueda así mantener el planeta tierra por el buen camino de la sostenibilidad. Esto urge porque las élites políticas y las del gran capital no viven su mejor momento reputacional y se necesitan mutuamente para recuperar el decoro. La fraternización en Davos es una laudable iniciativa digna d</w:t>
      </w:r>
      <w:r>
        <w:rPr>
          <w:rFonts w:ascii="Times New Roman" w:hAnsi="Times New Roman" w:cs="Times New Roman"/>
          <w:sz w:val="24"/>
          <w:szCs w:val="24"/>
        </w:rPr>
        <w:t>e las mejores mentes liberales.</w:t>
      </w:r>
    </w:p>
    <w:p w:rsidR="00E764C0" w:rsidRPr="00E31D7C" w:rsidRDefault="00E764C0" w:rsidP="00E764C0">
      <w:pPr>
        <w:spacing w:line="240" w:lineRule="auto"/>
        <w:jc w:val="both"/>
        <w:rPr>
          <w:rFonts w:ascii="Times New Roman" w:hAnsi="Times New Roman" w:cs="Times New Roman"/>
          <w:sz w:val="24"/>
          <w:szCs w:val="24"/>
        </w:rPr>
      </w:pPr>
      <w:r w:rsidRPr="00E31D7C">
        <w:rPr>
          <w:rFonts w:ascii="Times New Roman" w:hAnsi="Times New Roman" w:cs="Times New Roman"/>
          <w:sz w:val="24"/>
          <w:szCs w:val="24"/>
        </w:rPr>
        <w:t>Por otro lado, el Foro ofrece una valiosísima oportunidad a los budas empresariales de verse y dejarse ver. Es la fiesta del networking puro y duro y es el escaparate en el cual unos y otros exponen sus estrategias. Se diría que, gracias al vigorizante aire puro de la alta montaña, lo que dice cada cual en Davos es más transparente y contiene más claridad conceptual que lo que cuenta en su sede corporativa. Pero, a pesar de ello, muchos no estaban por la alegría.</w:t>
      </w:r>
    </w:p>
    <w:p w:rsidR="00E764C0" w:rsidRPr="00E31D7C" w:rsidRDefault="00E764C0" w:rsidP="00E764C0">
      <w:pPr>
        <w:spacing w:line="240" w:lineRule="auto"/>
        <w:jc w:val="both"/>
        <w:rPr>
          <w:rFonts w:ascii="Times New Roman" w:hAnsi="Times New Roman" w:cs="Times New Roman"/>
          <w:sz w:val="24"/>
          <w:szCs w:val="24"/>
        </w:rPr>
      </w:pPr>
      <w:r w:rsidRPr="00E31D7C">
        <w:rPr>
          <w:rFonts w:ascii="Times New Roman" w:hAnsi="Times New Roman" w:cs="Times New Roman"/>
          <w:sz w:val="24"/>
          <w:szCs w:val="24"/>
        </w:rPr>
        <w:t>Hay un tercer relato que ve</w:t>
      </w:r>
      <w:r>
        <w:rPr>
          <w:rFonts w:ascii="Times New Roman" w:hAnsi="Times New Roman" w:cs="Times New Roman"/>
          <w:sz w:val="24"/>
          <w:szCs w:val="24"/>
        </w:rPr>
        <w:t>rsa sobre los contubernios del “hombre de Davos”</w:t>
      </w:r>
      <w:r w:rsidRPr="00E31D7C">
        <w:rPr>
          <w:rFonts w:ascii="Times New Roman" w:hAnsi="Times New Roman" w:cs="Times New Roman"/>
          <w:sz w:val="24"/>
          <w:szCs w:val="24"/>
        </w:rPr>
        <w:t xml:space="preserve"> que en estos tiempos de wokismo gustan mucho a los populistas de ambos extremos del arco político. Las teorías conspirativas y la caza y captura de chivos expiatorios se deben ignorar. </w:t>
      </w:r>
      <w:r w:rsidRPr="003543C1">
        <w:rPr>
          <w:rFonts w:ascii="Times New Roman" w:hAnsi="Times New Roman" w:cs="Times New Roman"/>
          <w:sz w:val="24"/>
          <w:szCs w:val="24"/>
          <w:u w:val="single"/>
        </w:rPr>
        <w:t>Pero lo que no se puede desconocer es que la romería que reúne a las elites que mandan se encuentra, pasadas ya las treinta ediciones con más o menos el mismo formato, en un cruce de caminos</w:t>
      </w:r>
      <w:r w:rsidRPr="00E31D7C">
        <w:rPr>
          <w:rFonts w:ascii="Times New Roman" w:hAnsi="Times New Roman" w:cs="Times New Roman"/>
          <w:sz w:val="24"/>
          <w:szCs w:val="24"/>
        </w:rPr>
        <w:t>.</w:t>
      </w:r>
    </w:p>
    <w:p w:rsidR="00E764C0" w:rsidRPr="003543C1" w:rsidRDefault="00E764C0" w:rsidP="00E764C0">
      <w:pPr>
        <w:spacing w:line="240" w:lineRule="auto"/>
        <w:jc w:val="both"/>
        <w:rPr>
          <w:rFonts w:ascii="Times New Roman" w:hAnsi="Times New Roman" w:cs="Times New Roman"/>
          <w:sz w:val="24"/>
          <w:szCs w:val="24"/>
          <w:u w:val="single"/>
        </w:rPr>
      </w:pPr>
      <w:r w:rsidRPr="003543C1">
        <w:rPr>
          <w:rFonts w:ascii="Times New Roman" w:hAnsi="Times New Roman" w:cs="Times New Roman"/>
          <w:sz w:val="24"/>
          <w:szCs w:val="24"/>
          <w:u w:val="single"/>
        </w:rPr>
        <w:t>Esto no debe sorprender porque el mundo mismo que los asistentes al Foro se esfuerzan en analizar, interpretar y poner en valor está en una encrucijada. La tentación, muy humana y comprensible, es hacer como la avestruz ante el peligro y obviar las consecuencias de la guerra en Ucrania.</w:t>
      </w:r>
    </w:p>
    <w:p w:rsidR="00E764C0" w:rsidRPr="00E31D7C" w:rsidRDefault="00E764C0" w:rsidP="00E764C0">
      <w:pPr>
        <w:spacing w:line="240" w:lineRule="auto"/>
        <w:jc w:val="both"/>
        <w:rPr>
          <w:rFonts w:ascii="Times New Roman" w:hAnsi="Times New Roman" w:cs="Times New Roman"/>
          <w:sz w:val="24"/>
          <w:szCs w:val="24"/>
        </w:rPr>
      </w:pPr>
      <w:r w:rsidRPr="003543C1">
        <w:rPr>
          <w:rFonts w:ascii="Times New Roman" w:hAnsi="Times New Roman" w:cs="Times New Roman"/>
          <w:color w:val="FF0000"/>
          <w:sz w:val="24"/>
          <w:szCs w:val="24"/>
          <w:u w:val="single"/>
        </w:rPr>
        <w:t>Habrá que repetir una y otra vez que la invasión que Vladímir Putin ordenó hace noventa días marca una de esas inflexiones que alteran el curso de la historia y que ha cambiado todo. Afortunadamente, esto se remachó mucho durante los cuatro días del Foro. Nunca se había hablado tanto en Davos de geopolítica</w:t>
      </w:r>
      <w:r w:rsidRPr="00E31D7C">
        <w:rPr>
          <w:rFonts w:ascii="Times New Roman" w:hAnsi="Times New Roman" w:cs="Times New Roman"/>
          <w:sz w:val="24"/>
          <w:szCs w:val="24"/>
        </w:rPr>
        <w:t>. Sin embargo, este es un ejercicio de brainstorming muy complejo y a más de 1.500 metros sobre el nivel del ma</w:t>
      </w:r>
      <w:r>
        <w:rPr>
          <w:rFonts w:ascii="Times New Roman" w:hAnsi="Times New Roman" w:cs="Times New Roman"/>
          <w:sz w:val="24"/>
          <w:szCs w:val="24"/>
        </w:rPr>
        <w:t>r puede producir mal de altura.</w:t>
      </w:r>
    </w:p>
    <w:p w:rsidR="00E764C0" w:rsidRDefault="00E764C0" w:rsidP="00E764C0">
      <w:pPr>
        <w:spacing w:line="240" w:lineRule="auto"/>
        <w:jc w:val="both"/>
        <w:rPr>
          <w:rFonts w:ascii="Times New Roman" w:hAnsi="Times New Roman" w:cs="Times New Roman"/>
          <w:sz w:val="24"/>
          <w:szCs w:val="24"/>
          <w:u w:val="single"/>
        </w:rPr>
      </w:pPr>
      <w:r w:rsidRPr="003543C1">
        <w:rPr>
          <w:rFonts w:ascii="Times New Roman" w:hAnsi="Times New Roman" w:cs="Times New Roman"/>
          <w:sz w:val="24"/>
          <w:szCs w:val="24"/>
          <w:u w:val="single"/>
        </w:rPr>
        <w:t>No se trata de las consecuencias inmediatas -el horror de la destrucción y de las fosas- porque estas han sido aprendidas y están, bien que mal, digeridas. Se trata de las que están por venir en el medio y largo plazo: apagones y una fuerte disrupción y corrección productiva en las economías industriales y, en las que no lo son, hambrunas de proporciones bíblicas.</w:t>
      </w:r>
    </w:p>
    <w:p w:rsidR="00E764C0" w:rsidRPr="00E31D7C" w:rsidRDefault="00E764C0" w:rsidP="00E764C0">
      <w:pPr>
        <w:spacing w:line="240" w:lineRule="auto"/>
        <w:jc w:val="both"/>
        <w:rPr>
          <w:rFonts w:ascii="Times New Roman" w:hAnsi="Times New Roman" w:cs="Times New Roman"/>
          <w:sz w:val="24"/>
          <w:szCs w:val="24"/>
        </w:rPr>
      </w:pPr>
      <w:r w:rsidRPr="00E31D7C">
        <w:rPr>
          <w:rFonts w:ascii="Times New Roman" w:hAnsi="Times New Roman" w:cs="Times New Roman"/>
          <w:sz w:val="24"/>
          <w:szCs w:val="24"/>
        </w:rPr>
        <w:t>Putin conoce Davos al igual que Lenin conoció Zúrich a comienzos del siglo pasado. El actual jefe totalitario ruso ha sido un asiduo del Foro. En la actual edición primaveral de Davos, el nuevo zar, tan dado a regañar a Occidente por su decadente codici</w:t>
      </w:r>
      <w:r>
        <w:rPr>
          <w:rFonts w:ascii="Times New Roman" w:hAnsi="Times New Roman" w:cs="Times New Roman"/>
          <w:sz w:val="24"/>
          <w:szCs w:val="24"/>
        </w:rPr>
        <w:t>a, ni estuvo ni se le esperaba.</w:t>
      </w:r>
    </w:p>
    <w:p w:rsidR="00E764C0" w:rsidRPr="00E31D7C" w:rsidRDefault="00E764C0" w:rsidP="00E764C0">
      <w:pPr>
        <w:spacing w:line="240" w:lineRule="auto"/>
        <w:jc w:val="both"/>
        <w:rPr>
          <w:rFonts w:ascii="Times New Roman" w:hAnsi="Times New Roman" w:cs="Times New Roman"/>
          <w:sz w:val="24"/>
          <w:szCs w:val="24"/>
        </w:rPr>
      </w:pPr>
      <w:r w:rsidRPr="00E31D7C">
        <w:rPr>
          <w:rFonts w:ascii="Times New Roman" w:hAnsi="Times New Roman" w:cs="Times New Roman"/>
          <w:sz w:val="24"/>
          <w:szCs w:val="24"/>
        </w:rPr>
        <w:t>Xi Jinping, el presidente chino cada vez más cercano a Putin, y el indi</w:t>
      </w:r>
      <w:r>
        <w:rPr>
          <w:rFonts w:ascii="Times New Roman" w:hAnsi="Times New Roman" w:cs="Times New Roman"/>
          <w:sz w:val="24"/>
          <w:szCs w:val="24"/>
        </w:rPr>
        <w:t>o, Narendra Modi, cada vez más “neutral”</w:t>
      </w:r>
      <w:r w:rsidRPr="00E31D7C">
        <w:rPr>
          <w:rFonts w:ascii="Times New Roman" w:hAnsi="Times New Roman" w:cs="Times New Roman"/>
          <w:sz w:val="24"/>
          <w:szCs w:val="24"/>
        </w:rPr>
        <w:t>, es decir más pro ruso, también pasaron del Foro en su relanzamiento y el Foro pasó de ellos. Jin</w:t>
      </w:r>
      <w:r>
        <w:rPr>
          <w:rFonts w:ascii="Times New Roman" w:hAnsi="Times New Roman" w:cs="Times New Roman"/>
          <w:sz w:val="24"/>
          <w:szCs w:val="24"/>
        </w:rPr>
        <w:t>ping fue la “estrella”</w:t>
      </w:r>
      <w:r w:rsidRPr="00E31D7C">
        <w:rPr>
          <w:rFonts w:ascii="Times New Roman" w:hAnsi="Times New Roman" w:cs="Times New Roman"/>
          <w:sz w:val="24"/>
          <w:szCs w:val="24"/>
        </w:rPr>
        <w:t xml:space="preserve"> en Davos 2017 </w:t>
      </w:r>
      <w:r>
        <w:rPr>
          <w:rFonts w:ascii="Times New Roman" w:hAnsi="Times New Roman" w:cs="Times New Roman"/>
          <w:sz w:val="24"/>
          <w:szCs w:val="24"/>
        </w:rPr>
        <w:t>y Modi lo fue el año siguiente.</w:t>
      </w:r>
    </w:p>
    <w:p w:rsidR="00E764C0" w:rsidRPr="00E31D7C" w:rsidRDefault="00E764C0" w:rsidP="00E764C0">
      <w:pPr>
        <w:spacing w:line="240" w:lineRule="auto"/>
        <w:jc w:val="both"/>
        <w:rPr>
          <w:rFonts w:ascii="Times New Roman" w:hAnsi="Times New Roman" w:cs="Times New Roman"/>
          <w:sz w:val="24"/>
          <w:szCs w:val="24"/>
        </w:rPr>
      </w:pPr>
      <w:r w:rsidRPr="00E31D7C">
        <w:rPr>
          <w:rFonts w:ascii="Times New Roman" w:hAnsi="Times New Roman" w:cs="Times New Roman"/>
          <w:sz w:val="24"/>
          <w:szCs w:val="24"/>
        </w:rPr>
        <w:lastRenderedPageBreak/>
        <w:t>La idea sempiterna del Foro ha sido la de fomentar, gracias a los encuentros en Davos, el desarrollo del negocio mundial por el próspero camino del mercado abierto y del respeto a las reglas del derecho internacional y las del comercio global. El Foro jugó un importante</w:t>
      </w:r>
      <w:r>
        <w:rPr>
          <w:rFonts w:ascii="Times New Roman" w:hAnsi="Times New Roman" w:cs="Times New Roman"/>
          <w:sz w:val="24"/>
          <w:szCs w:val="24"/>
        </w:rPr>
        <w:t xml:space="preserve"> papel a la hora de activar el “dividendo de la concordia”</w:t>
      </w:r>
      <w:r w:rsidRPr="00E31D7C">
        <w:rPr>
          <w:rFonts w:ascii="Times New Roman" w:hAnsi="Times New Roman" w:cs="Times New Roman"/>
          <w:sz w:val="24"/>
          <w:szCs w:val="24"/>
        </w:rPr>
        <w:t xml:space="preserve"> tras el final de la Guerra Fría, pero en la ausencia de rusos, chinos e indios su ca</w:t>
      </w:r>
      <w:r>
        <w:rPr>
          <w:rFonts w:ascii="Times New Roman" w:hAnsi="Times New Roman" w:cs="Times New Roman"/>
          <w:sz w:val="24"/>
          <w:szCs w:val="24"/>
        </w:rPr>
        <w:t>mpo de juego es ahora limitado.</w:t>
      </w:r>
    </w:p>
    <w:p w:rsidR="00E764C0" w:rsidRPr="00E31D7C" w:rsidRDefault="00E764C0" w:rsidP="00E764C0">
      <w:pPr>
        <w:spacing w:line="240" w:lineRule="auto"/>
        <w:jc w:val="both"/>
        <w:rPr>
          <w:rFonts w:ascii="Times New Roman" w:hAnsi="Times New Roman" w:cs="Times New Roman"/>
          <w:sz w:val="24"/>
          <w:szCs w:val="24"/>
        </w:rPr>
      </w:pPr>
      <w:r w:rsidRPr="00E31D7C">
        <w:rPr>
          <w:rFonts w:ascii="Times New Roman" w:hAnsi="Times New Roman" w:cs="Times New Roman"/>
          <w:sz w:val="24"/>
          <w:szCs w:val="24"/>
        </w:rPr>
        <w:t>Por fin se ha caído en la cuenta de que Putin no ha cesado de golpear im</w:t>
      </w:r>
      <w:r>
        <w:rPr>
          <w:rFonts w:ascii="Times New Roman" w:hAnsi="Times New Roman" w:cs="Times New Roman"/>
          <w:sz w:val="24"/>
          <w:szCs w:val="24"/>
        </w:rPr>
        <w:t>punemente la posibilidad de la “paz perpetua”</w:t>
      </w:r>
      <w:r w:rsidRPr="00E31D7C">
        <w:rPr>
          <w:rFonts w:ascii="Times New Roman" w:hAnsi="Times New Roman" w:cs="Times New Roman"/>
          <w:sz w:val="24"/>
          <w:szCs w:val="24"/>
        </w:rPr>
        <w:t>. Lo hizo con su intervención en Georgia en 2008 y con su anexión de Crimea en 2014. Dejó la noble aspiración hecha añicos cuando ordenó la invasión de Ucrania el pasado 24 de febrero. A partir de entonces no hay posibilidad para el business as usual en la ciudad que con tanto éxito convirtió sus sanatorios para tuberculosos en lujosos centros de diálogo al servicio</w:t>
      </w:r>
      <w:r>
        <w:rPr>
          <w:rFonts w:ascii="Times New Roman" w:hAnsi="Times New Roman" w:cs="Times New Roman"/>
          <w:sz w:val="24"/>
          <w:szCs w:val="24"/>
        </w:rPr>
        <w:t xml:space="preserve"> de líderes de distinto pelaje.</w:t>
      </w:r>
    </w:p>
    <w:p w:rsidR="00E764C0" w:rsidRPr="003543C1" w:rsidRDefault="00E764C0" w:rsidP="00E764C0">
      <w:pPr>
        <w:spacing w:line="240" w:lineRule="auto"/>
        <w:jc w:val="both"/>
        <w:rPr>
          <w:rFonts w:ascii="Times New Roman" w:hAnsi="Times New Roman" w:cs="Times New Roman"/>
          <w:sz w:val="24"/>
          <w:szCs w:val="24"/>
          <w:u w:val="single"/>
        </w:rPr>
      </w:pPr>
      <w:r w:rsidRPr="003543C1">
        <w:rPr>
          <w:rFonts w:ascii="Times New Roman" w:hAnsi="Times New Roman" w:cs="Times New Roman"/>
          <w:sz w:val="24"/>
          <w:szCs w:val="24"/>
          <w:u w:val="single"/>
        </w:rPr>
        <w:t>Se ha producido una bifurcación y al subir a Zelenski al pódium reservado para los héroes del Olimpo, Davos ha elegido el camino a seguir. ¿Alguien pensaba que no lo haría cuando los aliados de la OTAN envían armamento a Ucrania, la Unión Europea financia a Kiev y las grandes corporaciones han cerrado sus negocios en Rusia?</w:t>
      </w:r>
    </w:p>
    <w:p w:rsidR="00E764C0" w:rsidRPr="003543C1" w:rsidRDefault="00E764C0" w:rsidP="00E764C0">
      <w:pPr>
        <w:spacing w:line="240" w:lineRule="auto"/>
        <w:jc w:val="both"/>
        <w:rPr>
          <w:rFonts w:ascii="Times New Roman" w:hAnsi="Times New Roman" w:cs="Times New Roman"/>
          <w:sz w:val="24"/>
          <w:szCs w:val="24"/>
          <w:u w:val="single"/>
        </w:rPr>
      </w:pPr>
      <w:r w:rsidRPr="003543C1">
        <w:rPr>
          <w:rFonts w:ascii="Times New Roman" w:hAnsi="Times New Roman" w:cs="Times New Roman"/>
          <w:sz w:val="24"/>
          <w:szCs w:val="24"/>
          <w:u w:val="single"/>
        </w:rPr>
        <w:t>Pero, no hay que ser el sabio Henry Kissinger ni el inventivo Klaus Schwab, el creador del Foro, para ver que lo que preocupa al mundo del poder y del capital es a dónde se llega por la senda ucraniana. ¿Cuál es su punto final? Dicho de otro modo, ¿qué paz se puede lograr con Putin?</w:t>
      </w:r>
    </w:p>
    <w:p w:rsidR="00E764C0" w:rsidRPr="005653BC" w:rsidRDefault="00E764C0" w:rsidP="00E764C0">
      <w:pPr>
        <w:spacing w:line="240" w:lineRule="auto"/>
        <w:jc w:val="both"/>
        <w:rPr>
          <w:rFonts w:ascii="Times New Roman" w:hAnsi="Times New Roman" w:cs="Times New Roman"/>
          <w:sz w:val="24"/>
          <w:szCs w:val="24"/>
          <w:u w:val="single"/>
        </w:rPr>
      </w:pPr>
      <w:r w:rsidRPr="003543C1">
        <w:rPr>
          <w:rFonts w:ascii="Times New Roman" w:hAnsi="Times New Roman" w:cs="Times New Roman"/>
          <w:sz w:val="24"/>
          <w:szCs w:val="24"/>
          <w:u w:val="single"/>
        </w:rPr>
        <w:t>Con un ejército cada vez más letalmente armado por Estados Unidos y el Reino Unido, mejor entrenado y más motivado, Zelenski, puede, según los expertos militares de Occidente, darle la vuelta a la tortilla en la actual guerra de desgaste, tomar la ofensiva y ganarle a Putin. ¿Quién lo hubiera creído a finales de febrero? De momento se es</w:t>
      </w:r>
      <w:r>
        <w:rPr>
          <w:rFonts w:ascii="Times New Roman" w:hAnsi="Times New Roman" w:cs="Times New Roman"/>
          <w:sz w:val="24"/>
          <w:szCs w:val="24"/>
          <w:u w:val="single"/>
        </w:rPr>
        <w:t>tá en plena guerra de desgaste.</w:t>
      </w:r>
    </w:p>
    <w:p w:rsidR="00E764C0" w:rsidRPr="00E31D7C" w:rsidRDefault="00E764C0" w:rsidP="00E764C0">
      <w:pPr>
        <w:spacing w:line="240" w:lineRule="auto"/>
        <w:jc w:val="both"/>
        <w:rPr>
          <w:rFonts w:ascii="Times New Roman" w:hAnsi="Times New Roman" w:cs="Times New Roman"/>
          <w:sz w:val="24"/>
          <w:szCs w:val="24"/>
        </w:rPr>
      </w:pPr>
      <w:r w:rsidRPr="00E31D7C">
        <w:rPr>
          <w:rFonts w:ascii="Times New Roman" w:hAnsi="Times New Roman" w:cs="Times New Roman"/>
          <w:sz w:val="24"/>
          <w:szCs w:val="24"/>
        </w:rPr>
        <w:t>En el medio plazo Zelenski podría recuperar todo el territorio que perdió Ucrania en las primeras semanas de la invasión rusa. En el largo plazo puede expulsar al invasor del territorio que ya ocupaba antes de febrero. Crimea puede que caiga en manos de Kiev como una ficha d</w:t>
      </w:r>
      <w:r>
        <w:rPr>
          <w:rFonts w:ascii="Times New Roman" w:hAnsi="Times New Roman" w:cs="Times New Roman"/>
          <w:sz w:val="24"/>
          <w:szCs w:val="24"/>
        </w:rPr>
        <w:t>e dominó. Hasta ahí llegan los “conocidos conocidos”</w:t>
      </w:r>
      <w:r w:rsidRPr="00E31D7C">
        <w:rPr>
          <w:rFonts w:ascii="Times New Roman" w:hAnsi="Times New Roman" w:cs="Times New Roman"/>
          <w:sz w:val="24"/>
          <w:szCs w:val="24"/>
        </w:rPr>
        <w:t>, como dicen los estrategas norteamericanos, y</w:t>
      </w:r>
      <w:r>
        <w:rPr>
          <w:rFonts w:ascii="Times New Roman" w:hAnsi="Times New Roman" w:cs="Times New Roman"/>
          <w:sz w:val="24"/>
          <w:szCs w:val="24"/>
        </w:rPr>
        <w:t xml:space="preserve"> a partir de ahí comienzan los “conocidos desconocidos”</w:t>
      </w:r>
      <w:r w:rsidRPr="00E31D7C">
        <w:rPr>
          <w:rFonts w:ascii="Times New Roman" w:hAnsi="Times New Roman" w:cs="Times New Roman"/>
          <w:sz w:val="24"/>
          <w:szCs w:val="24"/>
        </w:rPr>
        <w:t>. También l</w:t>
      </w:r>
      <w:r>
        <w:rPr>
          <w:rFonts w:ascii="Times New Roman" w:hAnsi="Times New Roman" w:cs="Times New Roman"/>
          <w:sz w:val="24"/>
          <w:szCs w:val="24"/>
        </w:rPr>
        <w:t>os “desconocidos desconocidos”.</w:t>
      </w:r>
    </w:p>
    <w:p w:rsidR="00E764C0" w:rsidRPr="00E31D7C" w:rsidRDefault="00E764C0" w:rsidP="00E764C0">
      <w:pPr>
        <w:spacing w:line="240" w:lineRule="auto"/>
        <w:jc w:val="both"/>
        <w:rPr>
          <w:rFonts w:ascii="Times New Roman" w:hAnsi="Times New Roman" w:cs="Times New Roman"/>
          <w:sz w:val="24"/>
          <w:szCs w:val="24"/>
        </w:rPr>
      </w:pPr>
      <w:r w:rsidRPr="00E31D7C">
        <w:rPr>
          <w:rFonts w:ascii="Times New Roman" w:hAnsi="Times New Roman" w:cs="Times New Roman"/>
          <w:sz w:val="24"/>
          <w:szCs w:val="24"/>
        </w:rPr>
        <w:t>¿Le interesa a Europa doblegar del todo a Rusia? Francia no parece estar por la labor y Alemania e Italia, y, seguramente, España tampoco. Emmanuel Macron utiliza una palabra muy de su cosecha cerebr</w:t>
      </w:r>
      <w:r>
        <w:rPr>
          <w:rFonts w:ascii="Times New Roman" w:hAnsi="Times New Roman" w:cs="Times New Roman"/>
          <w:sz w:val="24"/>
          <w:szCs w:val="24"/>
        </w:rPr>
        <w:t>al cuando dice que no se ha de “humillar”</w:t>
      </w:r>
      <w:r w:rsidRPr="00E31D7C">
        <w:rPr>
          <w:rFonts w:ascii="Times New Roman" w:hAnsi="Times New Roman" w:cs="Times New Roman"/>
          <w:sz w:val="24"/>
          <w:szCs w:val="24"/>
        </w:rPr>
        <w:t xml:space="preserve"> a Putin. Hay que ser extremadamente prudente y sutil cuando se lucha contra un paranoico que</w:t>
      </w:r>
      <w:r>
        <w:rPr>
          <w:rFonts w:ascii="Times New Roman" w:hAnsi="Times New Roman" w:cs="Times New Roman"/>
          <w:sz w:val="24"/>
          <w:szCs w:val="24"/>
        </w:rPr>
        <w:t xml:space="preserve"> dispone de un arsenal nuclear.</w:t>
      </w:r>
    </w:p>
    <w:p w:rsidR="00E764C0" w:rsidRPr="00E31D7C" w:rsidRDefault="00E764C0" w:rsidP="00E764C0">
      <w:pPr>
        <w:spacing w:line="240" w:lineRule="auto"/>
        <w:jc w:val="both"/>
        <w:rPr>
          <w:rFonts w:ascii="Times New Roman" w:hAnsi="Times New Roman" w:cs="Times New Roman"/>
          <w:sz w:val="24"/>
          <w:szCs w:val="24"/>
        </w:rPr>
      </w:pPr>
      <w:r w:rsidRPr="00E31D7C">
        <w:rPr>
          <w:rFonts w:ascii="Times New Roman" w:hAnsi="Times New Roman" w:cs="Times New Roman"/>
          <w:sz w:val="24"/>
          <w:szCs w:val="24"/>
        </w:rPr>
        <w:t>Sin embargo, eso, doblegar, es exactamente lo que quiere la Europa del Este y del Báltico, la que está en primera línea y la que pastorea Polonia. No estarán seguros hasta que el zar quede totalmente zaherido. Habrá, por</w:t>
      </w:r>
      <w:r>
        <w:rPr>
          <w:rFonts w:ascii="Times New Roman" w:hAnsi="Times New Roman" w:cs="Times New Roman"/>
          <w:sz w:val="24"/>
          <w:szCs w:val="24"/>
        </w:rPr>
        <w:t xml:space="preserve"> lo tanto y como de costumbre, “dos Europas”</w:t>
      </w:r>
      <w:r w:rsidRPr="00E31D7C">
        <w:rPr>
          <w:rFonts w:ascii="Times New Roman" w:hAnsi="Times New Roman" w:cs="Times New Roman"/>
          <w:sz w:val="24"/>
          <w:szCs w:val="24"/>
        </w:rPr>
        <w:t xml:space="preserve"> con agendas si </w:t>
      </w:r>
      <w:r>
        <w:rPr>
          <w:rFonts w:ascii="Times New Roman" w:hAnsi="Times New Roman" w:cs="Times New Roman"/>
          <w:sz w:val="24"/>
          <w:szCs w:val="24"/>
        </w:rPr>
        <w:t>no antagónicas, si divergentes.</w:t>
      </w:r>
    </w:p>
    <w:p w:rsidR="00E764C0" w:rsidRPr="00E31D7C" w:rsidRDefault="00E764C0" w:rsidP="00E764C0">
      <w:pPr>
        <w:spacing w:line="240" w:lineRule="auto"/>
        <w:jc w:val="both"/>
        <w:rPr>
          <w:rFonts w:ascii="Times New Roman" w:hAnsi="Times New Roman" w:cs="Times New Roman"/>
          <w:sz w:val="24"/>
          <w:szCs w:val="24"/>
        </w:rPr>
      </w:pPr>
      <w:r w:rsidRPr="00E31D7C">
        <w:rPr>
          <w:rFonts w:ascii="Times New Roman" w:hAnsi="Times New Roman" w:cs="Times New Roman"/>
          <w:sz w:val="24"/>
          <w:szCs w:val="24"/>
        </w:rPr>
        <w:t>Otro potencial cisma occidental conc</w:t>
      </w:r>
      <w:r>
        <w:rPr>
          <w:rFonts w:ascii="Times New Roman" w:hAnsi="Times New Roman" w:cs="Times New Roman"/>
          <w:sz w:val="24"/>
          <w:szCs w:val="24"/>
        </w:rPr>
        <w:t>ierne a los anglosajones de la “relación especial”</w:t>
      </w:r>
      <w:r w:rsidRPr="00E31D7C">
        <w:rPr>
          <w:rFonts w:ascii="Times New Roman" w:hAnsi="Times New Roman" w:cs="Times New Roman"/>
          <w:sz w:val="24"/>
          <w:szCs w:val="24"/>
        </w:rPr>
        <w:t xml:space="preserve"> porque hay mucho halcón en Washington y en Londres que está completamente zelenskizado y que repite sin cesar Slava Ukraini, Gloria a Ucrania. Ni a Joe Biden ni a Boris Johnson se le caen los anillos por decir públicamente que Putin es un criminal de guerra que ha</w:t>
      </w:r>
      <w:r>
        <w:rPr>
          <w:rFonts w:ascii="Times New Roman" w:hAnsi="Times New Roman" w:cs="Times New Roman"/>
          <w:sz w:val="24"/>
          <w:szCs w:val="24"/>
        </w:rPr>
        <w:t xml:space="preserve"> de responder ante la justicia.</w:t>
      </w:r>
    </w:p>
    <w:p w:rsidR="00E764C0" w:rsidRPr="00E31D7C" w:rsidRDefault="00E764C0" w:rsidP="00E764C0">
      <w:pPr>
        <w:spacing w:line="240" w:lineRule="auto"/>
        <w:jc w:val="both"/>
        <w:rPr>
          <w:rFonts w:ascii="Times New Roman" w:hAnsi="Times New Roman" w:cs="Times New Roman"/>
          <w:sz w:val="24"/>
          <w:szCs w:val="24"/>
        </w:rPr>
      </w:pPr>
      <w:r w:rsidRPr="00E31D7C">
        <w:rPr>
          <w:rFonts w:ascii="Times New Roman" w:hAnsi="Times New Roman" w:cs="Times New Roman"/>
          <w:sz w:val="24"/>
          <w:szCs w:val="24"/>
        </w:rPr>
        <w:lastRenderedPageBreak/>
        <w:t>Los halcones lo tienen muy claro. No se negocia con los culpables de crímenes contra la humanidad. Se les humilla y se les aplasta. Y a nadie se le puede escapar que una victoria proxy en la guerra le conviene tanto a Biden como a Johnson porque ambos viven horas de baja popularidad. Ucrania, podrá, por lo tanto, dividir en el medio y largo plazo tanto a la OTAN como a la Unión Europea. ¿Quiénes ganarán</w:t>
      </w:r>
      <w:r>
        <w:rPr>
          <w:rFonts w:ascii="Times New Roman" w:hAnsi="Times New Roman" w:cs="Times New Roman"/>
          <w:sz w:val="24"/>
          <w:szCs w:val="24"/>
        </w:rPr>
        <w:t xml:space="preserve"> con ello? Se admiten apuestas.</w:t>
      </w:r>
    </w:p>
    <w:p w:rsidR="00E764C0" w:rsidRPr="003543C1" w:rsidRDefault="00E764C0" w:rsidP="00E764C0">
      <w:pPr>
        <w:spacing w:line="240" w:lineRule="auto"/>
        <w:jc w:val="both"/>
        <w:rPr>
          <w:rFonts w:ascii="Times New Roman" w:hAnsi="Times New Roman" w:cs="Times New Roman"/>
          <w:color w:val="FF0000"/>
          <w:sz w:val="24"/>
          <w:szCs w:val="24"/>
          <w:u w:val="single"/>
        </w:rPr>
      </w:pPr>
      <w:r w:rsidRPr="003543C1">
        <w:rPr>
          <w:rFonts w:ascii="Times New Roman" w:hAnsi="Times New Roman" w:cs="Times New Roman"/>
          <w:color w:val="FF0000"/>
          <w:sz w:val="24"/>
          <w:szCs w:val="24"/>
          <w:u w:val="single"/>
        </w:rPr>
        <w:t>El Foro de Davos tomó el pulso de un mundo que se creía con derecho a ser feliz en la década de los noventa del pasado siglo y ayudó de una manera importante a crear el marco de la globalización. De ahí venimos. La cumbre que ayer cerró sus puertas transmitió inseguridad y pesimismo lo cual no es para nada el business del Foro.</w:t>
      </w:r>
    </w:p>
    <w:p w:rsidR="00E764C0" w:rsidRPr="003543C1" w:rsidRDefault="00E764C0" w:rsidP="00E764C0">
      <w:pPr>
        <w:spacing w:line="240" w:lineRule="auto"/>
        <w:jc w:val="both"/>
        <w:rPr>
          <w:rFonts w:ascii="Times New Roman" w:hAnsi="Times New Roman" w:cs="Times New Roman"/>
          <w:color w:val="FF0000"/>
          <w:sz w:val="24"/>
          <w:szCs w:val="24"/>
          <w:u w:val="single"/>
        </w:rPr>
      </w:pPr>
      <w:r w:rsidRPr="003543C1">
        <w:rPr>
          <w:rFonts w:ascii="Times New Roman" w:hAnsi="Times New Roman" w:cs="Times New Roman"/>
          <w:color w:val="FF0000"/>
          <w:sz w:val="24"/>
          <w:szCs w:val="24"/>
          <w:u w:val="single"/>
        </w:rPr>
        <w:t>La desglobalización asusta, el problema es saber por qué ha pasado lo que ha pasado y el reto es recuperar la confianza. Esto es difícil cuando tampoco se sabe a dónde se va.</w:t>
      </w:r>
    </w:p>
    <w:p w:rsidR="00E764C0" w:rsidRPr="005653BC" w:rsidRDefault="00E764C0" w:rsidP="00E764C0">
      <w:pPr>
        <w:spacing w:line="240" w:lineRule="auto"/>
        <w:jc w:val="both"/>
        <w:rPr>
          <w:rFonts w:ascii="Times New Roman" w:hAnsi="Times New Roman" w:cs="Times New Roman"/>
          <w:b/>
          <w:sz w:val="24"/>
          <w:szCs w:val="24"/>
        </w:rPr>
      </w:pPr>
      <w:r w:rsidRPr="005653BC">
        <w:rPr>
          <w:rFonts w:ascii="Times New Roman" w:hAnsi="Times New Roman" w:cs="Times New Roman"/>
          <w:b/>
          <w:sz w:val="24"/>
          <w:szCs w:val="24"/>
        </w:rPr>
        <w:t>Al margen:</w:t>
      </w:r>
      <w:r>
        <w:rPr>
          <w:rFonts w:ascii="Times New Roman" w:hAnsi="Times New Roman" w:cs="Times New Roman"/>
          <w:b/>
          <w:sz w:val="24"/>
          <w:szCs w:val="24"/>
        </w:rPr>
        <w:t xml:space="preserve"> Cómo será la “garúa”</w:t>
      </w:r>
      <w:r w:rsidRPr="005653BC">
        <w:rPr>
          <w:rFonts w:ascii="Times New Roman" w:hAnsi="Times New Roman" w:cs="Times New Roman"/>
          <w:b/>
          <w:sz w:val="24"/>
          <w:szCs w:val="24"/>
        </w:rPr>
        <w:t>, que hasta Fukuyama</w:t>
      </w:r>
      <w:r w:rsidR="00C858DA">
        <w:rPr>
          <w:rFonts w:ascii="Times New Roman" w:hAnsi="Times New Roman" w:cs="Times New Roman"/>
          <w:b/>
          <w:sz w:val="24"/>
          <w:szCs w:val="24"/>
        </w:rPr>
        <w:t>…</w:t>
      </w:r>
      <w:r w:rsidRPr="005653BC">
        <w:rPr>
          <w:rFonts w:ascii="Times New Roman" w:hAnsi="Times New Roman" w:cs="Times New Roman"/>
          <w:b/>
          <w:sz w:val="24"/>
          <w:szCs w:val="24"/>
        </w:rPr>
        <w:t xml:space="preserve"> “se piantó de la esquina”</w:t>
      </w:r>
    </w:p>
    <w:p w:rsidR="00E764C0" w:rsidRPr="0089534F" w:rsidRDefault="00E764C0" w:rsidP="00E764C0">
      <w:pPr>
        <w:spacing w:line="240" w:lineRule="auto"/>
        <w:jc w:val="both"/>
        <w:rPr>
          <w:rFonts w:ascii="Times New Roman" w:hAnsi="Times New Roman" w:cs="Times New Roman"/>
          <w:sz w:val="24"/>
          <w:szCs w:val="24"/>
        </w:rPr>
      </w:pPr>
      <w:r w:rsidRPr="0089534F">
        <w:rPr>
          <w:rFonts w:ascii="Times New Roman" w:hAnsi="Times New Roman" w:cs="Times New Roman"/>
          <w:sz w:val="24"/>
          <w:szCs w:val="24"/>
        </w:rPr>
        <w:t xml:space="preserve">Quien, alguna vez, profetizó el “fin de historia y el último hombre” (Francis Fukuyama, 1992), ahora pide tiempo suplementario. Tarde y mal, los alquimistas de la “Agenda 2030” (Foro Económico Mundial - Davos), están constatando (por mal que les pese) que con la digitalización, la conectividad y el blockchain, no se crea suficiente empleo… que las cadenas de abastecimiento son poco confiables, que la seguridad sanitaria, alimenticia, o energética, son estratégicas… </w:t>
      </w:r>
    </w:p>
    <w:p w:rsidR="00E764C0" w:rsidRPr="0089534F" w:rsidRDefault="00E764C0" w:rsidP="00E764C0">
      <w:pPr>
        <w:spacing w:line="240" w:lineRule="auto"/>
        <w:jc w:val="both"/>
        <w:rPr>
          <w:rFonts w:ascii="Times New Roman" w:hAnsi="Times New Roman" w:cs="Times New Roman"/>
          <w:sz w:val="24"/>
          <w:szCs w:val="24"/>
        </w:rPr>
      </w:pPr>
      <w:r w:rsidRPr="0089534F">
        <w:rPr>
          <w:rFonts w:ascii="Times New Roman" w:hAnsi="Times New Roman" w:cs="Times New Roman"/>
          <w:sz w:val="24"/>
          <w:szCs w:val="24"/>
        </w:rPr>
        <w:t>Fukuyama que se convirtió en el héroe del centro-derecha liberal y en una figura detestada por la izquierda occidental, que le acusó de confundir sus deseos políticos con la realidad del mundo, publica ahora (en inglés) un libro breve, “El liberalismo y sus descontentos”, que puede enfadar a su antigua base de seguidores. La tesis dice que el liberalismo sufre una deriva autoritaria, como prueba la fascinación de muchos liberales con figuras como Víktor Orbán, actual presidente de Hungría.</w:t>
      </w:r>
    </w:p>
    <w:p w:rsidR="00E764C0" w:rsidRPr="0089534F" w:rsidRDefault="00E764C0" w:rsidP="00E764C0">
      <w:pPr>
        <w:spacing w:line="240" w:lineRule="auto"/>
        <w:jc w:val="both"/>
        <w:rPr>
          <w:rFonts w:ascii="Times New Roman" w:hAnsi="Times New Roman" w:cs="Times New Roman"/>
          <w:sz w:val="24"/>
          <w:szCs w:val="24"/>
        </w:rPr>
      </w:pPr>
      <w:r w:rsidRPr="0089534F">
        <w:rPr>
          <w:rFonts w:ascii="Times New Roman" w:hAnsi="Times New Roman" w:cs="Times New Roman"/>
          <w:sz w:val="24"/>
          <w:szCs w:val="24"/>
        </w:rPr>
        <w:t>Hace un par de años, en una entrevista con la BBC, ya apuntaba a las tesis de su nuevo ensayo, que seguramente enfadarán a gran parte de su base tradicional de lectores: “Bueno, sigo siendo un defensor de la democracia liberal y me gustan los mercados libres, pero creo que, en muchos sentidos, me he movido hacia la izquierda por un par de razones bastante buenas. Creo que en la década del 2000 las dos grandes catástrofes fueron primero la invasión estadounidense de Iraq y luego la crisis financiera, y ambas fueron el subproducto de ideas conservadoras que fueron llevadas al extremo y condujeron a resultados muy malos. Y eso requería un replanteamiento…”, confesó.</w:t>
      </w:r>
    </w:p>
    <w:p w:rsidR="00E764C0" w:rsidRPr="0089534F" w:rsidRDefault="00E764C0" w:rsidP="00E764C0">
      <w:pPr>
        <w:spacing w:line="240" w:lineRule="auto"/>
        <w:jc w:val="both"/>
        <w:rPr>
          <w:rFonts w:ascii="Times New Roman" w:hAnsi="Times New Roman" w:cs="Times New Roman"/>
          <w:sz w:val="24"/>
          <w:szCs w:val="24"/>
          <w:u w:val="single"/>
        </w:rPr>
      </w:pPr>
      <w:r w:rsidRPr="0089534F">
        <w:rPr>
          <w:rFonts w:ascii="Times New Roman" w:hAnsi="Times New Roman" w:cs="Times New Roman"/>
          <w:sz w:val="24"/>
          <w:szCs w:val="24"/>
          <w:u w:val="single"/>
        </w:rPr>
        <w:t>Excusatio non petita, accusatio manifesta</w:t>
      </w:r>
    </w:p>
    <w:p w:rsidR="00E764C0" w:rsidRPr="0089534F" w:rsidRDefault="00E764C0" w:rsidP="00E764C0">
      <w:pPr>
        <w:spacing w:line="240" w:lineRule="auto"/>
        <w:jc w:val="both"/>
        <w:rPr>
          <w:rFonts w:ascii="Times New Roman" w:hAnsi="Times New Roman" w:cs="Times New Roman"/>
          <w:sz w:val="24"/>
          <w:szCs w:val="24"/>
        </w:rPr>
      </w:pPr>
      <w:r w:rsidRPr="0089534F">
        <w:rPr>
          <w:rFonts w:ascii="Times New Roman" w:hAnsi="Times New Roman" w:cs="Times New Roman"/>
          <w:sz w:val="24"/>
          <w:szCs w:val="24"/>
        </w:rPr>
        <w:t>Nos dijeron que había que llevarse los trabajos a China porque era más eficiente, y que debíamos orientar la economía hacia una mayor competitividad. Eso fue lo que ocurrió: por una parte, deslocalizaron la producción; por otra, para poder integrarnos en la economía globalizada, se redujeron los salarios; y por último, para aumentar el rendimiento de los accionistas, se contrajeron las plantillas y se abarató aún más el coste salarial.</w:t>
      </w:r>
    </w:p>
    <w:p w:rsidR="00E764C0" w:rsidRPr="0089534F" w:rsidRDefault="00E764C0" w:rsidP="00E764C0">
      <w:pPr>
        <w:spacing w:line="240" w:lineRule="auto"/>
        <w:jc w:val="both"/>
        <w:rPr>
          <w:rFonts w:ascii="Times New Roman" w:hAnsi="Times New Roman" w:cs="Times New Roman"/>
          <w:sz w:val="24"/>
          <w:szCs w:val="24"/>
        </w:rPr>
      </w:pPr>
      <w:r w:rsidRPr="0089534F">
        <w:rPr>
          <w:rFonts w:ascii="Times New Roman" w:hAnsi="Times New Roman" w:cs="Times New Roman"/>
          <w:sz w:val="24"/>
          <w:szCs w:val="24"/>
        </w:rPr>
        <w:t>Si nos fijamos solo en los resultados, sin entrar en consideraciones políticas o sociales, es difícil encontrar peores ideas en los últimos tiempos que las impulsadas por estos economistas que nos prometían un mundo eficiente y brillante y que nos han conducido a enfrentamientos sociales, territoriales y de bloques geopolíticos que, en teoría, habían desaparecido de la historia.</w:t>
      </w:r>
    </w:p>
    <w:p w:rsidR="00E764C0" w:rsidRPr="0089534F" w:rsidRDefault="00E764C0" w:rsidP="00E764C0">
      <w:pPr>
        <w:spacing w:line="240" w:lineRule="auto"/>
        <w:jc w:val="both"/>
        <w:rPr>
          <w:rFonts w:ascii="Times New Roman" w:hAnsi="Times New Roman" w:cs="Times New Roman"/>
          <w:sz w:val="24"/>
          <w:szCs w:val="24"/>
        </w:rPr>
      </w:pPr>
      <w:r w:rsidRPr="0089534F">
        <w:rPr>
          <w:rFonts w:ascii="Times New Roman" w:hAnsi="Times New Roman" w:cs="Times New Roman"/>
          <w:sz w:val="24"/>
          <w:szCs w:val="24"/>
        </w:rPr>
        <w:lastRenderedPageBreak/>
        <w:t xml:space="preserve">Como Estados Unidos y Europa externalizaron buena parte de su producción, han quedado mucho más expuestas a los problemas en la cadena de suministro y a los precios elevados. Lo vimos en la pandemia, con un producto tan sencillo de fabricar como las mascarillas, pero no aprendimos nada. Y lo estamos volviendo a ver en estos instantes. Producir en lugares baratos no es más eficiente, a menudo es un problema. Por ejemplo, cuando los costes aumentan por el combustible y el transporte, o porque los productores, aprovechándose de las dificultades, deciden aumentar los precios. O porque las vías de transporte dejan de ser seguras. No podemos estar expuestos a lo que otros países decidan. La lección de la energía sirve para muchos otros campos. En consecuencia, toca relocalizar como instrumento estratégico, pero también de fortalecimiento interno en esta nueva época. </w:t>
      </w:r>
    </w:p>
    <w:p w:rsidR="00E764C0" w:rsidRPr="0089534F" w:rsidRDefault="00E764C0" w:rsidP="00E764C0">
      <w:pPr>
        <w:spacing w:line="240" w:lineRule="auto"/>
        <w:jc w:val="both"/>
        <w:rPr>
          <w:rFonts w:ascii="Times New Roman" w:hAnsi="Times New Roman" w:cs="Times New Roman"/>
          <w:sz w:val="24"/>
          <w:szCs w:val="24"/>
        </w:rPr>
      </w:pPr>
      <w:r w:rsidRPr="0089534F">
        <w:rPr>
          <w:rFonts w:ascii="Times New Roman" w:hAnsi="Times New Roman" w:cs="Times New Roman"/>
          <w:sz w:val="24"/>
          <w:szCs w:val="24"/>
        </w:rPr>
        <w:t>Es una opción que puede plantear dificultades, pero es mucho más seguro y más eficiente. Dado que la reindustrialización de buena parte de los productos generará trabajo, también revitalizará la actividad económica y proporcionará una mayor fortaleza del mercado interior, que es una de nuestras mayores bazas. Pero eso implica un nuevo foco que permita gestionar la economía de otra manera. Significa olvidarse de las fórmulas que hemos empleado hasta la fecha y que nos han traído a esta situación de debilidad social, territorial y estratégica.</w:t>
      </w:r>
    </w:p>
    <w:p w:rsidR="00E764C0" w:rsidRPr="0089534F" w:rsidRDefault="00E764C0" w:rsidP="00E764C0">
      <w:pPr>
        <w:spacing w:line="240" w:lineRule="auto"/>
        <w:jc w:val="both"/>
        <w:rPr>
          <w:rFonts w:ascii="Times New Roman" w:hAnsi="Times New Roman" w:cs="Times New Roman"/>
          <w:sz w:val="24"/>
          <w:szCs w:val="24"/>
        </w:rPr>
      </w:pPr>
      <w:r w:rsidRPr="0089534F">
        <w:rPr>
          <w:rFonts w:ascii="Times New Roman" w:hAnsi="Times New Roman" w:cs="Times New Roman"/>
          <w:sz w:val="24"/>
          <w:szCs w:val="24"/>
        </w:rPr>
        <w:t>Ese goteo incesante durante décadas ha producido disfunciones de toda clase. Desde luego sociales, con dificultades para llegar a fin de mes en una parte importante de la población. Pero también ha provocado un exceso de ahorro en partes beneficiadas de la sociedad, que fue invertido en el ámbito financiero y creó burbujas que derivaron en crisis, o en un rentismo que ha encarecido los bienes esenciales para la subsistencia, como la vivienda. Por supuesto, también produjo desequilibrios muy importantes entre regiones y países.</w:t>
      </w:r>
    </w:p>
    <w:p w:rsidR="00E764C0" w:rsidRPr="0089534F" w:rsidRDefault="00E764C0" w:rsidP="00E764C0">
      <w:pPr>
        <w:spacing w:line="240" w:lineRule="auto"/>
        <w:jc w:val="both"/>
        <w:rPr>
          <w:rFonts w:ascii="Times New Roman" w:hAnsi="Times New Roman" w:cs="Times New Roman"/>
          <w:sz w:val="24"/>
          <w:szCs w:val="24"/>
        </w:rPr>
      </w:pPr>
      <w:r w:rsidRPr="0089534F">
        <w:rPr>
          <w:rFonts w:ascii="Times New Roman" w:hAnsi="Times New Roman" w:cs="Times New Roman"/>
          <w:sz w:val="24"/>
          <w:szCs w:val="24"/>
        </w:rPr>
        <w:t>Este proceso de decadencia económica, con una población cada vez más insatisfecha, solo puede ser</w:t>
      </w:r>
      <w:r>
        <w:rPr>
          <w:rFonts w:ascii="Times New Roman" w:hAnsi="Times New Roman" w:cs="Times New Roman"/>
          <w:sz w:val="24"/>
          <w:szCs w:val="24"/>
        </w:rPr>
        <w:t xml:space="preserve"> </w:t>
      </w:r>
      <w:r w:rsidR="0073771A">
        <w:rPr>
          <w:rFonts w:ascii="Times New Roman" w:hAnsi="Times New Roman" w:cs="Times New Roman"/>
          <w:sz w:val="24"/>
          <w:szCs w:val="24"/>
        </w:rPr>
        <w:t>mantenido</w:t>
      </w:r>
      <w:r w:rsidRPr="0089534F">
        <w:rPr>
          <w:rFonts w:ascii="Times New Roman" w:hAnsi="Times New Roman" w:cs="Times New Roman"/>
          <w:sz w:val="24"/>
          <w:szCs w:val="24"/>
        </w:rPr>
        <w:t xml:space="preserve"> </w:t>
      </w:r>
      <w:r>
        <w:rPr>
          <w:rFonts w:ascii="Times New Roman" w:hAnsi="Times New Roman" w:cs="Times New Roman"/>
          <w:sz w:val="24"/>
          <w:szCs w:val="24"/>
        </w:rPr>
        <w:t>(</w:t>
      </w:r>
      <w:r w:rsidRPr="0089534F">
        <w:rPr>
          <w:rFonts w:ascii="Times New Roman" w:hAnsi="Times New Roman" w:cs="Times New Roman"/>
          <w:sz w:val="24"/>
          <w:szCs w:val="24"/>
        </w:rPr>
        <w:t>controlado</w:t>
      </w:r>
      <w:r>
        <w:rPr>
          <w:rFonts w:ascii="Times New Roman" w:hAnsi="Times New Roman" w:cs="Times New Roman"/>
          <w:sz w:val="24"/>
          <w:szCs w:val="24"/>
        </w:rPr>
        <w:t xml:space="preserve">) </w:t>
      </w:r>
      <w:r w:rsidRPr="0089534F">
        <w:rPr>
          <w:rFonts w:ascii="Times New Roman" w:hAnsi="Times New Roman" w:cs="Times New Roman"/>
          <w:sz w:val="24"/>
          <w:szCs w:val="24"/>
        </w:rPr>
        <w:t xml:space="preserve">a fuerza de propaganda (hasta ahora) y </w:t>
      </w:r>
      <w:r w:rsidR="0073771A" w:rsidRPr="0089534F">
        <w:rPr>
          <w:rFonts w:ascii="Times New Roman" w:hAnsi="Times New Roman" w:cs="Times New Roman"/>
          <w:sz w:val="24"/>
          <w:szCs w:val="24"/>
        </w:rPr>
        <w:t>represión</w:t>
      </w:r>
      <w:r w:rsidRPr="0089534F">
        <w:rPr>
          <w:rFonts w:ascii="Times New Roman" w:hAnsi="Times New Roman" w:cs="Times New Roman"/>
          <w:sz w:val="24"/>
          <w:szCs w:val="24"/>
        </w:rPr>
        <w:t xml:space="preserve"> (a futuro).</w:t>
      </w:r>
    </w:p>
    <w:p w:rsidR="00E764C0" w:rsidRPr="0089534F" w:rsidRDefault="00E764C0" w:rsidP="00E764C0">
      <w:pPr>
        <w:spacing w:line="240" w:lineRule="auto"/>
        <w:jc w:val="both"/>
        <w:rPr>
          <w:rFonts w:ascii="Times New Roman" w:hAnsi="Times New Roman" w:cs="Times New Roman"/>
          <w:sz w:val="24"/>
          <w:szCs w:val="24"/>
        </w:rPr>
      </w:pPr>
      <w:r w:rsidRPr="0089534F">
        <w:rPr>
          <w:rFonts w:ascii="Times New Roman" w:hAnsi="Times New Roman" w:cs="Times New Roman"/>
          <w:sz w:val="24"/>
          <w:szCs w:val="24"/>
        </w:rPr>
        <w:t xml:space="preserve">La decadencia de Occidente (por exceso de especulación, avaricia y cortoplacismo) la provocó Wall Street, la propaganda (abduciendo, traficando, manipulando, e intoxicando) la realizó Silicon Valley… y la represión (por la suerte que les trae), estará a cargo del Partido Comunista de China, con el patrocinio, mediación, y lavado de cerebros del Foro Económico Mundial - Davos (“en 2030 no tendrás nada y serás feliz”, sic Xi Jinping). </w:t>
      </w:r>
    </w:p>
    <w:p w:rsidR="00E764C0" w:rsidRPr="00AE20BF" w:rsidRDefault="00E764C0" w:rsidP="00E764C0">
      <w:pPr>
        <w:spacing w:line="240" w:lineRule="auto"/>
        <w:jc w:val="both"/>
        <w:rPr>
          <w:rFonts w:ascii="Times New Roman" w:hAnsi="Times New Roman" w:cs="Times New Roman"/>
          <w:b/>
          <w:sz w:val="24"/>
          <w:szCs w:val="24"/>
        </w:rPr>
      </w:pPr>
      <w:r w:rsidRPr="0089534F">
        <w:rPr>
          <w:rFonts w:ascii="Times New Roman" w:hAnsi="Times New Roman" w:cs="Times New Roman"/>
          <w:b/>
          <w:sz w:val="24"/>
          <w:szCs w:val="24"/>
        </w:rPr>
        <w:t>Nota</w:t>
      </w:r>
      <w:r w:rsidRPr="0089534F">
        <w:rPr>
          <w:rFonts w:ascii="Times New Roman" w:hAnsi="Times New Roman" w:cs="Times New Roman"/>
          <w:sz w:val="24"/>
          <w:szCs w:val="24"/>
        </w:rPr>
        <w:t xml:space="preserve">: </w:t>
      </w:r>
      <w:r w:rsidRPr="00AE20BF">
        <w:rPr>
          <w:rFonts w:ascii="Times New Roman" w:hAnsi="Times New Roman" w:cs="Times New Roman"/>
          <w:b/>
          <w:sz w:val="24"/>
          <w:szCs w:val="24"/>
        </w:rPr>
        <w:t>A verlas venir</w:t>
      </w:r>
      <w:r>
        <w:rPr>
          <w:rFonts w:ascii="Times New Roman" w:hAnsi="Times New Roman" w:cs="Times New Roman"/>
          <w:b/>
          <w:sz w:val="24"/>
          <w:szCs w:val="24"/>
        </w:rPr>
        <w:t>… (desde el atalaya del speaker’s corner)</w:t>
      </w:r>
    </w:p>
    <w:p w:rsidR="00E764C0" w:rsidRPr="0089534F"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Y</w:t>
      </w:r>
      <w:r w:rsidRPr="0089534F">
        <w:rPr>
          <w:rFonts w:ascii="Times New Roman" w:hAnsi="Times New Roman" w:cs="Times New Roman"/>
          <w:sz w:val="24"/>
          <w:szCs w:val="24"/>
        </w:rPr>
        <w:t>a he dedicado un Paper entero: “El “Gran Reseteo” de Davos y la “fórmula de la felicidad” según Xi Jinping (¿está Occidente “preparado” para que China tome el relevo del Poder Mundial?)”, publicado en septiembre de 2022, para analizar y criticar el “mantra” (o capitulación pactada) de los Apóstoles de Davos, por lo que remito al lector a ese documento, si desea profundizar en el proyecto comunista mundial que aplauden los “amos del universo” (Wall</w:t>
      </w:r>
      <w:r>
        <w:rPr>
          <w:rFonts w:ascii="Times New Roman" w:hAnsi="Times New Roman" w:cs="Times New Roman"/>
          <w:sz w:val="24"/>
          <w:szCs w:val="24"/>
        </w:rPr>
        <w:t xml:space="preserve"> Street, Silicon Valley, WEF, OMC, and Co.</w:t>
      </w:r>
      <w:r w:rsidRPr="0089534F">
        <w:rPr>
          <w:rFonts w:ascii="Times New Roman" w:hAnsi="Times New Roman" w:cs="Times New Roman"/>
          <w:sz w:val="24"/>
          <w:szCs w:val="24"/>
        </w:rPr>
        <w:t xml:space="preserve">)  </w:t>
      </w:r>
    </w:p>
    <w:p w:rsidR="00E764C0" w:rsidRPr="0089534F" w:rsidRDefault="00E764C0" w:rsidP="00E764C0">
      <w:pPr>
        <w:spacing w:line="240" w:lineRule="auto"/>
        <w:jc w:val="both"/>
        <w:rPr>
          <w:rFonts w:ascii="Times New Roman" w:hAnsi="Times New Roman" w:cs="Times New Roman"/>
          <w:sz w:val="24"/>
          <w:szCs w:val="24"/>
        </w:rPr>
      </w:pPr>
      <w:r w:rsidRPr="0089534F">
        <w:rPr>
          <w:rFonts w:ascii="Times New Roman" w:hAnsi="Times New Roman" w:cs="Times New Roman"/>
          <w:sz w:val="24"/>
          <w:szCs w:val="24"/>
        </w:rPr>
        <w:t>Agrego a lo dicho, un “ruego” (dirigido a estos personajes que parecen una parodia de sí mismos): Señores, ya que no tienen más cabeza tengan decoro y tápense, que se les ven las vergüenzas intelectuales.</w:t>
      </w:r>
    </w:p>
    <w:p w:rsidR="00E764C0" w:rsidRPr="0089534F" w:rsidRDefault="00E764C0" w:rsidP="00E764C0">
      <w:pPr>
        <w:pStyle w:val="NormalWeb"/>
        <w:spacing w:after="0"/>
        <w:jc w:val="both"/>
        <w:textAlignment w:val="baseline"/>
      </w:pPr>
    </w:p>
    <w:p w:rsidR="00E764C0" w:rsidRDefault="00E764C0" w:rsidP="00E764C0">
      <w:pPr>
        <w:pStyle w:val="NormalWeb"/>
        <w:spacing w:after="0"/>
        <w:jc w:val="both"/>
        <w:textAlignment w:val="baseline"/>
        <w:rPr>
          <w:b/>
        </w:rPr>
      </w:pPr>
    </w:p>
    <w:p w:rsidR="00E764C0" w:rsidRDefault="00E764C0" w:rsidP="00E764C0">
      <w:pPr>
        <w:pStyle w:val="NormalWeb"/>
        <w:spacing w:after="0"/>
        <w:jc w:val="both"/>
        <w:textAlignment w:val="baseline"/>
        <w:rPr>
          <w:b/>
        </w:rPr>
      </w:pPr>
    </w:p>
    <w:p w:rsidR="00E764C0" w:rsidRPr="00D92121" w:rsidRDefault="00E764C0" w:rsidP="00E764C0">
      <w:pPr>
        <w:pStyle w:val="NormalWeb"/>
        <w:spacing w:after="0"/>
        <w:jc w:val="both"/>
        <w:textAlignment w:val="baseline"/>
        <w:rPr>
          <w:b/>
        </w:rPr>
      </w:pPr>
      <w:r>
        <w:rPr>
          <w:b/>
        </w:rPr>
        <w:lastRenderedPageBreak/>
        <w:t>- ¿Quién “tiró” de la cadena? ¿ocaso económico? ¿“cuesta abajo” de la globalización? ¿o solo “</w:t>
      </w:r>
      <w:r w:rsidRPr="009A44ED">
        <w:rPr>
          <w:b/>
        </w:rPr>
        <w:t>el con</w:t>
      </w:r>
      <w:r>
        <w:rPr>
          <w:b/>
        </w:rPr>
        <w:t>tinuose del empezose” de los alquimistas de Wall Street y Silicon Valley?</w:t>
      </w:r>
    </w:p>
    <w:p w:rsidR="00E764C0" w:rsidRDefault="00E764C0" w:rsidP="00E764C0">
      <w:pPr>
        <w:pStyle w:val="NormalWeb"/>
        <w:shd w:val="clear" w:color="auto" w:fill="FFFFFF"/>
        <w:spacing w:before="0" w:beforeAutospacing="0" w:after="270" w:afterAutospacing="0"/>
        <w:jc w:val="both"/>
        <w:rPr>
          <w:color w:val="212529"/>
          <w:spacing w:val="-1"/>
        </w:rPr>
      </w:pPr>
      <w:r>
        <w:rPr>
          <w:noProof/>
        </w:rPr>
        <w:drawing>
          <wp:inline distT="0" distB="0" distL="0" distR="0" wp14:anchorId="5F7E3AEE" wp14:editId="08A7AE5B">
            <wp:extent cx="5726022" cy="3149600"/>
            <wp:effectExtent l="0" t="0" r="8255" b="0"/>
            <wp:docPr id="40" name="Imagen 40" descr="Atardecer en San Sebastiá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Atardecer en San Sebastián"/>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731510" cy="3152619"/>
                    </a:xfrm>
                    <a:prstGeom prst="rect">
                      <a:avLst/>
                    </a:prstGeom>
                    <a:noFill/>
                    <a:ln>
                      <a:noFill/>
                    </a:ln>
                  </pic:spPr>
                </pic:pic>
              </a:graphicData>
            </a:graphic>
          </wp:inline>
        </w:drawing>
      </w:r>
    </w:p>
    <w:p w:rsidR="00E764C0" w:rsidRDefault="00E764C0" w:rsidP="00E764C0">
      <w:pPr>
        <w:pStyle w:val="NormalWeb"/>
        <w:spacing w:after="0"/>
        <w:jc w:val="both"/>
        <w:textAlignment w:val="baseline"/>
        <w:rPr>
          <w:b/>
        </w:rPr>
      </w:pPr>
      <w:r>
        <w:rPr>
          <w:b/>
        </w:rPr>
        <w:t>La “globalización” en el diván: ¿aprendemos algo de las crisis: 2008, 2020, 2022…?</w:t>
      </w:r>
    </w:p>
    <w:p w:rsidR="00E764C0" w:rsidRDefault="00E764C0" w:rsidP="00E764C0">
      <w:pPr>
        <w:pStyle w:val="NormalWeb"/>
        <w:spacing w:after="0"/>
        <w:jc w:val="both"/>
        <w:textAlignment w:val="baseline"/>
        <w:rPr>
          <w:b/>
        </w:rPr>
      </w:pPr>
      <w:r>
        <w:rPr>
          <w:b/>
        </w:rPr>
        <w:t xml:space="preserve">Entre el miedo (corte de las cadenas de suministro) y la codicia (Wall Street + Silicon Valley): un caso surrealista de multilateralismo unilateral  </w:t>
      </w:r>
    </w:p>
    <w:p w:rsidR="00E764C0" w:rsidRPr="00D60B22" w:rsidRDefault="00E764C0" w:rsidP="00E764C0">
      <w:pPr>
        <w:pStyle w:val="NormalWeb"/>
        <w:spacing w:after="0"/>
        <w:jc w:val="both"/>
        <w:textAlignment w:val="baseline"/>
        <w:rPr>
          <w:b/>
        </w:rPr>
      </w:pPr>
      <w:r w:rsidRPr="003F23CE">
        <w:t>El sistema de Bretton Woods quiso asegurar el comercio mundial. En esto White y Keynes coincidían, tras haber observado el daño ocasionado por el proteccionismo de los años 30. La globalización de las últimas cuatro décadas, con políticas neoliberales, potenció el comercio global. Siempre con matices y críticas multilaterales, desde la producción siderúrgica de China a la política agraria en Europa. Pero esta pandemia y la escasez de material sanitario en algunos países, como en España, ha cuestionado el modelo de las cadenas globales de producción.</w:t>
      </w:r>
    </w:p>
    <w:p w:rsidR="00E764C0" w:rsidRDefault="00E764C0" w:rsidP="00E764C0">
      <w:pPr>
        <w:pStyle w:val="NormalWeb"/>
        <w:shd w:val="clear" w:color="auto" w:fill="FFFFFF"/>
        <w:spacing w:before="0" w:beforeAutospacing="0" w:after="0" w:afterAutospacing="0"/>
        <w:jc w:val="both"/>
        <w:textAlignment w:val="baseline"/>
      </w:pPr>
      <w:r>
        <w:t>“Cuando la pandemia de C</w:t>
      </w:r>
      <w:r w:rsidRPr="003F23CE">
        <w:t>ovid-19 disminuya, habrá preguntas sobre nuestra forma actual de globalización. Este virus ha resaltado las debilidades en las cadenas de suministro mundiales y, por primera vez después de la Segunda Guerra Mundial, llevó a los gobiernos de todo el mundo a cerra</w:t>
      </w:r>
      <w:r>
        <w:t>r sus fronteras y espacio aéreo”</w:t>
      </w:r>
      <w:r w:rsidRPr="003F23CE">
        <w:t>, señala Randeep Somel, desde M&amp;G. Por ahora,</w:t>
      </w:r>
      <w:r w:rsidRPr="003F23CE">
        <w:rPr>
          <w:rStyle w:val="Textoennegrita"/>
          <w:bdr w:val="none" w:sz="0" w:space="0" w:color="auto" w:frame="1"/>
        </w:rPr>
        <w:t> </w:t>
      </w:r>
      <w:r w:rsidRPr="00B70E7F">
        <w:rPr>
          <w:rStyle w:val="Textoennegrita"/>
          <w:b w:val="0"/>
          <w:bdr w:val="none" w:sz="0" w:space="0" w:color="auto" w:frame="1"/>
        </w:rPr>
        <w:t>el comercio mundial se ha hundido a cerca de mínimos, como muestra el Índice del Báltico</w:t>
      </w:r>
      <w:r w:rsidRPr="003F23CE">
        <w:t>, que recoge el transporte por mar de materias primas.</w:t>
      </w:r>
    </w:p>
    <w:p w:rsidR="00E764C0" w:rsidRPr="003F23CE" w:rsidRDefault="00E764C0" w:rsidP="00E764C0">
      <w:pPr>
        <w:pStyle w:val="NormalWeb"/>
        <w:shd w:val="clear" w:color="auto" w:fill="FFFFFF"/>
        <w:spacing w:before="0" w:beforeAutospacing="0" w:after="0" w:afterAutospacing="0"/>
        <w:jc w:val="both"/>
        <w:textAlignment w:val="baseline"/>
      </w:pPr>
    </w:p>
    <w:p w:rsidR="00E764C0" w:rsidRPr="003F23CE" w:rsidRDefault="00E764C0" w:rsidP="00E764C0">
      <w:pPr>
        <w:pStyle w:val="NormalWeb"/>
        <w:shd w:val="clear" w:color="auto" w:fill="FFFFFF"/>
        <w:spacing w:before="0" w:beforeAutospacing="0" w:after="0" w:afterAutospacing="0"/>
        <w:jc w:val="both"/>
        <w:textAlignment w:val="baseline"/>
      </w:pPr>
      <w:r w:rsidRPr="003F23CE">
        <w:t>Somel pone el acento en que los gobiernos buscarán asegurar los suministros básicos, frente a fiar el abastecimiento al comercio global, como ha ocurrido hasta ahora. Pero varios países, incluido el español, han comprobado dramáticamente las dificultades para importar productos necesarios cuan</w:t>
      </w:r>
      <w:r>
        <w:t>do hay una emergencia mundial. “</w:t>
      </w:r>
      <w:r w:rsidRPr="003F23CE">
        <w:t>Tanto las empresas como los gobiernos priorizarán la seguridad y la accesibilidad frente a los costes. Es probable que los alimentos y suministros médico</w:t>
      </w:r>
      <w:r>
        <w:t>s sean las primeras necesidades”</w:t>
      </w:r>
      <w:r w:rsidRPr="003F23CE">
        <w:t>, prevé el experto.</w:t>
      </w:r>
    </w:p>
    <w:p w:rsidR="00E764C0" w:rsidRDefault="00E764C0" w:rsidP="00E764C0">
      <w:pPr>
        <w:pStyle w:val="NormalWeb"/>
        <w:shd w:val="clear" w:color="auto" w:fill="FFFFFF"/>
        <w:spacing w:before="0" w:beforeAutospacing="0" w:after="0" w:afterAutospacing="0"/>
        <w:jc w:val="both"/>
        <w:textAlignment w:val="baseline"/>
      </w:pPr>
    </w:p>
    <w:p w:rsidR="00E764C0" w:rsidRDefault="00E764C0" w:rsidP="00E764C0">
      <w:pPr>
        <w:pStyle w:val="NormalWeb"/>
        <w:shd w:val="clear" w:color="auto" w:fill="FFFFFF"/>
        <w:spacing w:before="0" w:beforeAutospacing="0" w:after="0" w:afterAutospacing="0"/>
        <w:jc w:val="both"/>
        <w:textAlignment w:val="baseline"/>
      </w:pPr>
      <w:r w:rsidRPr="003F23CE">
        <w:lastRenderedPageBreak/>
        <w:t>Ha</w:t>
      </w:r>
      <w:r>
        <w:t>y consenso en este pronóstico. “</w:t>
      </w:r>
      <w:r w:rsidRPr="003F23CE">
        <w:t>Las cadenas de valor que son óptimas desde una perspectiva de costes, pueden ser muy largas, complejas y expuestas a países específicos. Esto aboga a favor de cadenas de suministro más cortas, menos complejas y menos concentradas. </w:t>
      </w:r>
      <w:r w:rsidRPr="00B70E7F">
        <w:rPr>
          <w:rStyle w:val="Textoennegrita"/>
          <w:b w:val="0"/>
          <w:bdr w:val="none" w:sz="0" w:space="0" w:color="auto" w:frame="1"/>
        </w:rPr>
        <w:t>Esto puede suponer un incremento de costes, pero reducirán significativamente el riesgo de cola, es decir, de grandes caídas en la generación de beneficios debido a las interrupciones de la cadena de suministro”</w:t>
      </w:r>
      <w:r w:rsidRPr="00B70E7F">
        <w:rPr>
          <w:b/>
        </w:rPr>
        <w:t>,</w:t>
      </w:r>
      <w:r w:rsidRPr="003F23CE">
        <w:t xml:space="preserve"> apunta el economista jefe de BNP.</w:t>
      </w:r>
    </w:p>
    <w:p w:rsidR="00E764C0" w:rsidRPr="003F23CE" w:rsidRDefault="00E764C0" w:rsidP="00E764C0">
      <w:pPr>
        <w:pStyle w:val="NormalWeb"/>
        <w:shd w:val="clear" w:color="auto" w:fill="FFFFFF"/>
        <w:spacing w:before="0" w:beforeAutospacing="0" w:after="0" w:afterAutospacing="0"/>
        <w:jc w:val="both"/>
        <w:textAlignment w:val="baseline"/>
      </w:pPr>
    </w:p>
    <w:p w:rsidR="00E764C0" w:rsidRPr="003F23CE" w:rsidRDefault="00E764C0" w:rsidP="00E764C0">
      <w:pPr>
        <w:pStyle w:val="NormalWeb"/>
        <w:shd w:val="clear" w:color="auto" w:fill="FFFFFF"/>
        <w:spacing w:before="0" w:beforeAutospacing="0" w:after="0" w:afterAutospacing="0"/>
        <w:jc w:val="both"/>
        <w:textAlignment w:val="baseline"/>
      </w:pPr>
      <w:r w:rsidRPr="003F23CE">
        <w:t>¿Quién cargará</w:t>
      </w:r>
      <w:r>
        <w:t xml:space="preserve"> con esta inflación de costes? “</w:t>
      </w:r>
      <w:r w:rsidRPr="003F23CE">
        <w:t>Solo con el tiempo veremos quién asume este coste, ya sean empresas o si se transfiere al consumidor. Nosotros esperamos u</w:t>
      </w:r>
      <w:r>
        <w:t>na combinación de ambos”</w:t>
      </w:r>
      <w:r w:rsidRPr="003F23CE">
        <w:t>, valora e</w:t>
      </w:r>
      <w:r>
        <w:t>l ejecutivo de M&amp;G. Por ahora, “</w:t>
      </w:r>
      <w:r w:rsidRPr="003F23CE">
        <w:t>la única certeza que podemos intuir es que estamos ante </w:t>
      </w:r>
      <w:r w:rsidRPr="00B70E7F">
        <w:rPr>
          <w:rStyle w:val="Textoennegrita"/>
          <w:b w:val="0"/>
          <w:bdr w:val="none" w:sz="0" w:space="0" w:color="auto" w:frame="1"/>
        </w:rPr>
        <w:t>el fin de la ultraglobalización</w:t>
      </w:r>
      <w:r w:rsidRPr="003F23CE">
        <w:t>, y que la reubicación tendrá un coste financiero estructural</w:t>
      </w:r>
      <w:r>
        <w:t xml:space="preserve"> imposible de cuantificar ahora”</w:t>
      </w:r>
      <w:r w:rsidRPr="003F23CE">
        <w:t>, asegura Xavier Lépine, presidente de La Française.</w:t>
      </w:r>
    </w:p>
    <w:p w:rsidR="00E764C0" w:rsidRDefault="00E764C0" w:rsidP="00E764C0">
      <w:pPr>
        <w:pStyle w:val="Ttulo4"/>
        <w:shd w:val="clear" w:color="auto" w:fill="FFFFFF"/>
        <w:spacing w:before="0" w:line="240" w:lineRule="auto"/>
        <w:jc w:val="both"/>
        <w:textAlignment w:val="baseline"/>
        <w:rPr>
          <w:rFonts w:ascii="Times New Roman" w:hAnsi="Times New Roman" w:cs="Times New Roman"/>
          <w:b w:val="0"/>
          <w:color w:val="auto"/>
          <w:sz w:val="24"/>
          <w:szCs w:val="24"/>
        </w:rPr>
      </w:pPr>
    </w:p>
    <w:p w:rsidR="00E764C0" w:rsidRPr="00036414" w:rsidRDefault="00E764C0" w:rsidP="00E764C0">
      <w:pPr>
        <w:pStyle w:val="Ttulo4"/>
        <w:shd w:val="clear" w:color="auto" w:fill="FFFFFF"/>
        <w:spacing w:before="0" w:line="240" w:lineRule="auto"/>
        <w:jc w:val="both"/>
        <w:textAlignment w:val="baseline"/>
        <w:rPr>
          <w:rFonts w:ascii="Times New Roman" w:hAnsi="Times New Roman" w:cs="Times New Roman"/>
          <w:b w:val="0"/>
          <w:i w:val="0"/>
          <w:color w:val="auto"/>
          <w:sz w:val="24"/>
          <w:szCs w:val="24"/>
        </w:rPr>
      </w:pPr>
      <w:r w:rsidRPr="00036414">
        <w:rPr>
          <w:rFonts w:ascii="Times New Roman" w:hAnsi="Times New Roman" w:cs="Times New Roman"/>
          <w:b w:val="0"/>
          <w:i w:val="0"/>
          <w:color w:val="auto"/>
          <w:sz w:val="24"/>
          <w:szCs w:val="24"/>
        </w:rPr>
        <w:t>Invertir ante un conflicto generacional</w:t>
      </w:r>
    </w:p>
    <w:p w:rsidR="00E764C0" w:rsidRDefault="00E764C0" w:rsidP="00E764C0">
      <w:pPr>
        <w:pStyle w:val="NormalWeb"/>
        <w:shd w:val="clear" w:color="auto" w:fill="FFFFFF"/>
        <w:spacing w:before="0" w:beforeAutospacing="0" w:after="0" w:afterAutospacing="0"/>
        <w:jc w:val="both"/>
        <w:textAlignment w:val="baseline"/>
        <w:rPr>
          <w:rFonts w:asciiTheme="minorHAnsi" w:eastAsiaTheme="minorHAnsi" w:hAnsiTheme="minorHAnsi" w:cstheme="minorBidi"/>
          <w:sz w:val="22"/>
          <w:szCs w:val="22"/>
          <w:lang w:eastAsia="en-US"/>
        </w:rPr>
      </w:pPr>
    </w:p>
    <w:p w:rsidR="00E764C0" w:rsidRDefault="00E764C0" w:rsidP="00E764C0">
      <w:pPr>
        <w:pStyle w:val="NormalWeb"/>
        <w:shd w:val="clear" w:color="auto" w:fill="FFFFFF"/>
        <w:spacing w:before="0" w:beforeAutospacing="0" w:after="0" w:afterAutospacing="0"/>
        <w:jc w:val="both"/>
        <w:textAlignment w:val="baseline"/>
      </w:pPr>
      <w:r>
        <w:t>“</w:t>
      </w:r>
      <w:r w:rsidRPr="00B70E7F">
        <w:rPr>
          <w:rStyle w:val="Textoennegrita"/>
          <w:b w:val="0"/>
          <w:bdr w:val="none" w:sz="0" w:space="0" w:color="auto" w:frame="1"/>
        </w:rPr>
        <w:t>Las políticas anglosajonas sirvieron muy bien a los intereses de la generación del “baby boom”</w:t>
      </w:r>
      <w:r w:rsidRPr="003F23CE">
        <w:t xml:space="preserve">. Tuvieron un periodo </w:t>
      </w:r>
      <w:r>
        <w:t>de ahorro y luego se retiraron (</w:t>
      </w:r>
      <w:r w:rsidRPr="003F23CE">
        <w:t>aunque en España hay un decalaje con Europa en esta generación, y se reti</w:t>
      </w:r>
      <w:r>
        <w:t>rarán durante la próxima década)</w:t>
      </w:r>
      <w:r w:rsidRPr="003F23CE">
        <w:t>. Necesitaron años de precios altos de activos y los obtuvieron, gracias a la globalización, la mano de obra flexible, y la re</w:t>
      </w:r>
      <w:r>
        <w:t>presión financiera tras el 2000”</w:t>
      </w:r>
      <w:r w:rsidRPr="003F23CE">
        <w:t>, opina Raphaël Gallardo, economista jefe de Carmignac.</w:t>
      </w:r>
    </w:p>
    <w:p w:rsidR="00E764C0" w:rsidRPr="003F23CE" w:rsidRDefault="00E764C0" w:rsidP="00E764C0">
      <w:pPr>
        <w:pStyle w:val="NormalWeb"/>
        <w:shd w:val="clear" w:color="auto" w:fill="FFFFFF"/>
        <w:spacing w:before="0" w:beforeAutospacing="0" w:after="0" w:afterAutospacing="0"/>
        <w:jc w:val="both"/>
        <w:textAlignment w:val="baseline"/>
      </w:pPr>
    </w:p>
    <w:p w:rsidR="00E764C0" w:rsidRDefault="00E764C0" w:rsidP="00E764C0">
      <w:pPr>
        <w:pStyle w:val="NormalWeb"/>
        <w:shd w:val="clear" w:color="auto" w:fill="FFFFFF"/>
        <w:spacing w:before="0" w:beforeAutospacing="0" w:after="0" w:afterAutospacing="0"/>
        <w:jc w:val="both"/>
        <w:textAlignment w:val="baseline"/>
      </w:pPr>
      <w:r w:rsidRPr="003F23CE">
        <w:t>¿Y qué pasa con las siguientes generaciones, como los</w:t>
      </w:r>
      <w:r w:rsidRPr="003F23CE">
        <w:rPr>
          <w:rStyle w:val="Textoennegrita"/>
          <w:bdr w:val="none" w:sz="0" w:space="0" w:color="auto" w:frame="1"/>
        </w:rPr>
        <w:t> </w:t>
      </w:r>
      <w:r w:rsidRPr="00B70E7F">
        <w:rPr>
          <w:rStyle w:val="Textoennegrita"/>
          <w:b w:val="0"/>
          <w:bdr w:val="none" w:sz="0" w:space="0" w:color="auto" w:frame="1"/>
        </w:rPr>
        <w:t>“millennials” o la generación “Z”? “Viven la segunda recesión en 12 años</w:t>
      </w:r>
      <w:r w:rsidRPr="00B70E7F">
        <w:rPr>
          <w:b/>
        </w:rPr>
        <w:t>.</w:t>
      </w:r>
      <w:r w:rsidRPr="003F23CE">
        <w:t xml:space="preserve"> Las medidas de cierr</w:t>
      </w:r>
      <w:r>
        <w:t>e se enfocan en proteger a los “boomers”</w:t>
      </w:r>
      <w:r w:rsidRPr="003F23CE">
        <w:t xml:space="preserve">, ya jubilados, pero la pérdida de empleos es para las siguientes generaciones. Esta crisis lleva una nueva exaltación del conflicto </w:t>
      </w:r>
      <w:r>
        <w:t>de intereses entre generaciones”</w:t>
      </w:r>
      <w:r w:rsidRPr="003F23CE">
        <w:t>, responde Gallardo. La c</w:t>
      </w:r>
      <w:r>
        <w:t>onsecuencia de ello podría ser “</w:t>
      </w:r>
      <w:r w:rsidRPr="003F23CE">
        <w:t>una gran agitación política en los próximos meses y cambios de políticas para reequilibrar las ganancias económicas hac</w:t>
      </w:r>
      <w:r>
        <w:t>ia las generaciones más jóvenes”</w:t>
      </w:r>
      <w:r w:rsidRPr="003F23CE">
        <w:t>.</w:t>
      </w:r>
    </w:p>
    <w:p w:rsidR="00E764C0" w:rsidRPr="003F23CE" w:rsidRDefault="00E764C0" w:rsidP="00E764C0">
      <w:pPr>
        <w:pStyle w:val="NormalWeb"/>
        <w:shd w:val="clear" w:color="auto" w:fill="FFFFFF"/>
        <w:spacing w:before="0" w:beforeAutospacing="0" w:after="0" w:afterAutospacing="0"/>
        <w:jc w:val="both"/>
        <w:textAlignment w:val="baseline"/>
      </w:pPr>
    </w:p>
    <w:p w:rsidR="00E764C0" w:rsidRDefault="00E764C0" w:rsidP="00E764C0">
      <w:pPr>
        <w:pStyle w:val="NormalWeb"/>
        <w:shd w:val="clear" w:color="auto" w:fill="FFFFFF"/>
        <w:spacing w:before="0" w:beforeAutospacing="0" w:after="0" w:afterAutospacing="0"/>
        <w:jc w:val="both"/>
        <w:textAlignment w:val="baseline"/>
      </w:pPr>
      <w:r w:rsidRPr="003F23CE">
        <w:t>Este punto es relevante para analizar futuras tendencias de inversión. El economista jefe de Carmignac también asume un crecimiento más débil de China, inflación más alta en los bienes físicos por una asignación de los recursos más ineficiente por menor comercio global y, también por mayor proteccionismo, especialmente en Estados Unidos, menos flujos de capital hacia los países emergentes.</w:t>
      </w:r>
    </w:p>
    <w:p w:rsidR="00E764C0" w:rsidRPr="003F23CE" w:rsidRDefault="00E764C0" w:rsidP="00E764C0">
      <w:pPr>
        <w:pStyle w:val="NormalWeb"/>
        <w:shd w:val="clear" w:color="auto" w:fill="FFFFFF"/>
        <w:spacing w:before="0" w:beforeAutospacing="0" w:after="0" w:afterAutospacing="0"/>
        <w:jc w:val="both"/>
        <w:textAlignment w:val="baseline"/>
      </w:pPr>
    </w:p>
    <w:p w:rsidR="00E764C0" w:rsidRPr="00816565" w:rsidRDefault="00E764C0" w:rsidP="00E764C0">
      <w:pPr>
        <w:pStyle w:val="NormalWeb"/>
        <w:shd w:val="clear" w:color="auto" w:fill="FFFFFF"/>
        <w:spacing w:before="0" w:beforeAutospacing="0" w:after="0" w:afterAutospacing="0"/>
        <w:jc w:val="both"/>
        <w:textAlignment w:val="baseline"/>
      </w:pPr>
      <w:r w:rsidRPr="003F23CE">
        <w:t>Otro elemento clave, dice Ward, desde Janus Henderson, es la </w:t>
      </w:r>
      <w:r w:rsidRPr="00B70E7F">
        <w:rPr>
          <w:rStyle w:val="Textoennegrita"/>
          <w:b w:val="0"/>
          <w:bdr w:val="none" w:sz="0" w:space="0" w:color="auto" w:frame="1"/>
        </w:rPr>
        <w:t>creencia de que los gobiernos no están sujetos a una restricción financiera</w:t>
      </w:r>
      <w:r>
        <w:t>: “</w:t>
      </w:r>
      <w:r w:rsidRPr="003F23CE">
        <w:t>Los costes del servicio de la deuda seguirán siendo modestos. La austeridad, desde este punto de vista, era un dogma neoliberal. Los gobiernos gastarán libremente en servicios públic</w:t>
      </w:r>
      <w:r>
        <w:t>os y transferencias de ingresos”</w:t>
      </w:r>
      <w:r w:rsidRPr="003F23CE">
        <w:t xml:space="preserve">. Aunque se prevén más impuestos, los expertos esperan que el grueso del gasto se traslade a mayores </w:t>
      </w:r>
      <w:r w:rsidRPr="00D60B22">
        <w:t xml:space="preserve">niveles de deuda pública. </w:t>
      </w:r>
      <w:r w:rsidRPr="00816565">
        <w:t>Para España, las proyecciones son de un </w:t>
      </w:r>
      <w:hyperlink r:id="rId115" w:tgtFrame="_self" w:history="1">
        <w:r w:rsidRPr="00816565">
          <w:rPr>
            <w:rStyle w:val="Hipervnculo"/>
            <w:rFonts w:eastAsiaTheme="majorEastAsia"/>
            <w:color w:val="auto"/>
          </w:rPr>
          <w:t>incremento del 20% del endeudamiento sobre el PIB en dos años</w:t>
        </w:r>
      </w:hyperlink>
      <w:r w:rsidRPr="00816565">
        <w:t>, especialmente si no hay algún tipo de deuda europea con riesgos mutualizados, como los posibles </w:t>
      </w:r>
      <w:hyperlink r:id="rId116" w:tgtFrame="_self" w:history="1">
        <w:r w:rsidRPr="00B70E7F">
          <w:rPr>
            <w:rStyle w:val="Hipervnculo"/>
            <w:rFonts w:eastAsiaTheme="majorEastAsia"/>
            <w:color w:val="auto"/>
            <w:u w:val="none"/>
          </w:rPr>
          <w:t>coronabonos</w:t>
        </w:r>
      </w:hyperlink>
      <w:r w:rsidRPr="00B70E7F">
        <w:t>.</w:t>
      </w:r>
    </w:p>
    <w:p w:rsidR="00E764C0" w:rsidRPr="00816565" w:rsidRDefault="00E764C0" w:rsidP="00E764C0">
      <w:pPr>
        <w:pStyle w:val="NormalWeb"/>
        <w:shd w:val="clear" w:color="auto" w:fill="FFFFFF"/>
        <w:spacing w:before="0" w:beforeAutospacing="0" w:after="0" w:afterAutospacing="0"/>
        <w:jc w:val="both"/>
        <w:textAlignment w:val="baseline"/>
      </w:pPr>
    </w:p>
    <w:p w:rsidR="00E764C0" w:rsidRPr="00D60B22" w:rsidRDefault="00E764C0" w:rsidP="00E764C0">
      <w:pPr>
        <w:pStyle w:val="NormalWeb"/>
        <w:shd w:val="clear" w:color="auto" w:fill="FFFFFF"/>
        <w:spacing w:before="0" w:beforeAutospacing="0" w:after="0" w:afterAutospacing="0"/>
        <w:jc w:val="both"/>
        <w:textAlignment w:val="baseline"/>
      </w:pPr>
      <w:r w:rsidRPr="00D60B22">
        <w:t>De esta forma, indirectamente (por ahora </w:t>
      </w:r>
      <w:r w:rsidRPr="00816565">
        <w:rPr>
          <w:bCs/>
        </w:rPr>
        <w:t>los bancos centrales rechazan el “</w:t>
      </w:r>
      <w:r>
        <w:rPr>
          <w:bCs/>
        </w:rPr>
        <w:t>helicóptero de dinero</w:t>
      </w:r>
      <w:r>
        <w:t>”</w:t>
      </w:r>
      <w:r w:rsidRPr="00D60B22">
        <w:t>) habrá una financiac</w:t>
      </w:r>
      <w:r>
        <w:t>ión monetaria de los déficits. “</w:t>
      </w:r>
      <w:r w:rsidRPr="00D60B22">
        <w:t>Los niveles iniciales de deuda pública en Asia son mucho más bajos que en Occidente, por lo que el alcance del reajus</w:t>
      </w:r>
      <w:r>
        <w:t>te de políticas puede ser menor”</w:t>
      </w:r>
      <w:r w:rsidRPr="00D60B22">
        <w:t xml:space="preserve">, comenta Parbrook, desde Schroders. El experto desconfía del </w:t>
      </w:r>
      <w:r w:rsidRPr="00D60B22">
        <w:lastRenderedPageBreak/>
        <w:t>efectivo y de los bonos, y señala a acciones de inmobiliario por su cobertura respecto a una potencial inflación</w:t>
      </w:r>
      <w:r>
        <w:t xml:space="preserve"> futura. No obstante, cree que “</w:t>
      </w:r>
      <w:r w:rsidRPr="00D60B22">
        <w:t>la clave será centrarse en aquellas áreas menos propensas a l</w:t>
      </w:r>
      <w:r>
        <w:t>a intervención de los gobiernos”</w:t>
      </w:r>
      <w:r w:rsidRPr="00D60B22">
        <w:t>.</w:t>
      </w:r>
    </w:p>
    <w:p w:rsidR="00E764C0" w:rsidRPr="00D60B22" w:rsidRDefault="00E764C0" w:rsidP="00E764C0">
      <w:pPr>
        <w:pStyle w:val="NormalWeb"/>
        <w:shd w:val="clear" w:color="auto" w:fill="FFFFFF"/>
        <w:spacing w:before="0" w:beforeAutospacing="0" w:after="0" w:afterAutospacing="0"/>
        <w:jc w:val="both"/>
        <w:textAlignment w:val="baseline"/>
      </w:pPr>
    </w:p>
    <w:p w:rsidR="00E764C0" w:rsidRPr="00816565" w:rsidRDefault="00E764C0" w:rsidP="00E764C0">
      <w:pPr>
        <w:pStyle w:val="NormalWeb"/>
        <w:shd w:val="clear" w:color="auto" w:fill="FFFFFF"/>
        <w:spacing w:before="0" w:beforeAutospacing="0" w:after="0" w:afterAutospacing="0"/>
        <w:jc w:val="both"/>
        <w:textAlignment w:val="baseline"/>
      </w:pPr>
      <w:r w:rsidRPr="00D60B22">
        <w:t>También hay otras tendencias que podrían acelerarse. Alejandro Ruiz enumera la digitalización, nuevas formas d</w:t>
      </w:r>
      <w:r>
        <w:t>e trabajo -</w:t>
      </w:r>
      <w:r w:rsidRPr="00D60B22">
        <w:t xml:space="preserve">hay consenso en </w:t>
      </w:r>
      <w:r w:rsidRPr="00816565">
        <w:t>el </w:t>
      </w:r>
      <w:hyperlink r:id="rId117" w:tgtFrame="_self" w:history="1">
        <w:r w:rsidRPr="00816565">
          <w:rPr>
            <w:rStyle w:val="Hipervnculo"/>
            <w:rFonts w:eastAsiaTheme="majorEastAsia"/>
            <w:color w:val="auto"/>
          </w:rPr>
          <w:t>crecimiento del teletrabajo</w:t>
        </w:r>
      </w:hyperlink>
      <w:r w:rsidRPr="00816565">
        <w:t>- y modelos más sostenibles en términos medioambientales. Este último aspecto ya era central en muchas estrategias de inversión. BlackRock, la mayor gestora del mundo por volumen de activos, </w:t>
      </w:r>
      <w:hyperlink r:id="rId118" w:tgtFrame="_self" w:history="1">
        <w:r w:rsidRPr="00816565">
          <w:rPr>
            <w:rStyle w:val="Hipervnculo"/>
            <w:rFonts w:eastAsiaTheme="majorEastAsia"/>
            <w:color w:val="auto"/>
          </w:rPr>
          <w:t>avisó a las empresas que votará en contra de las propuestas de los consejos de administración si no hay transparencia medioambiental</w:t>
        </w:r>
      </w:hyperlink>
      <w:r w:rsidRPr="00816565">
        <w:t>.</w:t>
      </w:r>
    </w:p>
    <w:p w:rsidR="00E764C0" w:rsidRPr="00D60B22" w:rsidRDefault="00E764C0" w:rsidP="00E764C0">
      <w:pPr>
        <w:pStyle w:val="NormalWeb"/>
        <w:shd w:val="clear" w:color="auto" w:fill="FFFFFF"/>
        <w:spacing w:before="0" w:beforeAutospacing="0" w:after="0" w:afterAutospacing="0"/>
        <w:jc w:val="both"/>
        <w:textAlignment w:val="baseline"/>
      </w:pPr>
    </w:p>
    <w:p w:rsidR="00E764C0" w:rsidRDefault="00E764C0" w:rsidP="00E764C0">
      <w:pPr>
        <w:pStyle w:val="NormalWeb"/>
        <w:shd w:val="clear" w:color="auto" w:fill="FFFFFF"/>
        <w:spacing w:before="0" w:beforeAutospacing="0" w:after="0" w:afterAutospacing="0"/>
        <w:jc w:val="both"/>
        <w:textAlignment w:val="baseline"/>
        <w:rPr>
          <w:b/>
        </w:rPr>
      </w:pPr>
      <w:r w:rsidRPr="003F23CE">
        <w:t>Su CEO, Larry Fink, ha seguido ahondando en esta idea. Más aún cuando se bar</w:t>
      </w:r>
      <w:r>
        <w:t>runta la posibilidad de que el C</w:t>
      </w:r>
      <w:r w:rsidRPr="003F23CE">
        <w:t>ovid-19 esté siendo más dañino en las zonas más contaminadas</w:t>
      </w:r>
      <w:r>
        <w:t>. Como recuerda Somel, de M&amp;G, “</w:t>
      </w:r>
      <w:r w:rsidRPr="003F23CE">
        <w:t>las ciudades han quedado libres de contaminación, la calidad del aire ha mejorado y la vida silvestre ha regresado. Tenemos las herramientas para mejorar nuestro nivel de vida y hacerlo más sostenible. </w:t>
      </w:r>
      <w:r w:rsidRPr="00B70E7F">
        <w:rPr>
          <w:rStyle w:val="Textoennegrita"/>
          <w:b w:val="0"/>
          <w:bdr w:val="none" w:sz="0" w:space="0" w:color="auto" w:frame="1"/>
        </w:rPr>
        <w:t>Si algo bueno puede salir de esto, es que podemos acelerar nuestra transición a una forma de vida más sostenible</w:t>
      </w:r>
      <w:r w:rsidR="00B70E7F" w:rsidRPr="00B70E7F">
        <w:t>”</w:t>
      </w:r>
      <w:r w:rsidRPr="00B70E7F">
        <w:t>.</w:t>
      </w:r>
    </w:p>
    <w:p w:rsidR="00E764C0" w:rsidRDefault="00E764C0" w:rsidP="00E764C0">
      <w:pPr>
        <w:pStyle w:val="NormalWeb"/>
        <w:shd w:val="clear" w:color="auto" w:fill="FFFFFF"/>
        <w:spacing w:before="0" w:beforeAutospacing="0" w:after="0" w:afterAutospacing="0"/>
        <w:jc w:val="both"/>
        <w:textAlignment w:val="baseline"/>
        <w:rPr>
          <w:b/>
        </w:rPr>
      </w:pPr>
    </w:p>
    <w:p w:rsidR="00E764C0" w:rsidRDefault="00E764C0" w:rsidP="00E764C0">
      <w:pPr>
        <w:pStyle w:val="NormalWeb"/>
        <w:shd w:val="clear" w:color="auto" w:fill="FFFFFF"/>
        <w:spacing w:before="0" w:beforeAutospacing="0" w:after="0" w:afterAutospacing="0"/>
        <w:jc w:val="both"/>
        <w:textAlignment w:val="baseline"/>
        <w:rPr>
          <w:b/>
        </w:rPr>
      </w:pPr>
      <w:r>
        <w:rPr>
          <w:b/>
        </w:rPr>
        <w:t>Comentarios de mesa camilla (en busca de la “autocrítica” perdida)</w:t>
      </w:r>
    </w:p>
    <w:p w:rsidR="00E764C0" w:rsidRPr="003F23CE" w:rsidRDefault="00E764C0" w:rsidP="00E764C0">
      <w:pPr>
        <w:pStyle w:val="NormalWeb"/>
        <w:shd w:val="clear" w:color="auto" w:fill="FFFFFF"/>
        <w:spacing w:before="0" w:beforeAutospacing="0" w:after="0" w:afterAutospacing="0"/>
        <w:jc w:val="both"/>
        <w:textAlignment w:val="baseline"/>
      </w:pPr>
    </w:p>
    <w:p w:rsidR="00E764C0" w:rsidRPr="00C75AA1" w:rsidRDefault="00E764C0" w:rsidP="00E764C0">
      <w:pPr>
        <w:spacing w:line="240" w:lineRule="auto"/>
        <w:jc w:val="both"/>
        <w:rPr>
          <w:rFonts w:ascii="Times New Roman" w:hAnsi="Times New Roman" w:cs="Times New Roman"/>
          <w:sz w:val="24"/>
          <w:szCs w:val="24"/>
          <w:shd w:val="clear" w:color="auto" w:fill="FFFFFF"/>
        </w:rPr>
      </w:pPr>
      <w:r w:rsidRPr="00C75AA1">
        <w:rPr>
          <w:rFonts w:ascii="Times New Roman" w:hAnsi="Times New Roman" w:cs="Times New Roman"/>
          <w:sz w:val="24"/>
          <w:szCs w:val="24"/>
          <w:shd w:val="clear" w:color="auto" w:fill="FFFFFF"/>
        </w:rPr>
        <w:t>La ciencia es ensayo y error; es aprendizaje y experiencia. Muchos estudiosos han tenido la honestidad de admitir que, en el medio de la incertidumbre, van tanteando y descubriendo sobre la marcha. ¿Cómo encuadra entonces el dogmatismo de la globalización? Si el derecho a plantear dudas e interrogantes asiste siempre a una sociedad moderna y democrática, se hace mucho más obvio (e inclusive necesario) ante un enorme cúmulo de datos que se ignoran y otro cúmulo de contradicciones que muchas veces nos dejan perplejos. Ni hablar de los errores académicos que echan leña al fuego de la confusión.</w:t>
      </w:r>
    </w:p>
    <w:p w:rsidR="00E764C0" w:rsidRPr="00C75AA1" w:rsidRDefault="00E764C0" w:rsidP="00E764C0">
      <w:pPr>
        <w:spacing w:line="240" w:lineRule="auto"/>
        <w:jc w:val="both"/>
        <w:rPr>
          <w:rFonts w:ascii="Times New Roman" w:hAnsi="Times New Roman" w:cs="Times New Roman"/>
          <w:sz w:val="24"/>
          <w:szCs w:val="24"/>
          <w:shd w:val="clear" w:color="auto" w:fill="FFFFFF"/>
        </w:rPr>
      </w:pPr>
      <w:r w:rsidRPr="00C75AA1">
        <w:rPr>
          <w:rFonts w:ascii="Times New Roman" w:hAnsi="Times New Roman" w:cs="Times New Roman"/>
          <w:sz w:val="24"/>
          <w:szCs w:val="24"/>
          <w:shd w:val="clear" w:color="auto" w:fill="FFFFFF"/>
        </w:rPr>
        <w:t>¿No podemos plantear dudas? ¿Solo nos cabe acatar y agradecer a una empresa que nos “entretiene” y estado que hace que “nos cuida”? ¿Nos van a decir también cuáles son las angustias permitidas? ¿Está mal que nos angustien la situación económica, el temor al futuro, la incertidumbre, el riesgo de quedarnos sin trabajo, la ansiedad por nuestros hijos, la desasistencia de padres y abuelos? ¿O tenemos que aceptar como normal la grieta, entre angustiados y agradecidos?</w:t>
      </w:r>
    </w:p>
    <w:p w:rsidR="00E764C0" w:rsidRPr="00C75AA1" w:rsidRDefault="00E764C0" w:rsidP="00E764C0">
      <w:pPr>
        <w:spacing w:line="240" w:lineRule="auto"/>
        <w:jc w:val="both"/>
        <w:rPr>
          <w:rFonts w:ascii="Times New Roman" w:hAnsi="Times New Roman" w:cs="Times New Roman"/>
          <w:sz w:val="24"/>
          <w:szCs w:val="24"/>
          <w:shd w:val="clear" w:color="auto" w:fill="FFFFFF"/>
        </w:rPr>
      </w:pPr>
      <w:r w:rsidRPr="00C75AA1">
        <w:rPr>
          <w:rFonts w:ascii="Times New Roman" w:hAnsi="Times New Roman" w:cs="Times New Roman"/>
          <w:sz w:val="24"/>
          <w:szCs w:val="24"/>
          <w:shd w:val="clear" w:color="auto" w:fill="FFFFFF"/>
        </w:rPr>
        <w:t>Atravesamos una circunstancia (crisis sanitaria 2020), después de otra circunstancia (crisis financiera 2008), que transformarán, probablemente, mucho de lo conocido. </w:t>
      </w:r>
    </w:p>
    <w:p w:rsidR="00E764C0" w:rsidRPr="00C75AA1" w:rsidRDefault="00E764C0" w:rsidP="00E764C0">
      <w:pPr>
        <w:pStyle w:val="NormalWeb"/>
        <w:shd w:val="clear" w:color="auto" w:fill="FFFFFF"/>
        <w:spacing w:before="0" w:beforeAutospacing="0" w:after="0" w:afterAutospacing="0"/>
        <w:jc w:val="both"/>
      </w:pPr>
      <w:r w:rsidRPr="00C75AA1">
        <w:t>Reducir todo al dogma de “la irreversibilidad de la globalización” parece un reduccionismo excesivo, más propio de un eslogan propagandístico que de un razonamiento científico; más propio de una mirada sesgada que de la perspectiva de un académico (o un analista, medianamente serio).</w:t>
      </w:r>
    </w:p>
    <w:p w:rsidR="00E764C0" w:rsidRPr="00C75AA1" w:rsidRDefault="00E764C0" w:rsidP="00E764C0">
      <w:pPr>
        <w:pStyle w:val="NormalWeb"/>
        <w:shd w:val="clear" w:color="auto" w:fill="FFFFFF"/>
        <w:spacing w:before="0" w:beforeAutospacing="0" w:after="0" w:afterAutospacing="0"/>
        <w:jc w:val="both"/>
      </w:pPr>
    </w:p>
    <w:p w:rsidR="00E764C0" w:rsidRPr="00C75AA1" w:rsidRDefault="00E764C0" w:rsidP="00E764C0">
      <w:pPr>
        <w:pStyle w:val="NormalWeb"/>
        <w:shd w:val="clear" w:color="auto" w:fill="FFFFFF"/>
        <w:spacing w:before="0" w:beforeAutospacing="0" w:after="0" w:afterAutospacing="0"/>
        <w:jc w:val="both"/>
        <w:rPr>
          <w:bdr w:val="none" w:sz="0" w:space="0" w:color="auto" w:frame="1"/>
          <w:lang w:val="es-AR"/>
        </w:rPr>
      </w:pPr>
      <w:r w:rsidRPr="00C75AA1">
        <w:rPr>
          <w:bdr w:val="none" w:sz="0" w:space="0" w:color="auto" w:frame="1"/>
          <w:lang w:val="es-AR"/>
        </w:rPr>
        <w:t>Tenemos derecho a dudar cuando vemos que las soflamas (“todos ganan”) no se corresponden con las consecuencias (“el ganador se lleva todo”)…</w:t>
      </w:r>
    </w:p>
    <w:p w:rsidR="00E764C0" w:rsidRPr="00C75AA1" w:rsidRDefault="00E764C0" w:rsidP="00E764C0">
      <w:pPr>
        <w:pStyle w:val="NormalWeb"/>
        <w:shd w:val="clear" w:color="auto" w:fill="FFFFFF"/>
        <w:spacing w:before="0" w:beforeAutospacing="0" w:after="0" w:afterAutospacing="0"/>
        <w:jc w:val="both"/>
        <w:rPr>
          <w:bdr w:val="none" w:sz="0" w:space="0" w:color="auto" w:frame="1"/>
          <w:lang w:val="es-AR"/>
        </w:rPr>
      </w:pPr>
    </w:p>
    <w:p w:rsidR="00E764C0" w:rsidRPr="00C75AA1" w:rsidRDefault="00E764C0" w:rsidP="00E764C0">
      <w:pPr>
        <w:pStyle w:val="NormalWeb"/>
        <w:shd w:val="clear" w:color="auto" w:fill="FFFFFF"/>
        <w:spacing w:before="0" w:beforeAutospacing="0" w:after="0" w:afterAutospacing="0"/>
        <w:jc w:val="both"/>
        <w:rPr>
          <w:shd w:val="clear" w:color="auto" w:fill="FFFFFF"/>
        </w:rPr>
      </w:pPr>
      <w:r w:rsidRPr="00C75AA1">
        <w:rPr>
          <w:shd w:val="clear" w:color="auto" w:fill="FFFFFF"/>
        </w:rPr>
        <w:t>Si la actividad empresarial es ensayo y error, la intelectualidad es (o debería ser) crítica y debate. Tal vez deberíamos preguntarnos, frente a una situación tan compleja y tan desafiante como la que atravesamos (una crisis sanitaria y dos crisis económicas, de extremos catastróficos), dónde están los investigadores económicos. Por supuesto que hay grandes “solistas” que se expresan con potencia y reconfortante lucidez. Pero </w:t>
      </w:r>
      <w:r w:rsidRPr="00C75AA1">
        <w:rPr>
          <w:bCs/>
          <w:bdr w:val="none" w:sz="0" w:space="0" w:color="auto" w:frame="1"/>
          <w:shd w:val="clear" w:color="auto" w:fill="FFFFFF"/>
        </w:rPr>
        <w:t xml:space="preserve">el debate y el </w:t>
      </w:r>
      <w:r w:rsidRPr="00C75AA1">
        <w:rPr>
          <w:bCs/>
          <w:bdr w:val="none" w:sz="0" w:space="0" w:color="auto" w:frame="1"/>
          <w:shd w:val="clear" w:color="auto" w:fill="FFFFFF"/>
        </w:rPr>
        <w:lastRenderedPageBreak/>
        <w:t>pensamiento crítico hoy carecen de calidad en el ámbito económico. El pensamiento único, y los pronunciamientos políticamente correctos, condicionan la racionalidad  en el ámbito académico</w:t>
      </w:r>
      <w:r w:rsidRPr="00C75AA1">
        <w:rPr>
          <w:shd w:val="clear" w:color="auto" w:fill="FFFFFF"/>
        </w:rPr>
        <w:t xml:space="preserve">. ¿Dónde están las universidades? ¿Dónde las academias de ciencias? ¿Qué dicen las asociaciones de profesionales? Parecen, al menos, de capa caída, casi en retirada. Tengo la sospecha que una parte de la intelectualidad desertó de su mandato ético al integrar el  coro académico de las universidades de la “Ivy leage schools”. Los suculentos honorarios, y las subvenciones (públicas y privadas) a los proyectos de investigación, tienen su “peaje”. Y en esas estamos: rendidos al dogmatismo militante de la globalización, la financierización, el multilateralismo, y el librecambio. Cómplices necesarios. Ciegos voluntarios. Estómagos agradecidos. Corderos silenciosos (grandes bonetes, vacas sagradas, cabezas de huevo, algunos Nobeles y muchos noveleros). </w:t>
      </w:r>
    </w:p>
    <w:p w:rsidR="00E764C0" w:rsidRPr="00C75AA1" w:rsidRDefault="00E764C0" w:rsidP="00E764C0">
      <w:pPr>
        <w:pStyle w:val="NormalWeb"/>
        <w:shd w:val="clear" w:color="auto" w:fill="FFFFFF"/>
        <w:spacing w:before="0" w:beforeAutospacing="0" w:after="0" w:afterAutospacing="0"/>
        <w:jc w:val="both"/>
        <w:rPr>
          <w:shd w:val="clear" w:color="auto" w:fill="FFFFFF"/>
        </w:rPr>
      </w:pPr>
    </w:p>
    <w:p w:rsidR="00E764C0" w:rsidRPr="00C75AA1" w:rsidRDefault="00E764C0" w:rsidP="00E764C0">
      <w:pPr>
        <w:shd w:val="clear" w:color="auto" w:fill="FFFFFF"/>
        <w:spacing w:after="0" w:line="240" w:lineRule="auto"/>
        <w:jc w:val="both"/>
        <w:rPr>
          <w:rFonts w:ascii="Times New Roman" w:eastAsia="Times New Roman" w:hAnsi="Times New Roman" w:cs="Times New Roman"/>
          <w:sz w:val="24"/>
          <w:szCs w:val="24"/>
        </w:rPr>
      </w:pPr>
      <w:r w:rsidRPr="00C75AA1">
        <w:rPr>
          <w:rFonts w:ascii="Times New Roman" w:eastAsia="Times New Roman" w:hAnsi="Times New Roman" w:cs="Times New Roman"/>
          <w:sz w:val="24"/>
          <w:szCs w:val="24"/>
        </w:rPr>
        <w:t>Los analistas económicos (no empesebrados) tenemos derecho a dudar cuando advertimos que algunos científicos parecen demasiado cómodos al abrigo de los despachos y los honores oficiales. La ciencia puede quedar manchada cuando pierde independencia y cae en alguna complacencia.</w:t>
      </w:r>
    </w:p>
    <w:p w:rsidR="00E764C0" w:rsidRPr="00C75AA1" w:rsidRDefault="00E764C0" w:rsidP="00E764C0">
      <w:pPr>
        <w:shd w:val="clear" w:color="auto" w:fill="FFFFFF"/>
        <w:spacing w:after="0" w:line="240" w:lineRule="auto"/>
        <w:jc w:val="both"/>
        <w:rPr>
          <w:rFonts w:ascii="Times New Roman" w:eastAsia="Times New Roman" w:hAnsi="Times New Roman" w:cs="Times New Roman"/>
          <w:sz w:val="24"/>
          <w:szCs w:val="24"/>
        </w:rPr>
      </w:pPr>
    </w:p>
    <w:p w:rsidR="00E764C0" w:rsidRPr="00C75AA1" w:rsidRDefault="00E764C0" w:rsidP="00E764C0">
      <w:pPr>
        <w:shd w:val="clear" w:color="auto" w:fill="FFFFFF"/>
        <w:spacing w:after="0" w:line="240" w:lineRule="auto"/>
        <w:jc w:val="both"/>
        <w:rPr>
          <w:rFonts w:ascii="Times New Roman" w:eastAsia="Times New Roman" w:hAnsi="Times New Roman" w:cs="Times New Roman"/>
          <w:sz w:val="24"/>
          <w:szCs w:val="24"/>
        </w:rPr>
      </w:pPr>
      <w:r w:rsidRPr="00C75AA1">
        <w:rPr>
          <w:rFonts w:ascii="Times New Roman" w:eastAsia="Times New Roman" w:hAnsi="Times New Roman" w:cs="Times New Roman"/>
          <w:sz w:val="24"/>
          <w:szCs w:val="24"/>
        </w:rPr>
        <w:t>Ojalá se alcen muchas voces que reivindiquen el derecho a dudar y a debatir.</w:t>
      </w:r>
    </w:p>
    <w:p w:rsidR="00E764C0" w:rsidRPr="00C75AA1" w:rsidRDefault="00E764C0" w:rsidP="00E764C0">
      <w:pPr>
        <w:shd w:val="clear" w:color="auto" w:fill="FFFFFF"/>
        <w:spacing w:after="0" w:line="240" w:lineRule="auto"/>
        <w:jc w:val="both"/>
        <w:rPr>
          <w:rFonts w:ascii="Times New Roman" w:eastAsia="Times New Roman" w:hAnsi="Times New Roman" w:cs="Times New Roman"/>
          <w:sz w:val="24"/>
          <w:szCs w:val="24"/>
        </w:rPr>
      </w:pPr>
    </w:p>
    <w:p w:rsidR="00E764C0" w:rsidRPr="00C75AA1" w:rsidRDefault="00E764C0" w:rsidP="00E764C0">
      <w:pPr>
        <w:shd w:val="clear" w:color="auto" w:fill="FFFFFF"/>
        <w:spacing w:after="0" w:line="240" w:lineRule="auto"/>
        <w:jc w:val="both"/>
        <w:rPr>
          <w:rFonts w:ascii="Times New Roman" w:eastAsia="Times New Roman" w:hAnsi="Times New Roman" w:cs="Times New Roman"/>
          <w:sz w:val="24"/>
          <w:szCs w:val="24"/>
        </w:rPr>
      </w:pPr>
      <w:r w:rsidRPr="00C75AA1">
        <w:rPr>
          <w:rFonts w:ascii="Times New Roman" w:eastAsia="Times New Roman" w:hAnsi="Times New Roman" w:cs="Times New Roman"/>
          <w:sz w:val="24"/>
          <w:szCs w:val="24"/>
        </w:rPr>
        <w:t>No entreguemos nuestro espíritu crítico. No aceptemos, con mansedumbre, las pretensiones del pensamiento hegemónico. ¿No hay otra alternativa que seguir con la globalización, la financierización, el multilateralismo, y el librecambio?</w:t>
      </w:r>
    </w:p>
    <w:p w:rsidR="00E764C0" w:rsidRPr="00C75AA1" w:rsidRDefault="00E764C0" w:rsidP="00E764C0">
      <w:pPr>
        <w:shd w:val="clear" w:color="auto" w:fill="FFFFFF"/>
        <w:spacing w:after="0" w:line="240" w:lineRule="auto"/>
        <w:jc w:val="both"/>
        <w:rPr>
          <w:rFonts w:ascii="Times New Roman" w:eastAsia="Times New Roman" w:hAnsi="Times New Roman" w:cs="Times New Roman"/>
          <w:sz w:val="24"/>
          <w:szCs w:val="24"/>
        </w:rPr>
      </w:pPr>
    </w:p>
    <w:p w:rsidR="00E764C0" w:rsidRPr="00C75AA1" w:rsidRDefault="00E764C0" w:rsidP="00E764C0">
      <w:pPr>
        <w:shd w:val="clear" w:color="auto" w:fill="FFFFFF"/>
        <w:spacing w:after="0" w:line="240" w:lineRule="auto"/>
        <w:jc w:val="both"/>
        <w:rPr>
          <w:rFonts w:ascii="Times New Roman" w:eastAsia="Times New Roman" w:hAnsi="Times New Roman" w:cs="Times New Roman"/>
          <w:sz w:val="24"/>
          <w:szCs w:val="24"/>
        </w:rPr>
      </w:pPr>
      <w:r w:rsidRPr="00C75AA1">
        <w:rPr>
          <w:rFonts w:ascii="Times New Roman" w:eastAsia="Times New Roman" w:hAnsi="Times New Roman" w:cs="Times New Roman"/>
          <w:sz w:val="24"/>
          <w:szCs w:val="24"/>
        </w:rPr>
        <w:t xml:space="preserve">Mientras buscamos la respuesta (alguna ideas vengo sosteniendo desde 1998, pero no las proclamo como verdades absolutas), no debemos admitir que encierren nuestro pensamiento, descalifiquen nuestras dudas, y nos manden a callar. </w:t>
      </w:r>
    </w:p>
    <w:p w:rsidR="00E764C0" w:rsidRPr="00C75AA1" w:rsidRDefault="00E764C0" w:rsidP="00E764C0">
      <w:pPr>
        <w:shd w:val="clear" w:color="auto" w:fill="FFFFFF"/>
        <w:spacing w:after="0" w:line="240" w:lineRule="auto"/>
        <w:jc w:val="both"/>
        <w:rPr>
          <w:rFonts w:ascii="Times New Roman" w:eastAsia="Times New Roman" w:hAnsi="Times New Roman" w:cs="Times New Roman"/>
          <w:sz w:val="24"/>
          <w:szCs w:val="24"/>
        </w:rPr>
      </w:pPr>
    </w:p>
    <w:p w:rsidR="00E764C0" w:rsidRPr="00C75AA1" w:rsidRDefault="00E764C0" w:rsidP="00E764C0">
      <w:pPr>
        <w:shd w:val="clear" w:color="auto" w:fill="FFFFFF"/>
        <w:spacing w:after="0" w:line="240" w:lineRule="auto"/>
        <w:jc w:val="both"/>
        <w:rPr>
          <w:rFonts w:ascii="Times New Roman" w:eastAsia="Times New Roman" w:hAnsi="Times New Roman" w:cs="Times New Roman"/>
          <w:sz w:val="24"/>
          <w:szCs w:val="24"/>
        </w:rPr>
      </w:pPr>
      <w:r w:rsidRPr="00C75AA1">
        <w:rPr>
          <w:rFonts w:ascii="Times New Roman" w:eastAsia="Times New Roman" w:hAnsi="Times New Roman" w:cs="Times New Roman"/>
          <w:sz w:val="24"/>
          <w:szCs w:val="24"/>
        </w:rPr>
        <w:t>A pesar de ser un millonario en fracasos, de mi estado de duda permanente, y de mi poca voz, me animo a sostener que: cuanto más se ensanche y ramifique la grieta económica, laboral, educativa, sanitaria y social, más difícil será enderezar y acordar el rumbo de la economía para los próximos años. No estoy hablando de años perdidos, sino de parte de un siglo de retroceso (cincuenta años, o más). Si eso no es un fracaso flagrante del modelo económico de la globalización, que venga Dios y lo vea.</w:t>
      </w:r>
    </w:p>
    <w:p w:rsidR="00E764C0" w:rsidRPr="00C75AA1" w:rsidRDefault="00E764C0" w:rsidP="00E764C0">
      <w:pPr>
        <w:shd w:val="clear" w:color="auto" w:fill="FFFFFF"/>
        <w:spacing w:after="0" w:line="240" w:lineRule="auto"/>
        <w:jc w:val="both"/>
        <w:rPr>
          <w:rFonts w:ascii="Times New Roman" w:eastAsia="Times New Roman" w:hAnsi="Times New Roman" w:cs="Times New Roman"/>
          <w:sz w:val="24"/>
          <w:szCs w:val="24"/>
        </w:rPr>
      </w:pPr>
    </w:p>
    <w:p w:rsidR="00E764C0" w:rsidRPr="00C75AA1" w:rsidRDefault="00E764C0" w:rsidP="00E764C0">
      <w:pPr>
        <w:shd w:val="clear" w:color="auto" w:fill="FFFFFF"/>
        <w:spacing w:after="0" w:line="240" w:lineRule="auto"/>
        <w:jc w:val="both"/>
        <w:rPr>
          <w:rFonts w:ascii="Times New Roman" w:eastAsia="Times New Roman" w:hAnsi="Times New Roman" w:cs="Times New Roman"/>
          <w:sz w:val="24"/>
          <w:szCs w:val="24"/>
        </w:rPr>
      </w:pPr>
      <w:r w:rsidRPr="00C75AA1">
        <w:rPr>
          <w:rFonts w:ascii="Times New Roman" w:eastAsia="Times New Roman" w:hAnsi="Times New Roman" w:cs="Times New Roman"/>
          <w:sz w:val="24"/>
          <w:szCs w:val="24"/>
        </w:rPr>
        <w:t>Las bolsas de marginalidad crecientes en países avanzados, a los que antes se veía como ajenos al mundo de la pobreza severa, la imposibilidad de garantizar empleos de calidad para mantener la competitividad, la precariedad laboral, los empleos de usar y tirar, los falsos autónomos, los becarios eternos, el aumento de la pobreza… son cuentas (negativas) en el balance de una economía de casino (Wall Street) y entretenimiento (Silicon Valley), que son los “únicos” sectores económicos (no productivos) que les dejaron a los países avanzados después del proceso de deslocalización, desregulación y privatización, llevado adelante en Occidente desde el año 1980 (Reagan, Thatcher &amp; Co.) en adelante.</w:t>
      </w:r>
    </w:p>
    <w:p w:rsidR="00E764C0" w:rsidRPr="00C75AA1" w:rsidRDefault="00E764C0" w:rsidP="00E764C0">
      <w:pPr>
        <w:shd w:val="clear" w:color="auto" w:fill="FFFFFF"/>
        <w:spacing w:after="0" w:line="240" w:lineRule="auto"/>
        <w:jc w:val="both"/>
        <w:rPr>
          <w:rFonts w:ascii="Times New Roman" w:eastAsia="Times New Roman" w:hAnsi="Times New Roman" w:cs="Times New Roman"/>
          <w:sz w:val="24"/>
          <w:szCs w:val="24"/>
        </w:rPr>
      </w:pPr>
    </w:p>
    <w:p w:rsidR="00E764C0" w:rsidRPr="00C75AA1" w:rsidRDefault="00E764C0" w:rsidP="00E764C0">
      <w:pPr>
        <w:pStyle w:val="NormalWeb"/>
        <w:shd w:val="clear" w:color="auto" w:fill="FFFFFF"/>
        <w:spacing w:before="0" w:beforeAutospacing="0" w:after="0" w:afterAutospacing="0"/>
        <w:jc w:val="both"/>
        <w:rPr>
          <w:shd w:val="clear" w:color="auto" w:fill="FFFFFF"/>
        </w:rPr>
      </w:pPr>
      <w:r w:rsidRPr="00C75AA1">
        <w:rPr>
          <w:shd w:val="clear" w:color="auto" w:fill="FFFFFF"/>
        </w:rPr>
        <w:t>El empleo, de hecho, es la principal causa del ensanchamiento de la desigualdad en las últimas décadas. No es, por lo tanto, un fenómeno vinculado exclusivamente a la crisis financiera (pasada), la sanitaria (presente) y la económica (por venir), ni siquiera a los recortes del estado de bienestar, sino a </w:t>
      </w:r>
      <w:r w:rsidRPr="00B70E7F">
        <w:rPr>
          <w:rStyle w:val="Textoennegrita"/>
          <w:b w:val="0"/>
          <w:bdr w:val="none" w:sz="0" w:space="0" w:color="auto" w:frame="1"/>
          <w:shd w:val="clear" w:color="auto" w:fill="FFFFFF"/>
        </w:rPr>
        <w:t>la creciente precarización del mercado laboral</w:t>
      </w:r>
      <w:r w:rsidRPr="00C75AA1">
        <w:rPr>
          <w:shd w:val="clear" w:color="auto" w:fill="FFFFFF"/>
        </w:rPr>
        <w:t>, y que, necesariamente, hay que vincular a la </w:t>
      </w:r>
      <w:hyperlink r:id="rId119" w:history="1">
        <w:r w:rsidRPr="00B70E7F">
          <w:rPr>
            <w:rStyle w:val="Hipervnculo"/>
            <w:rFonts w:eastAsiaTheme="majorEastAsia"/>
            <w:color w:val="auto"/>
            <w:u w:val="none"/>
            <w:shd w:val="clear" w:color="auto" w:fill="FFFFFF"/>
          </w:rPr>
          <w:t>globalización</w:t>
        </w:r>
      </w:hyperlink>
      <w:r w:rsidRPr="00C75AA1">
        <w:rPr>
          <w:shd w:val="clear" w:color="auto" w:fill="FFFFFF"/>
        </w:rPr>
        <w:t xml:space="preserve"> y a la división internacional del trabajo, que hace recaer en los trabajadores menos cualificados y en los más expuestos a la competencia exterior los efectos negativos de la caída desequilibrada de las barreras </w:t>
      </w:r>
      <w:r w:rsidRPr="00C75AA1">
        <w:rPr>
          <w:shd w:val="clear" w:color="auto" w:fill="FFFFFF"/>
        </w:rPr>
        <w:lastRenderedPageBreak/>
        <w:t xml:space="preserve">arancelarias. Esos mismos trabajadores que son, además, más vulnerables a la acelerada maquinización del trabajo.  </w:t>
      </w:r>
    </w:p>
    <w:p w:rsidR="00E764C0" w:rsidRPr="00C75AA1" w:rsidRDefault="00E764C0" w:rsidP="00E764C0">
      <w:pPr>
        <w:pStyle w:val="NormalWeb"/>
        <w:shd w:val="clear" w:color="auto" w:fill="FFFFFF"/>
        <w:spacing w:before="0" w:beforeAutospacing="0" w:after="0" w:afterAutospacing="0"/>
        <w:jc w:val="both"/>
        <w:rPr>
          <w:shd w:val="clear" w:color="auto" w:fill="FFFFFF"/>
        </w:rPr>
      </w:pPr>
    </w:p>
    <w:p w:rsidR="00E764C0" w:rsidRPr="00C75AA1" w:rsidRDefault="00E764C0" w:rsidP="00E764C0">
      <w:pPr>
        <w:pStyle w:val="NormalWeb"/>
        <w:shd w:val="clear" w:color="auto" w:fill="FFFFFF"/>
        <w:spacing w:before="0" w:beforeAutospacing="0" w:after="0" w:afterAutospacing="0"/>
        <w:jc w:val="both"/>
        <w:rPr>
          <w:shd w:val="clear" w:color="auto" w:fill="FFFFFF"/>
        </w:rPr>
      </w:pPr>
      <w:r w:rsidRPr="00C75AA1">
        <w:rPr>
          <w:shd w:val="clear" w:color="auto" w:fill="FFFFFF"/>
        </w:rPr>
        <w:t xml:space="preserve">Ante semejante </w:t>
      </w:r>
      <w:r w:rsidRPr="00B70E7F">
        <w:rPr>
          <w:rStyle w:val="Textoennegrita"/>
          <w:b w:val="0"/>
          <w:bdr w:val="none" w:sz="0" w:space="0" w:color="auto" w:frame="1"/>
          <w:shd w:val="clear" w:color="auto" w:fill="FFFFFF"/>
        </w:rPr>
        <w:t>desigualdad de oportunidades</w:t>
      </w:r>
      <w:r w:rsidRPr="00C75AA1">
        <w:rPr>
          <w:shd w:val="clear" w:color="auto" w:fill="FFFFFF"/>
        </w:rPr>
        <w:t xml:space="preserve">, en las últimas décadas, consecuencia directa de un determinado modelo económico librecambista, me animo a sostener que: la globalización es un “anacronismo”. Lo dejo por escrito, y me hago cargo de ello. El tiempo dará o quitará razones. </w:t>
      </w:r>
    </w:p>
    <w:p w:rsidR="00E764C0" w:rsidRPr="00C75AA1" w:rsidRDefault="00E764C0" w:rsidP="00E764C0">
      <w:pPr>
        <w:pStyle w:val="NormalWeb"/>
        <w:shd w:val="clear" w:color="auto" w:fill="FFFFFF"/>
        <w:spacing w:before="0" w:beforeAutospacing="0" w:after="0" w:afterAutospacing="0"/>
        <w:jc w:val="both"/>
        <w:rPr>
          <w:shd w:val="clear" w:color="auto" w:fill="FFFFFF"/>
        </w:rPr>
      </w:pPr>
    </w:p>
    <w:p w:rsidR="00E764C0" w:rsidRPr="00C75AA1" w:rsidRDefault="00E764C0" w:rsidP="00E764C0">
      <w:pPr>
        <w:pStyle w:val="NormalWeb"/>
        <w:shd w:val="clear" w:color="auto" w:fill="FFFFFF"/>
        <w:spacing w:before="0" w:beforeAutospacing="0" w:after="0" w:afterAutospacing="0"/>
        <w:jc w:val="both"/>
        <w:rPr>
          <w:shd w:val="clear" w:color="auto" w:fill="FFFFFF"/>
        </w:rPr>
      </w:pPr>
      <w:r w:rsidRPr="00C75AA1">
        <w:rPr>
          <w:shd w:val="clear" w:color="auto" w:fill="FFFFFF"/>
        </w:rPr>
        <w:t>En vez de seguir intentando resolver (tarde y mal) las “consecuencias” sociales (con subvenciones públicas, ingreso mínimo vital, prestaciones sociales…), habría que resolver las “causas” económicas que generan la precariedad laboral, el desempleo y la pobreza (globalización, financierización, deslocalización, tercerización, librecambio, desregulación, privatización…)</w:t>
      </w:r>
    </w:p>
    <w:p w:rsidR="00E764C0" w:rsidRPr="00C75AA1" w:rsidRDefault="00E764C0" w:rsidP="00E764C0">
      <w:pPr>
        <w:pStyle w:val="NormalWeb"/>
        <w:shd w:val="clear" w:color="auto" w:fill="FFFFFF"/>
        <w:spacing w:before="0" w:beforeAutospacing="0" w:after="0" w:afterAutospacing="0"/>
        <w:jc w:val="both"/>
        <w:rPr>
          <w:shd w:val="clear" w:color="auto" w:fill="FFFFFF"/>
        </w:rPr>
      </w:pPr>
    </w:p>
    <w:p w:rsidR="00E764C0" w:rsidRPr="00C75AA1" w:rsidRDefault="00E764C0" w:rsidP="00E764C0">
      <w:pPr>
        <w:pStyle w:val="NormalWeb"/>
        <w:shd w:val="clear" w:color="auto" w:fill="FFFFFF"/>
        <w:spacing w:before="0" w:beforeAutospacing="0" w:after="0" w:afterAutospacing="0"/>
        <w:jc w:val="both"/>
        <w:rPr>
          <w:shd w:val="clear" w:color="auto" w:fill="FFFFFF"/>
        </w:rPr>
      </w:pPr>
      <w:r w:rsidRPr="00C75AA1">
        <w:rPr>
          <w:shd w:val="clear" w:color="auto" w:fill="FFFFFF"/>
        </w:rPr>
        <w:t xml:space="preserve">“Cuando los hechos cambian, yo cambio de opinión… Y ¿usted qué hace?”, respondió el gran economista </w:t>
      </w:r>
      <w:r w:rsidRPr="00C75AA1">
        <w:rPr>
          <w:shd w:val="clear" w:color="auto" w:fill="FFFFFF"/>
        </w:rPr>
        <w:softHyphen/>
        <w:t>británico John Maynard</w:t>
      </w:r>
      <w:r>
        <w:rPr>
          <w:shd w:val="clear" w:color="auto" w:fill="FFFFFF"/>
        </w:rPr>
        <w:t xml:space="preserve"> Keynes</w:t>
      </w:r>
      <w:r w:rsidRPr="00C75AA1">
        <w:rPr>
          <w:shd w:val="clear" w:color="auto" w:fill="FFFFFF"/>
        </w:rPr>
        <w:t>.</w:t>
      </w:r>
    </w:p>
    <w:p w:rsidR="00E764C0" w:rsidRPr="00C75AA1" w:rsidRDefault="00E764C0" w:rsidP="00E764C0">
      <w:pPr>
        <w:pStyle w:val="NormalWeb"/>
        <w:shd w:val="clear" w:color="auto" w:fill="FFFFFF"/>
        <w:spacing w:before="0" w:beforeAutospacing="0" w:after="0" w:afterAutospacing="0"/>
        <w:jc w:val="both"/>
        <w:rPr>
          <w:shd w:val="clear" w:color="auto" w:fill="FFFFFF"/>
        </w:rPr>
      </w:pPr>
    </w:p>
    <w:p w:rsidR="00E764C0" w:rsidRPr="00C75AA1" w:rsidRDefault="00E764C0" w:rsidP="00E764C0">
      <w:pPr>
        <w:pStyle w:val="NormalWeb"/>
        <w:shd w:val="clear" w:color="auto" w:fill="FFFFFF"/>
        <w:spacing w:before="0" w:beforeAutospacing="0" w:after="0" w:afterAutospacing="0"/>
        <w:jc w:val="both"/>
        <w:rPr>
          <w:shd w:val="clear" w:color="auto" w:fill="FFFFFF"/>
        </w:rPr>
      </w:pPr>
      <w:r w:rsidRPr="00C75AA1">
        <w:rPr>
          <w:shd w:val="clear" w:color="auto" w:fill="FFFFFF"/>
        </w:rPr>
        <w:t xml:space="preserve">Espero, y deseo, que los grandes maestros de la economía hagan lo mismo. </w:t>
      </w:r>
    </w:p>
    <w:p w:rsidR="00E764C0" w:rsidRPr="00C75AA1" w:rsidRDefault="00E764C0" w:rsidP="00E764C0">
      <w:pPr>
        <w:pStyle w:val="NormalWeb"/>
        <w:shd w:val="clear" w:color="auto" w:fill="FFFFFF"/>
        <w:spacing w:before="0" w:beforeAutospacing="0" w:after="0" w:afterAutospacing="0"/>
        <w:jc w:val="both"/>
        <w:rPr>
          <w:shd w:val="clear" w:color="auto" w:fill="FFFFFF"/>
        </w:rPr>
      </w:pPr>
    </w:p>
    <w:p w:rsidR="00E764C0" w:rsidRPr="00C75AA1" w:rsidRDefault="00E764C0" w:rsidP="00E764C0">
      <w:pPr>
        <w:pStyle w:val="NormalWeb"/>
        <w:shd w:val="clear" w:color="auto" w:fill="FFFFFF"/>
        <w:spacing w:before="0" w:beforeAutospacing="0" w:after="0" w:afterAutospacing="0"/>
        <w:jc w:val="both"/>
        <w:rPr>
          <w:shd w:val="clear" w:color="auto" w:fill="FFFFFF"/>
        </w:rPr>
      </w:pPr>
      <w:r w:rsidRPr="00C75AA1">
        <w:rPr>
          <w:shd w:val="clear" w:color="auto" w:fill="FFFFFF"/>
        </w:rPr>
        <w:t>La globalización económica es un instrumento que utilizaron las empresas de los países avanzados e impusieron a los Estados soberanos, y no un conjunto de leyes naturales.  No estamos ante una disciplina científica desapasionada que descubre leyes inquebrantables, sino ante un conjunto de posiciones que reflejan cómo los seres humanos, y las estructuras de las que se dotan, arreglan los asuntos comunes.</w:t>
      </w:r>
    </w:p>
    <w:p w:rsidR="00E764C0" w:rsidRPr="00C75AA1" w:rsidRDefault="00E764C0" w:rsidP="00E764C0">
      <w:pPr>
        <w:pStyle w:val="NormalWeb"/>
        <w:shd w:val="clear" w:color="auto" w:fill="FFFFFF"/>
        <w:spacing w:before="0" w:beforeAutospacing="0" w:after="0" w:afterAutospacing="0"/>
        <w:jc w:val="both"/>
        <w:rPr>
          <w:shd w:val="clear" w:color="auto" w:fill="FFFFFF"/>
        </w:rPr>
      </w:pPr>
    </w:p>
    <w:p w:rsidR="00E764C0" w:rsidRPr="00C75AA1" w:rsidRDefault="00E764C0" w:rsidP="00E764C0">
      <w:pPr>
        <w:pStyle w:val="NormalWeb"/>
        <w:shd w:val="clear" w:color="auto" w:fill="FFFFFF"/>
        <w:spacing w:before="0" w:beforeAutospacing="0" w:after="0" w:afterAutospacing="0"/>
        <w:jc w:val="both"/>
        <w:rPr>
          <w:shd w:val="clear" w:color="auto" w:fill="FFFFFF"/>
        </w:rPr>
      </w:pPr>
      <w:r w:rsidRPr="00C75AA1">
        <w:rPr>
          <w:shd w:val="clear" w:color="auto" w:fill="FFFFFF"/>
        </w:rPr>
        <w:t>Con toda humildad, en mi opinión, se trata de crear prosperidad mediante el aprovechamiento de las capacidades productivas de una sociedad, y eso admite instrumentos diferentes según la situación y el momento. Hoy, la globalización constituye el mayor problema para que la economía de los países avanzados funcione.</w:t>
      </w:r>
    </w:p>
    <w:p w:rsidR="00E764C0" w:rsidRPr="00C75AA1" w:rsidRDefault="00E764C0" w:rsidP="00E764C0">
      <w:pPr>
        <w:pStyle w:val="NormalWeb"/>
        <w:shd w:val="clear" w:color="auto" w:fill="FFFFFF"/>
        <w:spacing w:before="0" w:beforeAutospacing="0" w:after="0" w:afterAutospacing="0"/>
        <w:jc w:val="both"/>
        <w:rPr>
          <w:shd w:val="clear" w:color="auto" w:fill="FFFFFF"/>
        </w:rPr>
      </w:pPr>
    </w:p>
    <w:p w:rsidR="00E764C0" w:rsidRPr="00C75AA1" w:rsidRDefault="00E764C0" w:rsidP="00E764C0">
      <w:pPr>
        <w:pStyle w:val="NormalWeb"/>
        <w:shd w:val="clear" w:color="auto" w:fill="FFFFFF"/>
        <w:spacing w:before="0" w:beforeAutospacing="0" w:after="0" w:afterAutospacing="0"/>
        <w:jc w:val="both"/>
        <w:rPr>
          <w:shd w:val="clear" w:color="auto" w:fill="FFFFFF"/>
        </w:rPr>
      </w:pPr>
      <w:r w:rsidRPr="00C75AA1">
        <w:rPr>
          <w:shd w:val="clear" w:color="auto" w:fill="FFFFFF"/>
        </w:rPr>
        <w:t xml:space="preserve">Es llamativo el anclaje de las élites económicas, de los países desarrollados, en un sistema que no funciona, en especial cuando los malos momentos que estamos viviendo están exigiendo que se abandone (al menos, temporalmente) esa perspectiva. Por favor, basta ya de ideas preconcebidas, que se convierten en una interpretación (sesgada) de la economía. Por favor, no destruyan (más) lo que no comprenden, o no saben cómo tratar (o no quieren, lo que es peor aún, si cabe). </w:t>
      </w:r>
    </w:p>
    <w:p w:rsidR="00E764C0" w:rsidRPr="00C75AA1" w:rsidRDefault="00E764C0" w:rsidP="00E764C0">
      <w:pPr>
        <w:pStyle w:val="NormalWeb"/>
        <w:shd w:val="clear" w:color="auto" w:fill="FFFFFF"/>
        <w:spacing w:before="0" w:beforeAutospacing="0" w:after="0" w:afterAutospacing="0"/>
        <w:jc w:val="both"/>
        <w:rPr>
          <w:shd w:val="clear" w:color="auto" w:fill="FFFFFF"/>
        </w:rPr>
      </w:pPr>
    </w:p>
    <w:p w:rsidR="00E764C0" w:rsidRPr="00C75AA1" w:rsidRDefault="00E764C0" w:rsidP="00E764C0">
      <w:pPr>
        <w:pStyle w:val="NormalWeb"/>
        <w:shd w:val="clear" w:color="auto" w:fill="FFFFFF"/>
        <w:spacing w:before="0" w:beforeAutospacing="0" w:after="0" w:afterAutospacing="0"/>
        <w:jc w:val="both"/>
        <w:rPr>
          <w:shd w:val="clear" w:color="auto" w:fill="FFFFFF"/>
        </w:rPr>
      </w:pPr>
      <w:r w:rsidRPr="00C75AA1">
        <w:rPr>
          <w:shd w:val="clear" w:color="auto" w:fill="FFFFFF"/>
        </w:rPr>
        <w:t>¿Puede sostener alguno de los encumbrados consejeros de las corporaciones multinacionales, alguno de los prestigiosos académicos de las más importantes universidades de economía y negocios, o alguno de los líderes políticos de plastilina, de los países avanzados, que la globalización no ha sido una “fábrica de pobreza” para los trabajadores y no ha terminado fomentando la “destrucción industrial”, sin que se les caiga la cara de vergüenza?</w:t>
      </w:r>
    </w:p>
    <w:p w:rsidR="00E764C0" w:rsidRPr="00C75AA1" w:rsidRDefault="00E764C0" w:rsidP="00E764C0">
      <w:pPr>
        <w:pStyle w:val="NormalWeb"/>
        <w:shd w:val="clear" w:color="auto" w:fill="FFFFFF"/>
        <w:spacing w:before="0" w:beforeAutospacing="0" w:after="0" w:afterAutospacing="0"/>
        <w:jc w:val="both"/>
        <w:rPr>
          <w:shd w:val="clear" w:color="auto" w:fill="FFFFFF"/>
        </w:rPr>
      </w:pPr>
    </w:p>
    <w:p w:rsidR="00E764C0" w:rsidRPr="00C75AA1" w:rsidRDefault="00E764C0" w:rsidP="00E764C0">
      <w:pPr>
        <w:pStyle w:val="NormalWeb"/>
        <w:spacing w:before="0" w:beforeAutospacing="0" w:after="420" w:afterAutospacing="0"/>
        <w:jc w:val="both"/>
        <w:textAlignment w:val="baseline"/>
      </w:pPr>
      <w:r w:rsidRPr="00C75AA1">
        <w:rPr>
          <w:shd w:val="clear" w:color="auto" w:fill="FFFFFF"/>
        </w:rPr>
        <w:t xml:space="preserve">Espero, y deseo, que aparezca una nueva generación de líderes (empresariales, académicos y políticos), capaz de hacer políticamente posible lo que es económicamente necesario antes de que las circunstancias lo impongan. De los presentes (empresariales, académicos y políticos), poco puede esperarse ya, </w:t>
      </w:r>
      <w:r w:rsidRPr="00C75AA1">
        <w:t>cuando los embusteros empezaron a engañarse a sí mismos.</w:t>
      </w:r>
    </w:p>
    <w:p w:rsidR="00E764C0" w:rsidRPr="00D35677" w:rsidRDefault="00E764C0" w:rsidP="00E764C0">
      <w:pPr>
        <w:pStyle w:val="NormalWeb"/>
        <w:spacing w:after="420"/>
        <w:jc w:val="both"/>
        <w:textAlignment w:val="baseline"/>
      </w:pPr>
    </w:p>
    <w:p w:rsidR="00E764C0" w:rsidRPr="00D35677" w:rsidRDefault="00E764C0" w:rsidP="00E764C0">
      <w:pPr>
        <w:pStyle w:val="NormalWeb"/>
        <w:spacing w:after="420"/>
        <w:jc w:val="both"/>
        <w:textAlignment w:val="baseline"/>
        <w:rPr>
          <w:u w:val="single"/>
        </w:rPr>
      </w:pPr>
      <w:r w:rsidRPr="00D35677">
        <w:rPr>
          <w:u w:val="single"/>
        </w:rPr>
        <w:lastRenderedPageBreak/>
        <w:t>Intentando tapar una verdad imposible de ocultar</w:t>
      </w:r>
    </w:p>
    <w:p w:rsidR="00E764C0" w:rsidRPr="00D35677" w:rsidRDefault="00E764C0" w:rsidP="00E764C0">
      <w:pPr>
        <w:pStyle w:val="NormalWeb"/>
        <w:spacing w:after="420"/>
        <w:jc w:val="both"/>
        <w:textAlignment w:val="baseline"/>
      </w:pPr>
      <w:r w:rsidRPr="00D35677">
        <w:t>Hasta hace unos años, todavía resultaba viable que los “amos del universo” recapacitasen. Todavía tenía sentido preguntarse por los motivos de tanta obstinación. Sin el recurso de la racionalidad económica, cabía buscar otras explicaciones. Por ejemplo, entre los resortes de la condición humana (avaricia, arrogancia, fatuidad, indiferencia…).</w:t>
      </w:r>
    </w:p>
    <w:p w:rsidR="00E764C0" w:rsidRPr="00D35677" w:rsidRDefault="00E764C0" w:rsidP="00E764C0">
      <w:pPr>
        <w:pStyle w:val="NormalWeb"/>
        <w:spacing w:after="420"/>
        <w:jc w:val="both"/>
        <w:textAlignment w:val="baseline"/>
      </w:pPr>
      <w:r w:rsidRPr="00D35677">
        <w:t>El trastorno narcisista se perfila desde los patrones de la grandiosidad. La adicción a la adulación es paralela a la incapacidad de admitir errores. Por eso, quienes sufren esta desgracia suelen erradicar de su entorno la deliberación y el pensamiento crítico. Nadie parece haberse atrevido a desvelar lo obvio: la vida siempre acaba trayendo alguna ocasión para aprender que, a veces, la verdadera grandeza solo puede demostrarse reconociendo la equivocación. Basta con eso. Bastaba.</w:t>
      </w:r>
    </w:p>
    <w:p w:rsidR="00E764C0" w:rsidRPr="00D35677" w:rsidRDefault="00E764C0" w:rsidP="00E764C0">
      <w:pPr>
        <w:pStyle w:val="NormalWeb"/>
        <w:spacing w:after="420"/>
        <w:jc w:val="both"/>
        <w:textAlignment w:val="baseline"/>
      </w:pPr>
      <w:r w:rsidRPr="00D35677">
        <w:t xml:space="preserve">Con el andar, andar, el “pecado original” de la globalización, se ha transformado en un “pecado mortal” representado en (al menos) dos grandes crisis (financiera, en el año 2008, y sanitaria, en el año 2020), que han puesto al mundo, en ambas circunstancias ante un estado de depresión, nunca visto desde 1930. Todo ello en poco más de una década. No se podría haber hecho mayor daño económico en menor plazo. Un gran éxito de la globalización, vamos. Puro nihilismo, de los “amos del universo”, donde parece que los “mercados” viven en un mundo ajeno, diferente del que habitamos los demás, en el que no existen, ni las crisis financieras, ni las pandemias, ni las tensiones comerciales. </w:t>
      </w:r>
    </w:p>
    <w:p w:rsidR="00E764C0" w:rsidRPr="00D35677" w:rsidRDefault="00E764C0" w:rsidP="00E764C0">
      <w:pPr>
        <w:pStyle w:val="NormalWeb"/>
        <w:spacing w:after="420"/>
        <w:jc w:val="both"/>
        <w:textAlignment w:val="baseline"/>
        <w:rPr>
          <w:u w:val="single"/>
        </w:rPr>
      </w:pPr>
      <w:r w:rsidRPr="00D35677">
        <w:rPr>
          <w:u w:val="single"/>
        </w:rPr>
        <w:t>¿Se ha creado un modelo económico que potencia las crisis?</w:t>
      </w:r>
    </w:p>
    <w:p w:rsidR="00E764C0" w:rsidRPr="00D35677" w:rsidRDefault="00E764C0" w:rsidP="00E764C0">
      <w:pPr>
        <w:pStyle w:val="NormalWeb"/>
        <w:spacing w:before="0" w:beforeAutospacing="0" w:after="420" w:afterAutospacing="0"/>
        <w:jc w:val="both"/>
        <w:textAlignment w:val="baseline"/>
      </w:pPr>
      <w:r w:rsidRPr="00D35677">
        <w:t>Las dos últimas crisis que hemos vivido han estado basadas en esquemas de exponencialidad y de contagio (falta de confianza). La primera se basó en la ley de capitalización compuesta, que rige los mercados financieros y que explica cómo la economía financiera crece muy por encima de la economía real (lineal) sin posibilidad de redención. La consecuencia no es una economía basada en los bienes, como probablemente hubiera dicho Aristóteles, en los activos, que se dice ahora; sino una economía basada en la deuda, en los pasivos: en las perversas ideas de reserva fraccionaria, de dinero basado en la deuda, de las ventas en descubierto, de los derechos a contaminar y otras tantas perversiones que va generando nuestro sistema de acumulación y nuestra economía de casino. Por no hablar de las innovaciones eufemísticas en el ámbito financiero de llamar, por ejemplo, a un bono, que es un título de deuda, activo financiero. Y la segunda, la crisis del Covid-19, basada en la curva exponencial de contagio de cualquier epidemia y que nos ha sobrecogido a todos, no tanto por sus efectos, pues en la historia ha habido crisis epidemiológicas con mayor impacto sanitario, sino por su integración en el sistema económico y por ser el síntoma, aparte del cambio geoestratégico entre China y EEUU, de un problema ambiental sin precedentes: pérdida de biodiversidad, cambio climático, ciclo del nitrógeno, acidificación de los océanos, etc.</w:t>
      </w:r>
    </w:p>
    <w:p w:rsidR="00E764C0" w:rsidRPr="00D35677" w:rsidRDefault="00E764C0" w:rsidP="00E764C0">
      <w:pPr>
        <w:pStyle w:val="NormalWeb"/>
        <w:spacing w:before="0" w:beforeAutospacing="0" w:after="420" w:afterAutospacing="0"/>
        <w:jc w:val="both"/>
        <w:textAlignment w:val="baseline"/>
      </w:pPr>
      <w:r w:rsidRPr="00D35677">
        <w:t xml:space="preserve">En esta crisis los mercados no han funcionado. Los modelos de terciarización o de temporización de la cadena de suministro han mostrado su vulnerabilidad. La obsesión por la rotación de las cosas (obsolescencia programada y economía lineal) y de las personas nos genera problemas ambientales e infelicidad. El riesgo moral y el riesgo de agencia han campado a sus anchas. No estaba previsto un sistema de seguros para hacer frente a una catástrofe de esta índole, que era considerada en términos gaussianos como un problema de </w:t>
      </w:r>
      <w:r w:rsidRPr="00D35677">
        <w:lastRenderedPageBreak/>
        <w:t>cola, y no la reconocimos cuando llegó (como tampoco la crisis financiera de 2008). Los Gobiernos se han visto más débiles que las grandes corporaciones para poder proveer de material sanitario y preservar la seguridad de los ciudadanos. Y lo que es mucho más grave, ha habido un cambio sustancial en las externalidades. Las externalidades negativas, como la del Covid-19, se han hecho transversales y/o globales. Las empresas y la economía financiera trasladan hoy más riesgos que costes a la sociedad. Cada vez más riesgos específicos se van convirtiendo en riesgos sistémicos, con importantes consecuencias en términos de desigualdad (socialización de los costes de las crisis y privatización de las ganancias) y distribución de la carga impositiva, de capacidad de diversificación y gestión de los riesgos, o de gobernanza.</w:t>
      </w:r>
    </w:p>
    <w:p w:rsidR="00E764C0" w:rsidRPr="00D35677" w:rsidRDefault="00E764C0" w:rsidP="00E764C0">
      <w:pPr>
        <w:spacing w:line="240" w:lineRule="auto"/>
        <w:jc w:val="both"/>
        <w:rPr>
          <w:rFonts w:ascii="Times New Roman" w:hAnsi="Times New Roman" w:cs="Times New Roman"/>
          <w:sz w:val="24"/>
          <w:szCs w:val="24"/>
        </w:rPr>
      </w:pPr>
      <w:r w:rsidRPr="00D35677">
        <w:rPr>
          <w:rFonts w:ascii="Times New Roman" w:hAnsi="Times New Roman" w:cs="Times New Roman"/>
          <w:sz w:val="24"/>
          <w:szCs w:val="24"/>
        </w:rPr>
        <w:t>Precisamente el reto de la gobernanza está en la generación de certidumbre y horizontes de certeza. Ya sabemos que el mundo es incierto y azaroso, que todo está sometido a las leyes del cambio, pero no podemos permitir que las instituciones humanas (Gobiernos y empresas, por ejemplo) sean las que aceleren la incertidumbre, incrementen la entropía y eludan la planificación ante la fungibilidad y el cambio omnipresentes. El fetichismo que nuestra sociedad siente por el cambio nos ha llevado a generar esquemas de exponencialidad a los que no estamos acostumbrados, ni nuestra economía ni nuestra salud mental. Todos deberíamos pensar cómo aportar certidumbre a nuestro entorno, tanto a nivel individual como institucional. Esa debe ser nuestra licencia social para operar: la clave de la confianza a la que debemos enfrentarnos. Y confiar no es eludir el espíritu crítico.</w:t>
      </w:r>
    </w:p>
    <w:p w:rsidR="00E764C0" w:rsidRPr="00D35677" w:rsidRDefault="00E764C0" w:rsidP="00E764C0">
      <w:pPr>
        <w:spacing w:line="240" w:lineRule="auto"/>
        <w:jc w:val="both"/>
        <w:rPr>
          <w:rFonts w:ascii="Times New Roman" w:hAnsi="Times New Roman" w:cs="Times New Roman"/>
          <w:b/>
          <w:sz w:val="24"/>
          <w:szCs w:val="24"/>
        </w:rPr>
      </w:pPr>
      <w:r w:rsidRPr="00D35677">
        <w:rPr>
          <w:rFonts w:ascii="Times New Roman" w:hAnsi="Times New Roman" w:cs="Times New Roman"/>
          <w:b/>
          <w:sz w:val="24"/>
          <w:szCs w:val="24"/>
        </w:rPr>
        <w:t>Neg</w:t>
      </w:r>
      <w:r>
        <w:rPr>
          <w:rFonts w:ascii="Times New Roman" w:hAnsi="Times New Roman" w:cs="Times New Roman"/>
          <w:b/>
          <w:sz w:val="24"/>
          <w:szCs w:val="24"/>
        </w:rPr>
        <w:t>ocios, traiciones, y disparates…</w:t>
      </w:r>
      <w:r w:rsidRPr="00D35677">
        <w:rPr>
          <w:rFonts w:ascii="Times New Roman" w:hAnsi="Times New Roman" w:cs="Times New Roman"/>
          <w:b/>
          <w:sz w:val="24"/>
          <w:szCs w:val="24"/>
        </w:rPr>
        <w:t xml:space="preserve"> como sistema económico de la posmodernidad</w:t>
      </w:r>
    </w:p>
    <w:p w:rsidR="00E764C0" w:rsidRPr="00D35677" w:rsidRDefault="00E764C0" w:rsidP="00E764C0">
      <w:pPr>
        <w:spacing w:line="240" w:lineRule="auto"/>
        <w:jc w:val="both"/>
        <w:rPr>
          <w:rFonts w:ascii="Times New Roman" w:hAnsi="Times New Roman" w:cs="Times New Roman"/>
          <w:sz w:val="24"/>
          <w:szCs w:val="24"/>
        </w:rPr>
      </w:pPr>
      <w:r w:rsidRPr="00D35677">
        <w:rPr>
          <w:rFonts w:ascii="Times New Roman" w:hAnsi="Times New Roman" w:cs="Times New Roman"/>
          <w:sz w:val="24"/>
          <w:szCs w:val="24"/>
        </w:rPr>
        <w:t xml:space="preserve">A </w:t>
      </w:r>
      <w:r w:rsidRPr="00D35677">
        <w:rPr>
          <w:rFonts w:ascii="Times New Roman" w:hAnsi="Times New Roman" w:cs="Times New Roman"/>
          <w:b/>
          <w:sz w:val="24"/>
          <w:szCs w:val="24"/>
          <w:u w:val="single"/>
        </w:rPr>
        <w:t>la crisis financiera de 2008</w:t>
      </w:r>
      <w:r w:rsidRPr="00D35677">
        <w:rPr>
          <w:rFonts w:ascii="Times New Roman" w:hAnsi="Times New Roman" w:cs="Times New Roman"/>
          <w:sz w:val="24"/>
          <w:szCs w:val="24"/>
        </w:rPr>
        <w:t xml:space="preserve"> se llegó a causa de un sector privado apalancado: los trucos para seguir generando ingresos de la nada, a través de instrumentos (como los CDS y CDO) tejidos con fórmulas brillantes de genios matemáticos, habían generado tantos problemas que amenazaban con arrojar la economía al abismo. En síntesis, estas fórmulas consistían en que se realizaban inversiones, se apostaba por productos financieros o se pagaban dividendos con dinero prestado, y esta jugada a menudo se repetía varias veces, de modo que cuando alguien dejaba de pagar, como ocurrió con los propietarios de viviendas hipotecadas, el edificio podía venirse abajo. El sector público intervino para evitar una crisis total y lo hizo introduciendo enormes cantidades de dinero a través de los bancos centrales, con las que se estabilizó a los grandes bancos, y con ellos al sistema financiero. Pero también se generó mucha deuda estatal, y como el compromiso consistía en que, tras el paréntesis, todo regresaría a la ortodoxia, los ciudadanos tuvieron que hacer sacrificios añadidos para devolver lo que se prestó.</w:t>
      </w:r>
    </w:p>
    <w:p w:rsidR="00E764C0" w:rsidRPr="00D35677" w:rsidRDefault="00E764C0" w:rsidP="00E764C0">
      <w:pPr>
        <w:spacing w:line="240" w:lineRule="auto"/>
        <w:jc w:val="both"/>
        <w:rPr>
          <w:rFonts w:ascii="Times New Roman" w:hAnsi="Times New Roman" w:cs="Times New Roman"/>
          <w:sz w:val="24"/>
          <w:szCs w:val="24"/>
        </w:rPr>
      </w:pPr>
      <w:r w:rsidRPr="00D35677">
        <w:rPr>
          <w:rFonts w:ascii="Times New Roman" w:hAnsi="Times New Roman" w:cs="Times New Roman"/>
          <w:sz w:val="24"/>
          <w:szCs w:val="24"/>
        </w:rPr>
        <w:t>Esta salida fue una huida hacia delante. Ese dinero no podía generar crecimiento en la economía real, ya que la presión para reducir los déficits de los gobiernos, así como la tendencia a recortar costes y a aumentar los beneficios en las grandes empresas, debilitaron los ingresos y las opciones de las clases medias y trabajadoras occidentales. La esperanza residía en que todo ese capital asentaría la economía, beneficiaría a las clases con más recursos y de ahí fluiría al resto de la sociedad. Una esperanza irreal que, además, produjo efectos nocivos.</w:t>
      </w:r>
    </w:p>
    <w:p w:rsidR="00E764C0" w:rsidRPr="00D35677" w:rsidRDefault="00E764C0" w:rsidP="00E764C0">
      <w:pPr>
        <w:spacing w:line="240" w:lineRule="auto"/>
        <w:jc w:val="both"/>
        <w:rPr>
          <w:rFonts w:ascii="Times New Roman" w:hAnsi="Times New Roman" w:cs="Times New Roman"/>
          <w:sz w:val="24"/>
          <w:szCs w:val="24"/>
        </w:rPr>
      </w:pPr>
      <w:r w:rsidRPr="00D35677">
        <w:rPr>
          <w:rFonts w:ascii="Times New Roman" w:hAnsi="Times New Roman" w:cs="Times New Roman"/>
          <w:sz w:val="24"/>
          <w:szCs w:val="24"/>
        </w:rPr>
        <w:t>El 11 por ciento más rico de la población mundial posee más del 80% de la riqueza, según afirma Credit Suisse, y mucha riqueza en pocas manos significa que hay mucho dinero excedente: lo que se puede comprar tiene un límite. Este “exceso de ahorro de los ricos”, sin embargo, no está guardado en una caja, sino que vuelve a los mercados con el objetivo de producir rendimiento.</w:t>
      </w:r>
    </w:p>
    <w:p w:rsidR="00E764C0" w:rsidRPr="00D35677" w:rsidRDefault="00E764C0" w:rsidP="00E764C0">
      <w:pPr>
        <w:spacing w:line="240" w:lineRule="auto"/>
        <w:jc w:val="both"/>
        <w:rPr>
          <w:rFonts w:ascii="Times New Roman" w:hAnsi="Times New Roman" w:cs="Times New Roman"/>
          <w:sz w:val="24"/>
          <w:szCs w:val="24"/>
        </w:rPr>
      </w:pPr>
      <w:r w:rsidRPr="00D35677">
        <w:rPr>
          <w:rFonts w:ascii="Times New Roman" w:hAnsi="Times New Roman" w:cs="Times New Roman"/>
          <w:sz w:val="24"/>
          <w:szCs w:val="24"/>
        </w:rPr>
        <w:lastRenderedPageBreak/>
        <w:t>El problema de fondo es que todo ese enorme capital que circula por las esferas virtuales, raramente aterriza en la economía productiva, la de la gente común. Se destina al sector financiero, a la deuda, a los fondos de inversión, al “private equity”, que circulan por una vía muy distinta. Es una economía muy real en tanto produce beneficios y rentabilidad, pero no genera efectos positivos en el conjunto de la sociedad; peor aún, la debilita.</w:t>
      </w:r>
    </w:p>
    <w:p w:rsidR="00E764C0" w:rsidRPr="00D35677" w:rsidRDefault="00E764C0" w:rsidP="00E764C0">
      <w:pPr>
        <w:spacing w:line="240" w:lineRule="auto"/>
        <w:jc w:val="both"/>
        <w:rPr>
          <w:rFonts w:ascii="Times New Roman" w:hAnsi="Times New Roman" w:cs="Times New Roman"/>
          <w:sz w:val="24"/>
          <w:szCs w:val="24"/>
        </w:rPr>
      </w:pPr>
      <w:r w:rsidRPr="00D35677">
        <w:rPr>
          <w:rFonts w:ascii="Times New Roman" w:hAnsi="Times New Roman" w:cs="Times New Roman"/>
          <w:sz w:val="24"/>
          <w:szCs w:val="24"/>
        </w:rPr>
        <w:t>Lo que ocurrió con la crisis de 2008 fue que esas grandes cantidades de dinero que se introdujeron en el mercado alimentaron ese circuito, y además de sanar las cuentas de los grandes bancos y solucionar los problemas esperados de rentabilidad, inflaron la burbuja de ese sector paralelo. El mercado de las acciones y de los bonos, pero también de las fusiones y adquisiciones, del apalancamiento o de las operaciones del “private equity” se ha sostenido en esa burbuja; mientras, las clases medias y las trabajadoras occidentales, y con ellas la economía productiva, perdían peso y opciones. Han sido años de gran bonanza (para unos pocos privilegiados - Wall Street), pero el ciudadano de a pie no se ha enterado (y lo vivió como una gran depresión - Main Street).</w:t>
      </w:r>
    </w:p>
    <w:p w:rsidR="00E764C0" w:rsidRPr="00D35677" w:rsidRDefault="00E764C0" w:rsidP="00E764C0">
      <w:pPr>
        <w:spacing w:line="240" w:lineRule="auto"/>
        <w:jc w:val="both"/>
        <w:rPr>
          <w:rFonts w:ascii="Times New Roman" w:hAnsi="Times New Roman" w:cs="Times New Roman"/>
          <w:sz w:val="24"/>
          <w:szCs w:val="24"/>
        </w:rPr>
      </w:pPr>
      <w:r w:rsidRPr="00D35677">
        <w:rPr>
          <w:rFonts w:ascii="Times New Roman" w:hAnsi="Times New Roman" w:cs="Times New Roman"/>
          <w:b/>
          <w:sz w:val="24"/>
          <w:szCs w:val="24"/>
          <w:u w:val="single"/>
        </w:rPr>
        <w:t>Así se ha llegado a 2020, el año de la pandemia</w:t>
      </w:r>
      <w:r w:rsidRPr="00D35677">
        <w:rPr>
          <w:rFonts w:ascii="Times New Roman" w:hAnsi="Times New Roman" w:cs="Times New Roman"/>
          <w:sz w:val="24"/>
          <w:szCs w:val="24"/>
        </w:rPr>
        <w:t>. La crisis era una situación esperada que, como tantas otras cosas, el coronavirus aceleró. Todos estos años de dinero ficticio operando en una esfera virtual tenían que encontrarse con lo real en algún momento.</w:t>
      </w:r>
    </w:p>
    <w:p w:rsidR="00E764C0" w:rsidRPr="00D35677" w:rsidRDefault="00E764C0" w:rsidP="00E764C0">
      <w:pPr>
        <w:spacing w:line="240" w:lineRule="auto"/>
        <w:jc w:val="both"/>
        <w:rPr>
          <w:rFonts w:ascii="Times New Roman" w:hAnsi="Times New Roman" w:cs="Times New Roman"/>
          <w:sz w:val="24"/>
          <w:szCs w:val="24"/>
        </w:rPr>
      </w:pPr>
      <w:r w:rsidRPr="00D35677">
        <w:rPr>
          <w:rFonts w:ascii="Times New Roman" w:hAnsi="Times New Roman" w:cs="Times New Roman"/>
          <w:sz w:val="24"/>
          <w:szCs w:val="24"/>
        </w:rPr>
        <w:t>Esta vez no han sido los bancos, sino las compañías demasiado estratégicas para caer, esas grandes firmas demasiado endeudadas, las que han provocado la necesidad de que se inserten grandes cantidades de dinero en la economía. Mohamed El-Erian, afirma que el apoyo masivo que ha brindado la Reserva Federal a “compañías zombis” improductivas supone un gran riesgo, ya que también se pueden crear “mercados zombis”, cuya distorsión hará que el capital no se use adecuadamente. Es probable que la advertencia de El-Erian llegue tarde, porque eso es lo que se ha estado ocurriendo desde 2008.</w:t>
      </w:r>
    </w:p>
    <w:p w:rsidR="00E764C0" w:rsidRPr="00D35677" w:rsidRDefault="00E764C0" w:rsidP="00E764C0">
      <w:pPr>
        <w:spacing w:line="240" w:lineRule="auto"/>
        <w:jc w:val="both"/>
        <w:rPr>
          <w:rFonts w:ascii="Times New Roman" w:hAnsi="Times New Roman" w:cs="Times New Roman"/>
          <w:sz w:val="24"/>
          <w:szCs w:val="24"/>
        </w:rPr>
      </w:pPr>
      <w:r w:rsidRPr="00D35677">
        <w:rPr>
          <w:rFonts w:ascii="Times New Roman" w:hAnsi="Times New Roman" w:cs="Times New Roman"/>
          <w:sz w:val="24"/>
          <w:szCs w:val="24"/>
        </w:rPr>
        <w:t>En esta situación, y cuando la respuesta a la crisis de 2020 consiste en hacer lo mismo que en la precedente, pero ampliando el músculo de la ayuda, los riesgos tienden a aumentar. El-Erian señala, y es una posición ampliamente aceptada, que el apalancamiento actual a través del rescate institucional a las grandes empresas (y al sector financiero que se beneficia de ellas) es aconsejable y necesario, siempre y cuando después se produzca crecimiento económico. La resolución de los problemas de liquidez es precisa, a condición de que no lleve a la insolvencia.</w:t>
      </w:r>
    </w:p>
    <w:p w:rsidR="00E764C0" w:rsidRPr="00D35677" w:rsidRDefault="00E764C0" w:rsidP="00E764C0">
      <w:pPr>
        <w:spacing w:line="240" w:lineRule="auto"/>
        <w:jc w:val="both"/>
        <w:rPr>
          <w:rFonts w:ascii="Times New Roman" w:hAnsi="Times New Roman" w:cs="Times New Roman"/>
          <w:sz w:val="24"/>
          <w:szCs w:val="24"/>
        </w:rPr>
      </w:pPr>
      <w:r w:rsidRPr="00D35677">
        <w:rPr>
          <w:rFonts w:ascii="Times New Roman" w:hAnsi="Times New Roman" w:cs="Times New Roman"/>
          <w:sz w:val="24"/>
          <w:szCs w:val="24"/>
        </w:rPr>
        <w:t>Si la economía vuelve a funcionar, todo irá bien. Pero si no es así y no se produce crecimiento en la economía real, la de los empleos y el consumo, nos encontraremos con un sobreendeudamiento masivo que llevará a la falta de pago y a las reestructuraciones de deuda. En este orden, se imponen medidas en varias direcciones, según El-Erian: los gobiernos deben garantizar una base más sólida para el crecimiento que no solo beneficie a los sectores con más recursos, los inversores deben ser más cuidadosos y reducir su exposición al riesgo y las empresas deben resistir la tentación de utilizar la deuda para la ingeniería financiera, las recompras de acciones y los bonus para sus directivos.</w:t>
      </w:r>
    </w:p>
    <w:p w:rsidR="00E764C0" w:rsidRPr="00D35677" w:rsidRDefault="00E764C0" w:rsidP="00E764C0">
      <w:pPr>
        <w:spacing w:line="240" w:lineRule="auto"/>
        <w:jc w:val="both"/>
        <w:rPr>
          <w:rFonts w:ascii="Times New Roman" w:hAnsi="Times New Roman" w:cs="Times New Roman"/>
          <w:sz w:val="24"/>
          <w:szCs w:val="24"/>
        </w:rPr>
      </w:pPr>
      <w:r w:rsidRPr="00D35677">
        <w:rPr>
          <w:rFonts w:ascii="Times New Roman" w:hAnsi="Times New Roman" w:cs="Times New Roman"/>
          <w:sz w:val="24"/>
          <w:szCs w:val="24"/>
        </w:rPr>
        <w:t xml:space="preserve">Todo correcto, salvo que estas llamadas a la prudencia son operativamente muy débiles. El problema de fondo es que existen dos esferas altamente desconectadas, dos caminos diferentes de entender la economía y dos formas de obtener rentabilidad, y en ese escenario las apelaciones a la cordura suponen quedar en manos de la buena voluntad. La cuestión de fondo es estructural: el único modo para que eso se produzca sería generar cambios de calado que permitieran que la economía productiva y la financiera volvieran a conectarse de un </w:t>
      </w:r>
      <w:r w:rsidRPr="00D35677">
        <w:rPr>
          <w:rFonts w:ascii="Times New Roman" w:hAnsi="Times New Roman" w:cs="Times New Roman"/>
          <w:sz w:val="24"/>
          <w:szCs w:val="24"/>
        </w:rPr>
        <w:lastRenderedPageBreak/>
        <w:t>modo que beneficiase a la primera. Solo por ese camino, el de que las clases medias y trabajadoras occidentales volvieran a tener recursos, se generaría crecimiento.</w:t>
      </w:r>
    </w:p>
    <w:p w:rsidR="00E764C0" w:rsidRPr="00D35677" w:rsidRDefault="00E764C0" w:rsidP="00E764C0">
      <w:pPr>
        <w:spacing w:line="240" w:lineRule="auto"/>
        <w:jc w:val="both"/>
        <w:rPr>
          <w:rFonts w:ascii="Times New Roman" w:hAnsi="Times New Roman" w:cs="Times New Roman"/>
          <w:sz w:val="24"/>
          <w:szCs w:val="24"/>
        </w:rPr>
      </w:pPr>
      <w:r w:rsidRPr="00D35677">
        <w:rPr>
          <w:rFonts w:ascii="Times New Roman" w:hAnsi="Times New Roman" w:cs="Times New Roman"/>
          <w:sz w:val="24"/>
          <w:szCs w:val="24"/>
        </w:rPr>
        <w:t>Escoger esa vía supone cruzar una línea bastante peligrosa, porque significaría que los sectores que más están ganando tendrían que renunciar a parte de sus beneficios. Y esto no es tan sencillo. Un ejemplo significativo lo tenemos en el desacople con China. Separarse de la producción barata implicaría, entre otros efectos, dañar las cuentas de resultados de las grandes firmas que fabrican allí, y muy pocas empresas están dispuestas a cambiar el guion (y sus accionistas menos todavía). El desacople que se sugiere es diferente, y tiene que ver con minar el recorrido ascendente de la potencia asiática, en especial en la competencia que realiza en sectores de alto valor añadido y en su poder militar, o en bienes estratégicos, no en la fabricación barata.</w:t>
      </w:r>
    </w:p>
    <w:p w:rsidR="00E764C0" w:rsidRPr="00D35677" w:rsidRDefault="00E764C0" w:rsidP="00E764C0">
      <w:pPr>
        <w:spacing w:line="240" w:lineRule="auto"/>
        <w:jc w:val="both"/>
        <w:rPr>
          <w:rFonts w:ascii="Times New Roman" w:hAnsi="Times New Roman" w:cs="Times New Roman"/>
          <w:sz w:val="24"/>
          <w:szCs w:val="24"/>
        </w:rPr>
      </w:pPr>
      <w:r w:rsidRPr="00D35677">
        <w:rPr>
          <w:rFonts w:ascii="Times New Roman" w:hAnsi="Times New Roman" w:cs="Times New Roman"/>
          <w:sz w:val="24"/>
          <w:szCs w:val="24"/>
        </w:rPr>
        <w:t>La economía real juega un papel similar para la financiera, es parte de su fuente de beneficios, es la base a partir de la cual genera rentabilidad. Como ocurre con China, al ámbito financiero le interesa que funcione, pero no en exceso, porque eso dañaría el nivel de beneficios. Aumentar el nivel de vida de las clases trabajadoras y medias occidentales potenciaría el consumo e impulsaría el crecimiento, pero lo haría a costa de restar dividendos, y es un sacrificio que todavía no se quiere realizar. La salida de esta crisis lo demuestra: los recursos han llegado rápidamente y en grandes cantidades a los sectores más potentes de la economía, y mucho más lentamente y en menor cantidad a los pequeños negocios y a los trabajadores. Se han aportado cantidades paliativas a la economía real, justo lo necesario para que no se asfixie, pero insuficientes para recuperarla y potenciarla.</w:t>
      </w:r>
    </w:p>
    <w:p w:rsidR="00E764C0" w:rsidRPr="00D35677" w:rsidRDefault="00E764C0" w:rsidP="00E764C0">
      <w:pPr>
        <w:spacing w:line="240" w:lineRule="auto"/>
        <w:jc w:val="both"/>
        <w:rPr>
          <w:rFonts w:ascii="Times New Roman" w:hAnsi="Times New Roman" w:cs="Times New Roman"/>
          <w:sz w:val="24"/>
          <w:szCs w:val="24"/>
        </w:rPr>
      </w:pPr>
      <w:r w:rsidRPr="00D35677">
        <w:rPr>
          <w:rFonts w:ascii="Times New Roman" w:hAnsi="Times New Roman" w:cs="Times New Roman"/>
          <w:sz w:val="24"/>
          <w:szCs w:val="24"/>
        </w:rPr>
        <w:t>Sin embargo, esta es la única solución significativa a esta crisis, un aumento de los recursos, el nivel de vida y las posibilidades de las clases perdedoras en los últimos tiempos. Este giro hacia la economía real, hacia “Main Street” y hacia la recuperación de las clases trabajadoras, subrayaría que se cuenta con sentido del momento histórico, demostraría responsabilidad en la clase política y comprensión de la importancia de la cohesión social, la que fue la base del capitalismo de la posguerra. De momento, nada de esto está presente, por lo que viviremos un tiempo en el que habrá recuperación y el próximo año, si no hay rebrote de la pandemia, la gente común volverá a sufrir en sus carnes la crisis. Y aumentarán las tensiones, las opciones antisistémicas, el descontento social, la inestabilidad. Y así seguiremos. No hemos aprendido nada de 2008. Ni de la Historia.</w:t>
      </w:r>
    </w:p>
    <w:p w:rsidR="00E764C0" w:rsidRPr="005A1498" w:rsidRDefault="00E764C0" w:rsidP="00E764C0">
      <w:pPr>
        <w:spacing w:line="240" w:lineRule="auto"/>
        <w:jc w:val="both"/>
        <w:rPr>
          <w:rFonts w:ascii="Times New Roman" w:hAnsi="Times New Roman" w:cs="Times New Roman"/>
          <w:sz w:val="24"/>
          <w:szCs w:val="24"/>
          <w:u w:val="single"/>
        </w:rPr>
      </w:pPr>
      <w:r w:rsidRPr="005A1498">
        <w:rPr>
          <w:rFonts w:ascii="Times New Roman" w:hAnsi="Times New Roman" w:cs="Times New Roman"/>
          <w:sz w:val="24"/>
          <w:szCs w:val="24"/>
          <w:u w:val="single"/>
        </w:rPr>
        <w:t>Uno de los “grandes bonetes” levanta la voz en contra los “dogmáticos” de la globalización</w:t>
      </w:r>
    </w:p>
    <w:p w:rsidR="00E764C0" w:rsidRPr="005A1498" w:rsidRDefault="00E764C0" w:rsidP="00E764C0">
      <w:pPr>
        <w:spacing w:line="240" w:lineRule="auto"/>
        <w:jc w:val="both"/>
        <w:rPr>
          <w:rFonts w:ascii="Times New Roman" w:hAnsi="Times New Roman" w:cs="Times New Roman"/>
          <w:sz w:val="24"/>
          <w:szCs w:val="24"/>
          <w:u w:val="single"/>
        </w:rPr>
      </w:pPr>
      <w:r w:rsidRPr="005A1498">
        <w:rPr>
          <w:rFonts w:ascii="Times New Roman" w:hAnsi="Times New Roman" w:cs="Times New Roman"/>
          <w:sz w:val="24"/>
          <w:szCs w:val="24"/>
        </w:rPr>
        <w:t xml:space="preserve">En su libro, “Hablemos claro sobre el comercio mundial”, Dani Rodrik iba directo al grano: ¿eran los economistas culpables de la victoria de Donald Trump? </w:t>
      </w:r>
      <w:r w:rsidRPr="005A1498">
        <w:rPr>
          <w:rFonts w:ascii="Times New Roman" w:hAnsi="Times New Roman" w:cs="Times New Roman"/>
          <w:sz w:val="24"/>
          <w:szCs w:val="24"/>
          <w:u w:val="single"/>
        </w:rPr>
        <w:t>Rodrik, ganador (12/6/20) del premio Princesa de Asturias de Ciencias Sociales, acusaba a sus colegas de haber estado durante décadas cegados por las bondades de la globalización, de haberse convertido en unos “idiotas sabios de las ciencias sociales” que solo eran capaces de usar marcos teóricos simples para explicar fenómenos sociales complejos.</w:t>
      </w:r>
    </w:p>
    <w:p w:rsidR="00E764C0" w:rsidRPr="005A1498" w:rsidRDefault="00E764C0" w:rsidP="00E764C0">
      <w:pPr>
        <w:spacing w:line="240" w:lineRule="auto"/>
        <w:jc w:val="both"/>
        <w:rPr>
          <w:rFonts w:ascii="Times New Roman" w:hAnsi="Times New Roman" w:cs="Times New Roman"/>
          <w:sz w:val="24"/>
          <w:szCs w:val="24"/>
          <w:u w:val="single"/>
        </w:rPr>
      </w:pPr>
      <w:r w:rsidRPr="005A1498">
        <w:rPr>
          <w:rFonts w:ascii="Times New Roman" w:hAnsi="Times New Roman" w:cs="Times New Roman"/>
          <w:sz w:val="24"/>
          <w:szCs w:val="24"/>
          <w:u w:val="single"/>
        </w:rPr>
        <w:t>“Los economistas tienden a subestimar algunas de las complicaciones de la globalización, como los efectos distributivos o las consecuencias sobre los grupos que se ven afectados de forma negativa”, explicaba en una entrevista en diciembre de 2018 a El Confidencial. “Tampoco les gusta hablar sobre los inconvenientes en público porque tienen miedo de ofrecer munición a los proteccionistas, a quienes ven como “bárbaros”, que o bien no entienden la defensa del libre mercado o quieren proteger tan solo sus estrechos puntos de vista”.</w:t>
      </w:r>
    </w:p>
    <w:p w:rsidR="00E764C0" w:rsidRPr="005A1498" w:rsidRDefault="00E764C0" w:rsidP="00E764C0">
      <w:pPr>
        <w:spacing w:line="240" w:lineRule="auto"/>
        <w:jc w:val="both"/>
        <w:rPr>
          <w:rFonts w:ascii="Times New Roman" w:hAnsi="Times New Roman" w:cs="Times New Roman"/>
          <w:sz w:val="24"/>
          <w:szCs w:val="24"/>
          <w:u w:val="single"/>
        </w:rPr>
      </w:pPr>
      <w:r w:rsidRPr="005A1498">
        <w:rPr>
          <w:rFonts w:ascii="Times New Roman" w:hAnsi="Times New Roman" w:cs="Times New Roman"/>
          <w:sz w:val="24"/>
          <w:szCs w:val="24"/>
          <w:u w:val="single"/>
        </w:rPr>
        <w:lastRenderedPageBreak/>
        <w:t>Dani Rodrik (Estambul, 1957) lleva años y años repitiendo que el exceso de globalización traería consecuencias negativas. Ya en la primera década de los dos mil, antes de la gran recesión, advertía del fanatismo neoliberal, “un concepto resbaladizo y cambiante” que ha acabado impregnando gran parte de nuestro pensamiento y transformando la economía en un sustrato puramente ideológico. Desde que publicara “¿Ha ido la globalización demasiado lejos?” en 1997, este profesor de la Universidad de Harvard ha cargado contra los partidos políticos centristas que pensaban que la economía se podía disociar de la política, que la globalización había caído “del cielo” y que uno puede trasplantar modelos económicos a otros países con circunstancias y culturas muy distintas.</w:t>
      </w:r>
    </w:p>
    <w:p w:rsidR="00E764C0" w:rsidRPr="005A1498" w:rsidRDefault="00E764C0" w:rsidP="00E764C0">
      <w:pPr>
        <w:spacing w:line="240" w:lineRule="auto"/>
        <w:jc w:val="both"/>
        <w:rPr>
          <w:rFonts w:ascii="Times New Roman" w:hAnsi="Times New Roman" w:cs="Times New Roman"/>
          <w:sz w:val="24"/>
          <w:szCs w:val="24"/>
        </w:rPr>
      </w:pPr>
      <w:r w:rsidRPr="005A1498">
        <w:rPr>
          <w:rFonts w:ascii="Times New Roman" w:hAnsi="Times New Roman" w:cs="Times New Roman"/>
          <w:sz w:val="24"/>
          <w:szCs w:val="24"/>
          <w:u w:val="single"/>
        </w:rPr>
        <w:t>“De sus trabajos, se deduce la necesidad de mejorar el gobierno de la globalización, un tema de gran relevancia en un momento de cuestionamiento del multilateralismo”,</w:t>
      </w:r>
      <w:r w:rsidRPr="005A1498">
        <w:rPr>
          <w:rFonts w:ascii="Times New Roman" w:hAnsi="Times New Roman" w:cs="Times New Roman"/>
          <w:sz w:val="24"/>
          <w:szCs w:val="24"/>
        </w:rPr>
        <w:t xml:space="preserve"> ha explicado el jurado del premio Princesa de Asturias en un comunicado. “En una coyuntura en la que el déficit creciente de gobernanza global y la necesidad de generar bienes públicos se hace más evidente (y la actual pandemia lo pone de manifiesto), la obra de Dani Rodrik aporta instrumentos esenciales para el análisis de las relaciones internacionales y el refuerzo de las instituciones multilaterales”, afirmaba.</w:t>
      </w:r>
    </w:p>
    <w:p w:rsidR="00E764C0" w:rsidRPr="005A1498" w:rsidRDefault="00E764C0" w:rsidP="00E764C0">
      <w:pPr>
        <w:spacing w:line="240" w:lineRule="auto"/>
        <w:jc w:val="both"/>
        <w:rPr>
          <w:rFonts w:ascii="Times New Roman" w:hAnsi="Times New Roman" w:cs="Times New Roman"/>
          <w:sz w:val="24"/>
          <w:szCs w:val="24"/>
          <w:u w:val="single"/>
        </w:rPr>
      </w:pPr>
      <w:r w:rsidRPr="005A1498">
        <w:rPr>
          <w:rFonts w:ascii="Times New Roman" w:hAnsi="Times New Roman" w:cs="Times New Roman"/>
          <w:sz w:val="24"/>
          <w:szCs w:val="24"/>
        </w:rPr>
        <w:t xml:space="preserve">Probablemente, la aportación más novedosa de este economista haya sido el “trilema de la globalización”, teoría clave para entender las circunstancias políticas de nuestro tiempo. </w:t>
      </w:r>
      <w:r w:rsidRPr="005A1498">
        <w:rPr>
          <w:rFonts w:ascii="Times New Roman" w:hAnsi="Times New Roman" w:cs="Times New Roman"/>
          <w:sz w:val="24"/>
          <w:szCs w:val="24"/>
          <w:u w:val="single"/>
        </w:rPr>
        <w:t>En “La paradoja de la globalización” (2011), Rodrik dibujó un triángulo cuyos vértices eran la globalización económica, la soberanía nacional y la democracia. ¿El problema? Solo se pueden escoger dos, y los demócratas liberales se han pasado años tratando sin éxito de tener los tres al mismo tiempo, provocando el descontento de sus votantes.</w:t>
      </w:r>
    </w:p>
    <w:p w:rsidR="00E764C0" w:rsidRPr="005A1498" w:rsidRDefault="00E764C0" w:rsidP="00E764C0">
      <w:pPr>
        <w:spacing w:line="240" w:lineRule="auto"/>
        <w:jc w:val="both"/>
        <w:rPr>
          <w:rFonts w:ascii="Times New Roman" w:hAnsi="Times New Roman" w:cs="Times New Roman"/>
          <w:sz w:val="24"/>
          <w:szCs w:val="24"/>
        </w:rPr>
      </w:pPr>
      <w:r w:rsidRPr="005A1498">
        <w:rPr>
          <w:rFonts w:ascii="Times New Roman" w:hAnsi="Times New Roman" w:cs="Times New Roman"/>
          <w:sz w:val="24"/>
          <w:szCs w:val="24"/>
        </w:rPr>
        <w:t>En ese sentido, Trump, el Brexit y los nuevos movimientos iliberales, hijos de ese trilema, no se explican solo como fenómenos identitarios, sino que responden a la hipocresía de los partidos políticos, que han intentado comerse el pastel sin dejar de tenerlo en ningún momento</w:t>
      </w:r>
      <w:r w:rsidRPr="00E30B74">
        <w:rPr>
          <w:rFonts w:ascii="Times New Roman" w:hAnsi="Times New Roman" w:cs="Times New Roman"/>
          <w:sz w:val="24"/>
          <w:szCs w:val="24"/>
        </w:rPr>
        <w:t>: “(</w:t>
      </w:r>
      <w:r w:rsidRPr="005A1498">
        <w:rPr>
          <w:rFonts w:ascii="Times New Roman" w:hAnsi="Times New Roman" w:cs="Times New Roman"/>
          <w:sz w:val="24"/>
          <w:szCs w:val="24"/>
          <w:u w:val="single"/>
        </w:rPr>
        <w:t>Los movimientos populistas) son el resultado de la falta de honestidad de políticos centristas que no se han enfrentado a las implicaciones del trilema. Les dijeron a sus votantes que podrían perseguir la hiperglobalización sin abandonar la soberanía o la rendición de cuentas democrática”</w:t>
      </w:r>
      <w:r w:rsidRPr="005A1498">
        <w:rPr>
          <w:rFonts w:ascii="Times New Roman" w:hAnsi="Times New Roman" w:cs="Times New Roman"/>
          <w:sz w:val="24"/>
          <w:szCs w:val="24"/>
        </w:rPr>
        <w:t>, explicaba en su última entrevista con El Confidencial.</w:t>
      </w:r>
    </w:p>
    <w:p w:rsidR="00E764C0" w:rsidRPr="005A1498"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Trilema de la globalización</w:t>
      </w:r>
    </w:p>
    <w:p w:rsidR="00E764C0" w:rsidRPr="005A1498" w:rsidRDefault="00E764C0" w:rsidP="00E764C0">
      <w:pPr>
        <w:spacing w:line="240" w:lineRule="auto"/>
        <w:jc w:val="both"/>
        <w:rPr>
          <w:rFonts w:ascii="Times New Roman" w:hAnsi="Times New Roman" w:cs="Times New Roman"/>
          <w:sz w:val="24"/>
          <w:szCs w:val="24"/>
        </w:rPr>
      </w:pPr>
      <w:r w:rsidRPr="005A1498">
        <w:rPr>
          <w:rFonts w:ascii="Times New Roman" w:hAnsi="Times New Roman" w:cs="Times New Roman"/>
          <w:sz w:val="24"/>
          <w:szCs w:val="24"/>
          <w:u w:val="single"/>
        </w:rPr>
        <w:t>“Como dijo una vez un antiguo ministro de Economía de la eurozona, los populistas de hoy son los únicos que están contando la verdad sobre el trilema. Ellos son totalmente explícitos sobre lo que están dispuestos a abandonar: la hiperglobalización. Desafortunadamente, mezclan esta idea con una agenda política y económica nativista que no aborda los problemas fundamentales de sus votantes. Ahí es donde la izquierda debe involucrarse y rellenar ese vacío”,</w:t>
      </w:r>
      <w:r w:rsidRPr="005A1498">
        <w:rPr>
          <w:rFonts w:ascii="Times New Roman" w:hAnsi="Times New Roman" w:cs="Times New Roman"/>
          <w:sz w:val="24"/>
          <w:szCs w:val="24"/>
        </w:rPr>
        <w:t xml:space="preserve"> subrayaba.</w:t>
      </w:r>
    </w:p>
    <w:p w:rsidR="00E764C0" w:rsidRPr="005A1498" w:rsidRDefault="00E764C0" w:rsidP="00E764C0">
      <w:pPr>
        <w:spacing w:line="240" w:lineRule="auto"/>
        <w:jc w:val="both"/>
        <w:rPr>
          <w:rFonts w:ascii="Times New Roman" w:hAnsi="Times New Roman" w:cs="Times New Roman"/>
          <w:sz w:val="24"/>
          <w:szCs w:val="24"/>
          <w:u w:val="single"/>
        </w:rPr>
      </w:pPr>
      <w:r w:rsidRPr="005A1498">
        <w:rPr>
          <w:rFonts w:ascii="Times New Roman" w:hAnsi="Times New Roman" w:cs="Times New Roman"/>
          <w:sz w:val="24"/>
          <w:szCs w:val="24"/>
          <w:u w:val="single"/>
        </w:rPr>
        <w:t>El trilema de la globalización, afirmaba en su obra, no implica abandonar por completo las organizaciones internacionales ni el comercio mundial. De hecho, en muchos casos, han sido muy positivos. Hay algunas áreas, reconocía el propio Rodrik, donde la gobernanza global es indispensable, “como en el combate contra el cambio climático, el control de la venta de armas o las precauciones ante las pandemias”. Pero la gestión económica del día a día y el peso de la responsabilidad, argumentaba, deben permanecer en manos nacionales, pues, si los estados-nación hacen sus deberes, acabaremos con una economía mundial razonablemente abierta igual.</w:t>
      </w:r>
    </w:p>
    <w:p w:rsidR="00E764C0" w:rsidRPr="005A1498" w:rsidRDefault="00E764C0" w:rsidP="00E764C0">
      <w:pPr>
        <w:spacing w:line="240" w:lineRule="auto"/>
        <w:jc w:val="both"/>
        <w:rPr>
          <w:rFonts w:ascii="Times New Roman" w:hAnsi="Times New Roman" w:cs="Times New Roman"/>
          <w:sz w:val="24"/>
          <w:szCs w:val="24"/>
          <w:u w:val="single"/>
        </w:rPr>
      </w:pPr>
      <w:r w:rsidRPr="005A1498">
        <w:rPr>
          <w:rFonts w:ascii="Times New Roman" w:hAnsi="Times New Roman" w:cs="Times New Roman"/>
          <w:sz w:val="24"/>
          <w:szCs w:val="24"/>
          <w:u w:val="single"/>
        </w:rPr>
        <w:lastRenderedPageBreak/>
        <w:t>Los enemigos de Rodrik le han tildado de proteccionista y le han acusado de dar armas ideológicas a los autárquicos identitarios, pero él siempre ha negado su rechazo al capitalismo. “No hay nada malo en los mercados, el emprendedurismo privado o los incentivos, cuando se aplican de manera adecuada”, decía en un reciente artículo en la revista “Letras Libres”. “Su uso creativo está detrás de los avances económicos más significativos de nuestro tiempo. Mientras acumulamos críticas contra el neoliberalismo, nos arriesgamos a despreciar algunas de sus útiles ideas”.</w:t>
      </w:r>
    </w:p>
    <w:p w:rsidR="00E764C0" w:rsidRPr="005A1498" w:rsidRDefault="00E764C0" w:rsidP="00E764C0">
      <w:pPr>
        <w:spacing w:line="240" w:lineRule="auto"/>
        <w:jc w:val="both"/>
        <w:rPr>
          <w:rFonts w:ascii="Times New Roman" w:hAnsi="Times New Roman" w:cs="Times New Roman"/>
          <w:b/>
          <w:sz w:val="24"/>
          <w:szCs w:val="24"/>
          <w:u w:val="single"/>
        </w:rPr>
      </w:pPr>
      <w:r w:rsidRPr="005A1498">
        <w:rPr>
          <w:rFonts w:ascii="Times New Roman" w:hAnsi="Times New Roman" w:cs="Times New Roman"/>
          <w:b/>
          <w:sz w:val="24"/>
          <w:szCs w:val="24"/>
          <w:u w:val="single"/>
        </w:rPr>
        <w:t>Para Rodrik, a quien el “Financial Times” acabó catalogando como “pragmático del comercio”, no existe incompatibilidad inherente entre la apertura económica y perseguir el interés nacional. La globalización, recalca, debe servir a los objetivos de los países y las sociedades. No a la inversa.</w:t>
      </w:r>
    </w:p>
    <w:p w:rsidR="00E764C0" w:rsidRPr="005A1498" w:rsidRDefault="00E764C0" w:rsidP="00E764C0">
      <w:pPr>
        <w:spacing w:line="240" w:lineRule="auto"/>
        <w:jc w:val="both"/>
        <w:rPr>
          <w:rFonts w:ascii="Times New Roman" w:hAnsi="Times New Roman" w:cs="Times New Roman"/>
          <w:sz w:val="24"/>
          <w:szCs w:val="24"/>
        </w:rPr>
      </w:pPr>
      <w:r w:rsidRPr="005A1498">
        <w:rPr>
          <w:rFonts w:ascii="Times New Roman" w:hAnsi="Times New Roman" w:cs="Times New Roman"/>
          <w:sz w:val="24"/>
          <w:szCs w:val="24"/>
        </w:rPr>
        <w:t>Keynes dijo una vez que sería genial que se consiguiera ver a los economistas como personas tan humildes y competentes como a los dentistas. Quizá la gran aportación de Rodrik haya sido esa: “desinyectar” un poco de arrogancia de una profesión tan desprestigiada por la crisis financiera de 2008 y la del euro de 2012. Explicar, en definitiva, que la economía nunca ha sido una ciencia estrictamente rigurosa que dé respuestas inequívocas a nuestros problemas. “Tenemos que enseñar a nuestros estudiantes que la mayoría del tiempo la mejor respuesta que podemos dar a una pregunta sobre una política económica es “depende”, seguida de una larga explicación sobre de qué depende”, afirmaba.</w:t>
      </w:r>
    </w:p>
    <w:p w:rsidR="00E764C0" w:rsidRPr="005A1498" w:rsidRDefault="00E764C0" w:rsidP="00E764C0">
      <w:pPr>
        <w:spacing w:line="240" w:lineRule="auto"/>
        <w:jc w:val="both"/>
        <w:rPr>
          <w:rFonts w:ascii="Times New Roman" w:hAnsi="Times New Roman" w:cs="Times New Roman"/>
          <w:b/>
          <w:sz w:val="24"/>
          <w:szCs w:val="24"/>
        </w:rPr>
      </w:pPr>
      <w:r w:rsidRPr="005A1498">
        <w:rPr>
          <w:rFonts w:ascii="Times New Roman" w:hAnsi="Times New Roman" w:cs="Times New Roman"/>
          <w:b/>
          <w:sz w:val="24"/>
          <w:szCs w:val="24"/>
        </w:rPr>
        <w:t>Los “mariscales de la derrota” y sus “cómplices” académicos (cooperadores necesarios)</w:t>
      </w:r>
    </w:p>
    <w:p w:rsidR="00E764C0" w:rsidRPr="005A1498" w:rsidRDefault="00E764C0" w:rsidP="00E764C0">
      <w:pPr>
        <w:spacing w:line="240" w:lineRule="auto"/>
        <w:jc w:val="both"/>
        <w:rPr>
          <w:rFonts w:ascii="Times New Roman" w:hAnsi="Times New Roman" w:cs="Times New Roman"/>
          <w:sz w:val="24"/>
          <w:szCs w:val="24"/>
        </w:rPr>
      </w:pPr>
      <w:r w:rsidRPr="005A1498">
        <w:rPr>
          <w:rFonts w:ascii="Times New Roman" w:hAnsi="Times New Roman" w:cs="Times New Roman"/>
          <w:sz w:val="24"/>
          <w:szCs w:val="24"/>
        </w:rPr>
        <w:t>Podrán seguir “dibujando” el futuro, pero ya no podrán “borrar” el pasado… para el cual habrá que buscar las razones y los responsables del declive: mal liderazgo, prioridades equivocadas y decisiones políticas ineptas.</w:t>
      </w:r>
    </w:p>
    <w:p w:rsidR="00E764C0" w:rsidRPr="005A1498" w:rsidRDefault="00E764C0" w:rsidP="00E764C0">
      <w:pPr>
        <w:spacing w:line="240" w:lineRule="auto"/>
        <w:jc w:val="both"/>
        <w:rPr>
          <w:rFonts w:ascii="Times New Roman" w:hAnsi="Times New Roman" w:cs="Times New Roman"/>
          <w:sz w:val="24"/>
          <w:szCs w:val="24"/>
        </w:rPr>
      </w:pPr>
      <w:r w:rsidRPr="005A1498">
        <w:rPr>
          <w:rFonts w:ascii="Times New Roman" w:hAnsi="Times New Roman" w:cs="Times New Roman"/>
          <w:sz w:val="24"/>
          <w:szCs w:val="24"/>
        </w:rPr>
        <w:t>Aunque los “curanderos académicos” se encarguen de decir (con pago revertido, off course) que han sido “externalidades negativas”, o “daños colaterales”, no deseados del modelo económico de globalización, librecambio, financierización, desregulación, privatización…</w:t>
      </w:r>
    </w:p>
    <w:p w:rsidR="00E764C0" w:rsidRPr="005A1498" w:rsidRDefault="00E764C0" w:rsidP="00E764C0">
      <w:pPr>
        <w:spacing w:line="240" w:lineRule="auto"/>
        <w:jc w:val="both"/>
        <w:rPr>
          <w:rFonts w:ascii="Times New Roman" w:hAnsi="Times New Roman" w:cs="Times New Roman"/>
          <w:sz w:val="24"/>
          <w:szCs w:val="24"/>
        </w:rPr>
      </w:pPr>
      <w:r w:rsidRPr="005A1498">
        <w:rPr>
          <w:rFonts w:ascii="Times New Roman" w:hAnsi="Times New Roman" w:cs="Times New Roman"/>
          <w:sz w:val="24"/>
          <w:szCs w:val="24"/>
        </w:rPr>
        <w:t>La hipocresía y el cinismo de los “borradores de cabeza” no tiene límite, pero les va a resultar difícil (muy difícil) continuar negando la evidencia, arreando la manada, empujando la soga.</w:t>
      </w:r>
    </w:p>
    <w:p w:rsidR="00E764C0" w:rsidRPr="005A1498" w:rsidRDefault="00E764C0" w:rsidP="00E764C0">
      <w:pPr>
        <w:spacing w:line="240" w:lineRule="auto"/>
        <w:jc w:val="both"/>
        <w:rPr>
          <w:rFonts w:ascii="Times New Roman" w:hAnsi="Times New Roman" w:cs="Times New Roman"/>
          <w:sz w:val="24"/>
          <w:szCs w:val="24"/>
        </w:rPr>
      </w:pPr>
      <w:r w:rsidRPr="005A1498">
        <w:rPr>
          <w:rFonts w:ascii="Times New Roman" w:hAnsi="Times New Roman" w:cs="Times New Roman"/>
          <w:sz w:val="24"/>
          <w:szCs w:val="24"/>
        </w:rPr>
        <w:t xml:space="preserve">Los daños que ha ocasionado la globalización en el tejido económico (productivo) y social (laboral), de los países avanzados (ahora, en vías de subdesarrollo), son más profundos y extensos que los perjuicios de la depresión de 1929, y las dos guerras mundiales. La crisis financiera de 2008 y sanitaria de 2020 quedarán en el recuerdo de varias generaciones. Y eso no lo podrán manipular con “algoritmos”, disimular con el “big data”, u ocultar en la “nube”. </w:t>
      </w:r>
    </w:p>
    <w:p w:rsidR="00E764C0" w:rsidRPr="005A1498" w:rsidRDefault="00E764C0" w:rsidP="00E764C0">
      <w:pPr>
        <w:spacing w:line="240" w:lineRule="auto"/>
        <w:jc w:val="both"/>
        <w:rPr>
          <w:rFonts w:ascii="Times New Roman" w:hAnsi="Times New Roman" w:cs="Times New Roman"/>
          <w:sz w:val="24"/>
          <w:szCs w:val="24"/>
        </w:rPr>
      </w:pPr>
      <w:r w:rsidRPr="005A1498">
        <w:rPr>
          <w:rFonts w:ascii="Times New Roman" w:hAnsi="Times New Roman" w:cs="Times New Roman"/>
          <w:sz w:val="24"/>
          <w:szCs w:val="24"/>
        </w:rPr>
        <w:t>Ya que han fracasado en el credo smithsoniano (de falsos liberales, pasaron a tenebrosos liberticidas, en una fórmula de capitalismo autoritario), deberían intentarlo con uno hipocrático (en estas épocas de pandemia, al menos): “primero, no hacer daño”.</w:t>
      </w:r>
    </w:p>
    <w:p w:rsidR="00E764C0" w:rsidRPr="005A1498" w:rsidRDefault="00E764C0" w:rsidP="00E764C0">
      <w:pPr>
        <w:spacing w:line="240" w:lineRule="auto"/>
        <w:jc w:val="both"/>
        <w:rPr>
          <w:rFonts w:ascii="Times New Roman" w:hAnsi="Times New Roman" w:cs="Times New Roman"/>
          <w:b/>
          <w:sz w:val="24"/>
          <w:szCs w:val="24"/>
        </w:rPr>
      </w:pPr>
      <w:r w:rsidRPr="005A1498">
        <w:rPr>
          <w:rFonts w:ascii="Times New Roman" w:hAnsi="Times New Roman" w:cs="Times New Roman"/>
          <w:b/>
          <w:sz w:val="24"/>
          <w:szCs w:val="24"/>
        </w:rPr>
        <w:t>Una “bandera de conveniencia” que terminó siendo la “fábrica del mundo” (and now?)</w:t>
      </w:r>
    </w:p>
    <w:p w:rsidR="00E764C0" w:rsidRPr="005A1498" w:rsidRDefault="00E764C0" w:rsidP="00E764C0">
      <w:pPr>
        <w:spacing w:line="240" w:lineRule="auto"/>
        <w:jc w:val="both"/>
        <w:rPr>
          <w:rFonts w:ascii="Times New Roman" w:hAnsi="Times New Roman" w:cs="Times New Roman"/>
          <w:sz w:val="24"/>
          <w:szCs w:val="24"/>
        </w:rPr>
      </w:pPr>
      <w:r w:rsidRPr="005A1498">
        <w:rPr>
          <w:rFonts w:ascii="Times New Roman" w:hAnsi="Times New Roman" w:cs="Times New Roman"/>
          <w:sz w:val="24"/>
          <w:szCs w:val="24"/>
        </w:rPr>
        <w:t>Para mantener el imperio del Mercado han entregado su economía productiva al imperio del Estado. Han criado al tigre que se los va a terminar comiendo. El 5G es apenas un aperitivo.</w:t>
      </w:r>
    </w:p>
    <w:p w:rsidR="00E764C0" w:rsidRPr="005A1498" w:rsidRDefault="00E764C0" w:rsidP="00E764C0">
      <w:pPr>
        <w:spacing w:line="240" w:lineRule="auto"/>
        <w:jc w:val="both"/>
        <w:rPr>
          <w:rFonts w:ascii="Times New Roman" w:hAnsi="Times New Roman" w:cs="Times New Roman"/>
          <w:sz w:val="24"/>
          <w:szCs w:val="24"/>
        </w:rPr>
      </w:pPr>
      <w:r w:rsidRPr="005A1498">
        <w:rPr>
          <w:rFonts w:ascii="Times New Roman" w:hAnsi="Times New Roman" w:cs="Times New Roman"/>
          <w:sz w:val="24"/>
          <w:szCs w:val="24"/>
        </w:rPr>
        <w:t xml:space="preserve">La “deslocalización” de la clase media, es uno de los actos económicos (éticos, morales, sociales y políticos) más irracionales (e imperdonables) del modelo neoliberal de globalización y financierización. Aunque los ligeros de escrúpulos, con ambición desmedida, </w:t>
      </w:r>
      <w:r w:rsidRPr="005A1498">
        <w:rPr>
          <w:rFonts w:ascii="Times New Roman" w:hAnsi="Times New Roman" w:cs="Times New Roman"/>
          <w:sz w:val="24"/>
          <w:szCs w:val="24"/>
        </w:rPr>
        <w:lastRenderedPageBreak/>
        <w:t xml:space="preserve">dispuestos a casi todo, hábiles en la intriga y buenos para casi nada, hayan proclamado (prometido y jurado) que en las “nuevas tecnologías” (servicios) encontrarían el empleo que perdieron en las “viejas tecnologías” (industria). </w:t>
      </w:r>
    </w:p>
    <w:p w:rsidR="00E764C0" w:rsidRPr="005A1498" w:rsidRDefault="00E764C0" w:rsidP="00E764C0">
      <w:pPr>
        <w:spacing w:line="240" w:lineRule="auto"/>
        <w:jc w:val="both"/>
        <w:rPr>
          <w:rFonts w:ascii="Times New Roman" w:hAnsi="Times New Roman" w:cs="Times New Roman"/>
          <w:sz w:val="24"/>
          <w:szCs w:val="24"/>
        </w:rPr>
      </w:pPr>
      <w:r w:rsidRPr="005A1498">
        <w:rPr>
          <w:rFonts w:ascii="Times New Roman" w:hAnsi="Times New Roman" w:cs="Times New Roman"/>
          <w:sz w:val="24"/>
          <w:szCs w:val="24"/>
        </w:rPr>
        <w:t>Sin escrúpulos ni titubeos, en esa línea constructiva y edificante, iniciaron los globalizadores el sendero más adecuado para revitalizar la economía e imprimir un nuevo estímulo a la economía maltrecha, obsoleta, con baja competitividad, y poco competitiva.</w:t>
      </w:r>
    </w:p>
    <w:p w:rsidR="00E764C0" w:rsidRPr="005A1498" w:rsidRDefault="00E764C0" w:rsidP="00E764C0">
      <w:pPr>
        <w:spacing w:line="240" w:lineRule="auto"/>
        <w:jc w:val="both"/>
        <w:rPr>
          <w:rFonts w:ascii="Times New Roman" w:hAnsi="Times New Roman" w:cs="Times New Roman"/>
          <w:sz w:val="24"/>
          <w:szCs w:val="24"/>
        </w:rPr>
      </w:pPr>
      <w:r w:rsidRPr="005A1498">
        <w:rPr>
          <w:rFonts w:ascii="Times New Roman" w:hAnsi="Times New Roman" w:cs="Times New Roman"/>
          <w:sz w:val="24"/>
          <w:szCs w:val="24"/>
        </w:rPr>
        <w:t>Al final… los “nuevos” pobres, en estado de precariado permanente, terminaron poblando las calles de los países avanzados, sin empleo en el sector industrial (cerrado por deslocalización) y sin opción en el sector servicios (nuevas tecnologías), porque también sus productos elaborados (chucherías, pendejadas, gadgets, y estupideces), se fabricaron en los países emergentes (para bajar costos y aumentar la rentabilidad de las hight tech).</w:t>
      </w:r>
    </w:p>
    <w:p w:rsidR="00E764C0" w:rsidRPr="005A1498" w:rsidRDefault="00E764C0" w:rsidP="00E764C0">
      <w:pPr>
        <w:spacing w:line="240" w:lineRule="auto"/>
        <w:jc w:val="both"/>
        <w:rPr>
          <w:rFonts w:ascii="Times New Roman" w:hAnsi="Times New Roman" w:cs="Times New Roman"/>
          <w:sz w:val="24"/>
          <w:szCs w:val="24"/>
        </w:rPr>
      </w:pPr>
      <w:r w:rsidRPr="005A1498">
        <w:rPr>
          <w:rFonts w:ascii="Times New Roman" w:hAnsi="Times New Roman" w:cs="Times New Roman"/>
          <w:sz w:val="24"/>
          <w:szCs w:val="24"/>
        </w:rPr>
        <w:t>Nunca se quisieron enterar del riesgo, optaron por no escuchar las advertencias de peligro. Nadie quiere contar a los “nuevos” pobres. Le encargan al gurú mediático de moda que manosee las cifras, que oculte los datos, que manipule la estadística. En la economía globalizada, la mentira no pasa factura, está amortizada. Después de dos grandes depresiones mundiales (2008 y 2020), después de meses de encierro, engaños y alarma, ¿sigue la fiesta?</w:t>
      </w:r>
    </w:p>
    <w:p w:rsidR="00E764C0" w:rsidRPr="005A1498" w:rsidRDefault="00E764C0" w:rsidP="00E764C0">
      <w:pPr>
        <w:spacing w:line="240" w:lineRule="auto"/>
        <w:jc w:val="both"/>
        <w:rPr>
          <w:rFonts w:ascii="Times New Roman" w:hAnsi="Times New Roman" w:cs="Times New Roman"/>
          <w:sz w:val="24"/>
          <w:szCs w:val="24"/>
        </w:rPr>
      </w:pPr>
      <w:r w:rsidRPr="005A1498">
        <w:rPr>
          <w:rFonts w:ascii="Times New Roman" w:hAnsi="Times New Roman" w:cs="Times New Roman"/>
          <w:sz w:val="24"/>
          <w:szCs w:val="24"/>
        </w:rPr>
        <w:t>Buena parte de todo ello se mantiene y hasta ha crecido con el añadido de las nuevas esclavitudes que ha traído la globalización económica. Pero esas quedan lejos (en China) y están amparadas por el PCCH… mientras, sigue la fiesta (en Wall Street, en Silicon Valley y en China, of course).  Un hatajo de cínicos barnizados de petulancia, bailando en el Titanic.</w:t>
      </w:r>
    </w:p>
    <w:p w:rsidR="00E764C0" w:rsidRPr="005A1498" w:rsidRDefault="00E764C0" w:rsidP="00E764C0">
      <w:pPr>
        <w:spacing w:line="240" w:lineRule="auto"/>
        <w:jc w:val="both"/>
        <w:rPr>
          <w:rFonts w:ascii="Times New Roman" w:hAnsi="Times New Roman" w:cs="Times New Roman"/>
          <w:sz w:val="24"/>
          <w:szCs w:val="24"/>
        </w:rPr>
      </w:pPr>
      <w:r w:rsidRPr="005A1498">
        <w:rPr>
          <w:rFonts w:ascii="Times New Roman" w:hAnsi="Times New Roman" w:cs="Times New Roman"/>
          <w:sz w:val="24"/>
          <w:szCs w:val="24"/>
        </w:rPr>
        <w:t>¿Qué más estupideces pueden alumbrar para adecentar este presente sin futuro?</w:t>
      </w:r>
    </w:p>
    <w:p w:rsidR="00E764C0" w:rsidRPr="005A1498" w:rsidRDefault="00E764C0" w:rsidP="00E764C0">
      <w:pPr>
        <w:spacing w:line="240" w:lineRule="auto"/>
        <w:jc w:val="both"/>
        <w:rPr>
          <w:rFonts w:ascii="Times New Roman" w:hAnsi="Times New Roman" w:cs="Times New Roman"/>
          <w:sz w:val="24"/>
          <w:szCs w:val="24"/>
        </w:rPr>
      </w:pPr>
      <w:r w:rsidRPr="005A1498">
        <w:rPr>
          <w:rFonts w:ascii="Times New Roman" w:hAnsi="Times New Roman" w:cs="Times New Roman"/>
          <w:sz w:val="24"/>
          <w:szCs w:val="24"/>
        </w:rPr>
        <w:t xml:space="preserve">Esta “economía globalizada” se alimenta de la estupidez, pero no de la suya, que está blindada, sino de la nuestra, que no acaba de entender que nos van enterrar en la miseria y falta de libertad.  </w:t>
      </w:r>
    </w:p>
    <w:p w:rsidR="00E764C0" w:rsidRPr="005A1498" w:rsidRDefault="00E764C0" w:rsidP="00E764C0">
      <w:pPr>
        <w:spacing w:line="240" w:lineRule="auto"/>
        <w:jc w:val="both"/>
        <w:rPr>
          <w:rFonts w:ascii="Times New Roman" w:hAnsi="Times New Roman" w:cs="Times New Roman"/>
          <w:b/>
          <w:sz w:val="24"/>
          <w:szCs w:val="24"/>
        </w:rPr>
      </w:pPr>
      <w:r w:rsidRPr="005A1498">
        <w:rPr>
          <w:rFonts w:ascii="Times New Roman" w:hAnsi="Times New Roman" w:cs="Times New Roman"/>
          <w:b/>
          <w:sz w:val="24"/>
          <w:szCs w:val="24"/>
        </w:rPr>
        <w:t>El Covid y la guerra aceleran la tendencia</w:t>
      </w:r>
    </w:p>
    <w:p w:rsidR="00E764C0" w:rsidRPr="005A1498" w:rsidRDefault="00E764C0" w:rsidP="00E764C0">
      <w:pPr>
        <w:spacing w:line="240" w:lineRule="auto"/>
        <w:jc w:val="both"/>
        <w:rPr>
          <w:rFonts w:ascii="Times New Roman" w:hAnsi="Times New Roman" w:cs="Times New Roman"/>
          <w:sz w:val="24"/>
          <w:szCs w:val="24"/>
        </w:rPr>
      </w:pPr>
      <w:r w:rsidRPr="005A1498">
        <w:rPr>
          <w:rFonts w:ascii="Times New Roman" w:hAnsi="Times New Roman" w:cs="Times New Roman"/>
          <w:sz w:val="24"/>
          <w:szCs w:val="24"/>
        </w:rPr>
        <w:t>La guerra de Ucrania ha ahondado más en la tendencia a revertir la globalización que se inició con el Covid. La consecuencia más evidente es el aumento de costes y precios</w:t>
      </w:r>
      <w:r>
        <w:rPr>
          <w:rFonts w:ascii="Times New Roman" w:hAnsi="Times New Roman" w:cs="Times New Roman"/>
          <w:sz w:val="24"/>
          <w:szCs w:val="24"/>
        </w:rPr>
        <w:t>.</w:t>
      </w:r>
    </w:p>
    <w:p w:rsidR="00E764C0" w:rsidRPr="005A1498" w:rsidRDefault="00E764C0" w:rsidP="00E764C0">
      <w:pPr>
        <w:spacing w:line="240" w:lineRule="auto"/>
        <w:jc w:val="both"/>
        <w:rPr>
          <w:rFonts w:ascii="Times New Roman" w:hAnsi="Times New Roman" w:cs="Times New Roman"/>
          <w:sz w:val="24"/>
          <w:szCs w:val="24"/>
        </w:rPr>
      </w:pPr>
      <w:r w:rsidRPr="005A1498">
        <w:rPr>
          <w:rFonts w:ascii="Times New Roman" w:hAnsi="Times New Roman" w:cs="Times New Roman"/>
          <w:sz w:val="24"/>
          <w:szCs w:val="24"/>
        </w:rPr>
        <w:t>El mundo tiende hacia una desglobalización. Al menos, esto es lo que prevén las grandes casas de inversión y análisis, que esperan una reversión del proceso de globalización de las décadas anteriores. Pero el Covid, primero, y la guerra de Ucrania por la invasión rusa, después, suponen un punto de inflexión que amenaza con más presiones inflacionistas.</w:t>
      </w:r>
    </w:p>
    <w:p w:rsidR="00E764C0" w:rsidRPr="005A1498" w:rsidRDefault="00E764C0" w:rsidP="00E764C0">
      <w:pPr>
        <w:spacing w:line="240" w:lineRule="auto"/>
        <w:jc w:val="both"/>
        <w:rPr>
          <w:rFonts w:ascii="Times New Roman" w:hAnsi="Times New Roman" w:cs="Times New Roman"/>
          <w:sz w:val="24"/>
          <w:szCs w:val="24"/>
        </w:rPr>
      </w:pPr>
      <w:r w:rsidRPr="005A1498">
        <w:rPr>
          <w:rFonts w:ascii="Times New Roman" w:hAnsi="Times New Roman" w:cs="Times New Roman"/>
          <w:sz w:val="24"/>
          <w:szCs w:val="24"/>
        </w:rPr>
        <w:t>Puede que estemos ante una etapa inversa de la integración corporativa en las cadenas de valor globales, que se o</w:t>
      </w:r>
      <w:r>
        <w:rPr>
          <w:rFonts w:ascii="Times New Roman" w:hAnsi="Times New Roman" w:cs="Times New Roman"/>
          <w:sz w:val="24"/>
          <w:szCs w:val="24"/>
        </w:rPr>
        <w:t>rdenaron con base en el modelo “just-in-time”</w:t>
      </w:r>
      <w:r w:rsidRPr="005A1498">
        <w:rPr>
          <w:rFonts w:ascii="Times New Roman" w:hAnsi="Times New Roman" w:cs="Times New Roman"/>
          <w:sz w:val="24"/>
          <w:szCs w:val="24"/>
        </w:rPr>
        <w:t xml:space="preserve">, por el que la rentabilidad se impuso a la resistencia. Las conexiones con otras regiones del mundo se incrementaron, y normalizaron que traer o llevar un producto de una punta a otra del globo pareciera fácil -e incluso gratuito- pese a la complejidad de estas grandes redes. </w:t>
      </w:r>
    </w:p>
    <w:p w:rsidR="00E764C0" w:rsidRPr="005A1498" w:rsidRDefault="00E764C0" w:rsidP="00E764C0">
      <w:pPr>
        <w:spacing w:line="240" w:lineRule="auto"/>
        <w:jc w:val="both"/>
        <w:rPr>
          <w:rFonts w:ascii="Times New Roman" w:hAnsi="Times New Roman" w:cs="Times New Roman"/>
          <w:sz w:val="24"/>
          <w:szCs w:val="24"/>
        </w:rPr>
      </w:pPr>
      <w:r w:rsidRPr="005A1498">
        <w:rPr>
          <w:rFonts w:ascii="Times New Roman" w:hAnsi="Times New Roman" w:cs="Times New Roman"/>
          <w:sz w:val="24"/>
          <w:szCs w:val="24"/>
        </w:rPr>
        <w:t xml:space="preserve">La reorganización del comercio mundial abrirá oportunidades para las economías mundiales, sobre todo de cara al acercamiento de la producción y el cambio al modelo just-in-case. </w:t>
      </w:r>
    </w:p>
    <w:p w:rsidR="00E764C0" w:rsidRPr="005A1498" w:rsidRDefault="00E764C0" w:rsidP="00E764C0">
      <w:pPr>
        <w:spacing w:line="240" w:lineRule="auto"/>
        <w:jc w:val="both"/>
        <w:rPr>
          <w:rFonts w:ascii="Times New Roman" w:hAnsi="Times New Roman" w:cs="Times New Roman"/>
          <w:sz w:val="24"/>
          <w:szCs w:val="24"/>
        </w:rPr>
      </w:pPr>
    </w:p>
    <w:p w:rsidR="00E764C0" w:rsidRPr="005A1498" w:rsidRDefault="00E764C0" w:rsidP="00E764C0">
      <w:pPr>
        <w:spacing w:line="240" w:lineRule="auto"/>
        <w:jc w:val="both"/>
        <w:rPr>
          <w:rFonts w:ascii="Times New Roman" w:hAnsi="Times New Roman" w:cs="Times New Roman"/>
          <w:sz w:val="24"/>
          <w:szCs w:val="24"/>
        </w:rPr>
      </w:pPr>
    </w:p>
    <w:p w:rsidR="00E764C0" w:rsidRPr="005A1498" w:rsidRDefault="00E764C0" w:rsidP="00E764C0">
      <w:pPr>
        <w:spacing w:line="240" w:lineRule="auto"/>
        <w:jc w:val="both"/>
        <w:rPr>
          <w:rFonts w:ascii="Times New Roman" w:hAnsi="Times New Roman" w:cs="Times New Roman"/>
          <w:b/>
          <w:sz w:val="24"/>
          <w:szCs w:val="24"/>
        </w:rPr>
      </w:pPr>
      <w:r w:rsidRPr="005A1498">
        <w:rPr>
          <w:rFonts w:ascii="Times New Roman" w:hAnsi="Times New Roman" w:cs="Times New Roman"/>
          <w:b/>
          <w:sz w:val="24"/>
          <w:szCs w:val="24"/>
        </w:rPr>
        <w:lastRenderedPageBreak/>
        <w:t xml:space="preserve">El “unicornio” azul y el onanismo de la memoria </w:t>
      </w:r>
    </w:p>
    <w:p w:rsidR="00E764C0" w:rsidRPr="008C18BF" w:rsidRDefault="00E764C0" w:rsidP="00E764C0">
      <w:pPr>
        <w:spacing w:line="240" w:lineRule="auto"/>
        <w:jc w:val="both"/>
        <w:rPr>
          <w:rFonts w:ascii="Times New Roman" w:hAnsi="Times New Roman" w:cs="Times New Roman"/>
          <w:sz w:val="24"/>
          <w:szCs w:val="24"/>
        </w:rPr>
      </w:pPr>
      <w:r w:rsidRPr="008C18BF">
        <w:rPr>
          <w:rFonts w:ascii="Times New Roman" w:hAnsi="Times New Roman" w:cs="Times New Roman"/>
          <w:sz w:val="24"/>
          <w:szCs w:val="24"/>
        </w:rPr>
        <w:t>Cuando uno ha sobrevivido a dos o tres generaciones se siente como si estuviera en un circo viendo a un saltimbanqui realizar, una y otra vez, las mismas acrobacias. Hay ciertas pantomimas que están hechas para sorprender solo una vez; después fatigan y desilusionan.</w:t>
      </w:r>
    </w:p>
    <w:p w:rsidR="00E764C0" w:rsidRPr="008C18BF" w:rsidRDefault="00E764C0" w:rsidP="00E764C0">
      <w:pPr>
        <w:spacing w:line="240" w:lineRule="auto"/>
        <w:jc w:val="both"/>
        <w:rPr>
          <w:rFonts w:ascii="Times New Roman" w:hAnsi="Times New Roman" w:cs="Times New Roman"/>
          <w:sz w:val="24"/>
          <w:szCs w:val="24"/>
        </w:rPr>
      </w:pPr>
      <w:r w:rsidRPr="008C18BF">
        <w:rPr>
          <w:rFonts w:ascii="Times New Roman" w:hAnsi="Times New Roman" w:cs="Times New Roman"/>
          <w:sz w:val="24"/>
          <w:szCs w:val="24"/>
        </w:rPr>
        <w:t xml:space="preserve">Viejos trucos de chistera (reciclados) ejecutados por prestidigitadores novatos. Atrapados en una pesadilla circular, nos parece que pasamos una y otra vez por el mismo lugar, donde se están cometiendo las mismas fechorías y pronunciando los mismos camelos, pero se trata en realidad de una espiral descendente: en cada vuelta, todo está más degradado. </w:t>
      </w:r>
    </w:p>
    <w:p w:rsidR="00E764C0" w:rsidRPr="008C18BF" w:rsidRDefault="00E764C0" w:rsidP="00E764C0">
      <w:pPr>
        <w:spacing w:line="240" w:lineRule="auto"/>
        <w:jc w:val="both"/>
        <w:rPr>
          <w:rFonts w:ascii="Times New Roman" w:hAnsi="Times New Roman" w:cs="Times New Roman"/>
          <w:sz w:val="24"/>
          <w:szCs w:val="24"/>
        </w:rPr>
      </w:pPr>
      <w:r w:rsidRPr="008C18BF">
        <w:rPr>
          <w:rFonts w:ascii="Times New Roman" w:hAnsi="Times New Roman" w:cs="Times New Roman"/>
          <w:sz w:val="24"/>
          <w:szCs w:val="24"/>
        </w:rPr>
        <w:t>Sus errores se acelerarán con las prisas por enmendar yerros que la desesperación provoca en aquellos que han hecho de la mentira su faro y de la improvisación su única estrategia.</w:t>
      </w:r>
    </w:p>
    <w:p w:rsidR="00E764C0" w:rsidRPr="008C18BF" w:rsidRDefault="00E764C0" w:rsidP="00E764C0">
      <w:pPr>
        <w:spacing w:line="240" w:lineRule="auto"/>
        <w:jc w:val="both"/>
        <w:rPr>
          <w:rFonts w:ascii="Times New Roman" w:hAnsi="Times New Roman" w:cs="Times New Roman"/>
          <w:sz w:val="24"/>
          <w:szCs w:val="24"/>
        </w:rPr>
      </w:pPr>
      <w:r w:rsidRPr="008C18BF">
        <w:rPr>
          <w:rFonts w:ascii="Times New Roman" w:hAnsi="Times New Roman" w:cs="Times New Roman"/>
          <w:sz w:val="24"/>
          <w:szCs w:val="24"/>
        </w:rPr>
        <w:t xml:space="preserve">Es notable el deterioro en los recursos argumentales, las mentiras se deshacen en el aire minutos después de haber sido pronunciadas, mientras los “Rasputines” de Silicon Valley, y los “Maquiavelos” del Wall Street, continúan intentando “empujar la soga”, defender sistemas políticos predemocráticos (o directamente, dictatoriales), sostener sistemas económicos premodernos (o directamente, </w:t>
      </w:r>
      <w:r w:rsidR="0073771A" w:rsidRPr="008C18BF">
        <w:rPr>
          <w:rFonts w:ascii="Times New Roman" w:hAnsi="Times New Roman" w:cs="Times New Roman"/>
          <w:sz w:val="24"/>
          <w:szCs w:val="24"/>
        </w:rPr>
        <w:t>medievales</w:t>
      </w:r>
      <w:r w:rsidRPr="008C18BF">
        <w:rPr>
          <w:rFonts w:ascii="Times New Roman" w:hAnsi="Times New Roman" w:cs="Times New Roman"/>
          <w:sz w:val="24"/>
          <w:szCs w:val="24"/>
        </w:rPr>
        <w:t xml:space="preserve">), porque, en su partida de tahúres, lo único que les importa es mantener la supervivencia de sus negocios.  </w:t>
      </w:r>
    </w:p>
    <w:p w:rsidR="00E764C0" w:rsidRPr="008C18BF" w:rsidRDefault="00E764C0" w:rsidP="00E764C0">
      <w:pPr>
        <w:spacing w:line="240" w:lineRule="auto"/>
        <w:jc w:val="both"/>
        <w:rPr>
          <w:rFonts w:ascii="Times New Roman" w:hAnsi="Times New Roman" w:cs="Times New Roman"/>
          <w:sz w:val="24"/>
          <w:szCs w:val="24"/>
        </w:rPr>
      </w:pPr>
      <w:r w:rsidRPr="008C18BF">
        <w:rPr>
          <w:rFonts w:ascii="Times New Roman" w:hAnsi="Times New Roman" w:cs="Times New Roman"/>
          <w:sz w:val="24"/>
          <w:szCs w:val="24"/>
        </w:rPr>
        <w:t>El su flagrante atropello a todas las libertades, en su brutal indiferencia por la democracia verdadera, en su absurda ignorancia por la economía real, intentan convencer al ciudadano (abducido, intoxicado, desinformado, vigilado, controlado, manipulado, desempleado, o con empleo precario, temporal y estacional, de escaso valor añadido) que lo único importante en su vida es: ¡“estar conectados”! (menuda ilusión).</w:t>
      </w:r>
    </w:p>
    <w:p w:rsidR="00E764C0" w:rsidRPr="008C18BF" w:rsidRDefault="00E764C0" w:rsidP="00E764C0">
      <w:pPr>
        <w:spacing w:line="240" w:lineRule="auto"/>
        <w:jc w:val="both"/>
        <w:rPr>
          <w:rFonts w:ascii="Times New Roman" w:hAnsi="Times New Roman" w:cs="Times New Roman"/>
          <w:sz w:val="24"/>
          <w:szCs w:val="24"/>
        </w:rPr>
      </w:pPr>
      <w:r w:rsidRPr="008C18BF">
        <w:rPr>
          <w:rFonts w:ascii="Times New Roman" w:hAnsi="Times New Roman" w:cs="Times New Roman"/>
          <w:sz w:val="24"/>
          <w:szCs w:val="24"/>
        </w:rPr>
        <w:t>Mientras qué, los devotos del mito de “estar conectados” (¿adolescentes eternos? ¿idiotas útiles? ¿esclavos felices?), vampirizados, siguen acumulando más ignorancia y más pobreza. Si no fuera tan dramático, hasta resultaría cómico y caricaturesco.</w:t>
      </w:r>
    </w:p>
    <w:p w:rsidR="00E764C0" w:rsidRPr="008C18BF" w:rsidRDefault="00E764C0" w:rsidP="00E764C0">
      <w:pPr>
        <w:spacing w:line="240" w:lineRule="auto"/>
        <w:jc w:val="both"/>
        <w:rPr>
          <w:rFonts w:ascii="Times New Roman" w:hAnsi="Times New Roman" w:cs="Times New Roman"/>
          <w:sz w:val="24"/>
          <w:szCs w:val="24"/>
        </w:rPr>
      </w:pPr>
      <w:r w:rsidRPr="008C18BF">
        <w:rPr>
          <w:rFonts w:ascii="Times New Roman" w:hAnsi="Times New Roman" w:cs="Times New Roman"/>
          <w:sz w:val="24"/>
          <w:szCs w:val="24"/>
        </w:rPr>
        <w:t xml:space="preserve">En el largo </w:t>
      </w:r>
      <w:r>
        <w:rPr>
          <w:rFonts w:ascii="Times New Roman" w:hAnsi="Times New Roman" w:cs="Times New Roman"/>
          <w:sz w:val="24"/>
          <w:szCs w:val="24"/>
        </w:rPr>
        <w:t>“</w:t>
      </w:r>
      <w:r w:rsidR="0073771A" w:rsidRPr="008C18BF">
        <w:rPr>
          <w:rFonts w:ascii="Times New Roman" w:hAnsi="Times New Roman" w:cs="Times New Roman"/>
          <w:sz w:val="24"/>
          <w:szCs w:val="24"/>
        </w:rPr>
        <w:t>vía</w:t>
      </w:r>
      <w:r w:rsidRPr="008C18BF">
        <w:rPr>
          <w:rFonts w:ascii="Times New Roman" w:hAnsi="Times New Roman" w:cs="Times New Roman"/>
          <w:sz w:val="24"/>
          <w:szCs w:val="24"/>
        </w:rPr>
        <w:t xml:space="preserve"> crucis</w:t>
      </w:r>
      <w:r>
        <w:rPr>
          <w:rFonts w:ascii="Times New Roman" w:hAnsi="Times New Roman" w:cs="Times New Roman"/>
          <w:sz w:val="24"/>
          <w:szCs w:val="24"/>
        </w:rPr>
        <w:t>”</w:t>
      </w:r>
      <w:r w:rsidRPr="008C18BF">
        <w:rPr>
          <w:rFonts w:ascii="Times New Roman" w:hAnsi="Times New Roman" w:cs="Times New Roman"/>
          <w:sz w:val="24"/>
          <w:szCs w:val="24"/>
        </w:rPr>
        <w:t xml:space="preserve"> de ofensas a la inteligencia, aún resulta difícil vaticinar la duración de la agonía de semejante estolidez.</w:t>
      </w:r>
    </w:p>
    <w:p w:rsidR="00E764C0" w:rsidRPr="008C18BF"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En este camino</w:t>
      </w:r>
      <w:r w:rsidRPr="008C18BF">
        <w:rPr>
          <w:rFonts w:ascii="Times New Roman" w:hAnsi="Times New Roman" w:cs="Times New Roman"/>
          <w:sz w:val="24"/>
          <w:szCs w:val="24"/>
        </w:rPr>
        <w:t xml:space="preserve"> de desinteligencia, de servidumbre y </w:t>
      </w:r>
      <w:r>
        <w:rPr>
          <w:rFonts w:ascii="Times New Roman" w:hAnsi="Times New Roman" w:cs="Times New Roman"/>
          <w:sz w:val="24"/>
          <w:szCs w:val="24"/>
        </w:rPr>
        <w:t>de manipulación, el único espacio</w:t>
      </w:r>
      <w:r w:rsidRPr="008C18BF">
        <w:rPr>
          <w:rFonts w:ascii="Times New Roman" w:hAnsi="Times New Roman" w:cs="Times New Roman"/>
          <w:sz w:val="24"/>
          <w:szCs w:val="24"/>
        </w:rPr>
        <w:t xml:space="preserve"> que queda (al ciudadano lúcido y responsable), es “pasar a la resistencia”. Algo que no es tan sencillo, ni lineal, como algunos (optimistas) pueden imaginar. Pero no imposible.</w:t>
      </w:r>
    </w:p>
    <w:p w:rsidR="00E764C0" w:rsidRPr="008C18BF" w:rsidRDefault="00E764C0" w:rsidP="00E764C0">
      <w:pPr>
        <w:spacing w:line="240" w:lineRule="auto"/>
        <w:jc w:val="both"/>
        <w:rPr>
          <w:rFonts w:ascii="Times New Roman" w:hAnsi="Times New Roman" w:cs="Times New Roman"/>
          <w:sz w:val="24"/>
          <w:szCs w:val="24"/>
        </w:rPr>
      </w:pPr>
      <w:r w:rsidRPr="008C18BF">
        <w:rPr>
          <w:rFonts w:ascii="Times New Roman" w:hAnsi="Times New Roman" w:cs="Times New Roman"/>
          <w:sz w:val="24"/>
          <w:szCs w:val="24"/>
        </w:rPr>
        <w:t>Habrá que adentrarse en un mundo desconocido a través de un túnel incierto, donde las certezas se han perdido y sólo es posible asumir el riesgo de construirse una nueva realidad. En ese pasillo de los últimos deseos: ¿se encontrará luz al final, o sólo silencio y oscuridad?</w:t>
      </w:r>
    </w:p>
    <w:p w:rsidR="00E764C0" w:rsidRPr="00E77C66" w:rsidRDefault="00E764C0" w:rsidP="00E764C0">
      <w:pPr>
        <w:spacing w:line="240" w:lineRule="auto"/>
        <w:jc w:val="both"/>
        <w:rPr>
          <w:rFonts w:ascii="Times New Roman" w:hAnsi="Times New Roman" w:cs="Times New Roman"/>
          <w:b/>
          <w:sz w:val="24"/>
          <w:szCs w:val="24"/>
        </w:rPr>
      </w:pPr>
      <w:r w:rsidRPr="00E77C66">
        <w:rPr>
          <w:rFonts w:ascii="Times New Roman" w:hAnsi="Times New Roman" w:cs="Times New Roman"/>
          <w:b/>
          <w:sz w:val="24"/>
          <w:szCs w:val="24"/>
        </w:rPr>
        <w:t>Suspirando por la “nada” (los webonazos y los webonomics)</w:t>
      </w:r>
    </w:p>
    <w:p w:rsidR="00E764C0" w:rsidRPr="008C18BF" w:rsidRDefault="00E764C0" w:rsidP="00E764C0">
      <w:pPr>
        <w:spacing w:line="240" w:lineRule="auto"/>
        <w:jc w:val="both"/>
        <w:rPr>
          <w:rFonts w:ascii="Times New Roman" w:hAnsi="Times New Roman" w:cs="Times New Roman"/>
          <w:sz w:val="24"/>
          <w:szCs w:val="24"/>
        </w:rPr>
      </w:pPr>
      <w:r w:rsidRPr="00E77C66">
        <w:rPr>
          <w:rFonts w:ascii="Times New Roman" w:hAnsi="Times New Roman" w:cs="Times New Roman"/>
          <w:sz w:val="24"/>
          <w:szCs w:val="24"/>
        </w:rPr>
        <w:t>“Cuando la multitud alaba una cosa, aunque de suyo no sea infame, lo es”,</w:t>
      </w:r>
      <w:r w:rsidRPr="008C18BF">
        <w:rPr>
          <w:rFonts w:ascii="Times New Roman" w:hAnsi="Times New Roman" w:cs="Times New Roman"/>
          <w:sz w:val="24"/>
          <w:szCs w:val="24"/>
        </w:rPr>
        <w:t xml:space="preserve"> advertía Cicerón. Lo era.</w:t>
      </w:r>
    </w:p>
    <w:p w:rsidR="00E764C0" w:rsidRPr="008C18BF" w:rsidRDefault="00E764C0" w:rsidP="00E764C0">
      <w:pPr>
        <w:spacing w:line="240" w:lineRule="auto"/>
        <w:jc w:val="both"/>
        <w:rPr>
          <w:rFonts w:ascii="Times New Roman" w:hAnsi="Times New Roman" w:cs="Times New Roman"/>
          <w:sz w:val="24"/>
          <w:szCs w:val="24"/>
        </w:rPr>
      </w:pPr>
      <w:r w:rsidRPr="008C18BF">
        <w:rPr>
          <w:rFonts w:ascii="Times New Roman" w:hAnsi="Times New Roman" w:cs="Times New Roman"/>
          <w:sz w:val="24"/>
          <w:szCs w:val="24"/>
        </w:rPr>
        <w:t>Lo que vino siendo la nueva economía, ahora un mero vehículo medieval (residuo poco apetecible, aunque tragable por una manada temerosa), con el que se sojuzga, domina, controla, y estabula, a esa misma multitud crédula, jacarandosa, pueril y anestesiada.</w:t>
      </w:r>
    </w:p>
    <w:p w:rsidR="00E764C0" w:rsidRPr="008C18BF" w:rsidRDefault="00E764C0" w:rsidP="00E764C0">
      <w:pPr>
        <w:spacing w:line="240" w:lineRule="auto"/>
        <w:jc w:val="both"/>
        <w:rPr>
          <w:rFonts w:ascii="Times New Roman" w:hAnsi="Times New Roman" w:cs="Times New Roman"/>
          <w:sz w:val="24"/>
          <w:szCs w:val="24"/>
        </w:rPr>
      </w:pPr>
      <w:r w:rsidRPr="008C18BF">
        <w:rPr>
          <w:rFonts w:ascii="Times New Roman" w:hAnsi="Times New Roman" w:cs="Times New Roman"/>
          <w:sz w:val="24"/>
          <w:szCs w:val="24"/>
        </w:rPr>
        <w:t>Lo malo de la nueva economía viene después, diría un millennial, cuando se apaga el iPhone (sueño húmedo), y hay que subirse a la bicicleta para hacer el reparto de Glovo, Deliveroo, Uber Eats, Jast Eats (puta realidad)…</w:t>
      </w:r>
    </w:p>
    <w:p w:rsidR="00E764C0" w:rsidRPr="008C18BF" w:rsidRDefault="00E764C0" w:rsidP="00E764C0">
      <w:pPr>
        <w:spacing w:line="240" w:lineRule="auto"/>
        <w:jc w:val="both"/>
        <w:rPr>
          <w:rFonts w:ascii="Times New Roman" w:hAnsi="Times New Roman" w:cs="Times New Roman"/>
          <w:sz w:val="24"/>
          <w:szCs w:val="24"/>
        </w:rPr>
      </w:pPr>
      <w:r w:rsidRPr="008C18BF">
        <w:rPr>
          <w:rFonts w:ascii="Times New Roman" w:hAnsi="Times New Roman" w:cs="Times New Roman"/>
          <w:sz w:val="24"/>
          <w:szCs w:val="24"/>
        </w:rPr>
        <w:lastRenderedPageBreak/>
        <w:t>Lo malo de la nueva economía viene para los trabajadores a destajo de Amazon (que tiene</w:t>
      </w:r>
      <w:r>
        <w:rPr>
          <w:rFonts w:ascii="Times New Roman" w:hAnsi="Times New Roman" w:cs="Times New Roman"/>
          <w:sz w:val="24"/>
          <w:szCs w:val="24"/>
        </w:rPr>
        <w:t>n</w:t>
      </w:r>
      <w:r w:rsidRPr="008C18BF">
        <w:rPr>
          <w:rFonts w:ascii="Times New Roman" w:hAnsi="Times New Roman" w:cs="Times New Roman"/>
          <w:sz w:val="24"/>
          <w:szCs w:val="24"/>
        </w:rPr>
        <w:t xml:space="preserve"> que mear en una botella, antes que el algoritmo les meta un palo en el culo), para los choferes de Uber, que tienen que aceptar el rol de falsos autónomos, trampeando a la hacienda pública, a los taxistas</w:t>
      </w:r>
      <w:r>
        <w:rPr>
          <w:rFonts w:ascii="Times New Roman" w:hAnsi="Times New Roman" w:cs="Times New Roman"/>
          <w:sz w:val="24"/>
          <w:szCs w:val="24"/>
        </w:rPr>
        <w:t>,</w:t>
      </w:r>
      <w:r w:rsidRPr="008C18BF">
        <w:rPr>
          <w:rFonts w:ascii="Times New Roman" w:hAnsi="Times New Roman" w:cs="Times New Roman"/>
          <w:sz w:val="24"/>
          <w:szCs w:val="24"/>
        </w:rPr>
        <w:t xml:space="preserve"> y a ellos mismos (explotados en su miseria)...</w:t>
      </w:r>
    </w:p>
    <w:p w:rsidR="00E764C0" w:rsidRPr="008C18BF" w:rsidRDefault="00E764C0" w:rsidP="00E764C0">
      <w:pPr>
        <w:spacing w:line="240" w:lineRule="auto"/>
        <w:jc w:val="both"/>
        <w:rPr>
          <w:rFonts w:ascii="Times New Roman" w:hAnsi="Times New Roman" w:cs="Times New Roman"/>
          <w:sz w:val="24"/>
          <w:szCs w:val="24"/>
        </w:rPr>
      </w:pPr>
      <w:r w:rsidRPr="008C18BF">
        <w:rPr>
          <w:rFonts w:ascii="Times New Roman" w:hAnsi="Times New Roman" w:cs="Times New Roman"/>
          <w:sz w:val="24"/>
          <w:szCs w:val="24"/>
        </w:rPr>
        <w:t xml:space="preserve">Lo malo de la nueva economía viene cuando se descubre que el único futuro laboral que ofrece el sector servicios (gig-economy, plataformas, nuevas tecnologías), es el de camarero, becario perpetuo, precario eterno, trabajador de usar y tirar, empleado de lunes a viernes, trabajador de cero horas, miembro del ejército laboral de reserva…  </w:t>
      </w:r>
    </w:p>
    <w:p w:rsidR="00E764C0" w:rsidRPr="008C18BF" w:rsidRDefault="00E764C0" w:rsidP="00E764C0">
      <w:pPr>
        <w:spacing w:line="240" w:lineRule="auto"/>
        <w:jc w:val="both"/>
        <w:rPr>
          <w:rFonts w:ascii="Times New Roman" w:hAnsi="Times New Roman" w:cs="Times New Roman"/>
          <w:sz w:val="24"/>
          <w:szCs w:val="24"/>
        </w:rPr>
      </w:pPr>
      <w:r w:rsidRPr="008C18BF">
        <w:rPr>
          <w:rFonts w:ascii="Times New Roman" w:hAnsi="Times New Roman" w:cs="Times New Roman"/>
          <w:sz w:val="24"/>
          <w:szCs w:val="24"/>
        </w:rPr>
        <w:t>Un progreso atroz. Un estrambote de pesadilla. No son anuncios de una película distópica, sino la amenazante realidad de las nuevas tecnologías.</w:t>
      </w:r>
    </w:p>
    <w:p w:rsidR="00E764C0" w:rsidRPr="00E77C66" w:rsidRDefault="00E764C0" w:rsidP="00E764C0">
      <w:pPr>
        <w:spacing w:line="240" w:lineRule="auto"/>
        <w:jc w:val="both"/>
        <w:rPr>
          <w:rFonts w:ascii="Times New Roman" w:hAnsi="Times New Roman" w:cs="Times New Roman"/>
          <w:b/>
          <w:sz w:val="24"/>
          <w:szCs w:val="24"/>
        </w:rPr>
      </w:pPr>
      <w:r w:rsidRPr="00E77C66">
        <w:rPr>
          <w:rFonts w:ascii="Times New Roman" w:hAnsi="Times New Roman" w:cs="Times New Roman"/>
          <w:b/>
          <w:sz w:val="24"/>
          <w:szCs w:val="24"/>
        </w:rPr>
        <w:t>¿Continuarán con sus “excusas estúpidas, alegaciones asnales, y molicie argumental”?, como diría Erasmo.</w:t>
      </w:r>
    </w:p>
    <w:p w:rsidR="00E764C0" w:rsidRPr="00E77C66" w:rsidRDefault="00E764C0" w:rsidP="00E764C0">
      <w:pPr>
        <w:spacing w:line="240" w:lineRule="auto"/>
        <w:jc w:val="both"/>
        <w:rPr>
          <w:rFonts w:ascii="Times New Roman" w:hAnsi="Times New Roman" w:cs="Times New Roman"/>
          <w:sz w:val="24"/>
          <w:szCs w:val="24"/>
        </w:rPr>
      </w:pPr>
      <w:r w:rsidRPr="00E77C66">
        <w:rPr>
          <w:rFonts w:ascii="Times New Roman" w:hAnsi="Times New Roman" w:cs="Times New Roman"/>
          <w:sz w:val="24"/>
          <w:szCs w:val="24"/>
        </w:rPr>
        <w:t>¿Terminará alguna vez este período de esquizofrenia económica, que ya lleva dos grandes crisis (2008 y 2020) en su haber?</w:t>
      </w:r>
    </w:p>
    <w:p w:rsidR="00E764C0" w:rsidRPr="00E77C66" w:rsidRDefault="00E764C0" w:rsidP="00E764C0">
      <w:pPr>
        <w:spacing w:line="240" w:lineRule="auto"/>
        <w:jc w:val="both"/>
        <w:rPr>
          <w:rFonts w:ascii="Times New Roman" w:hAnsi="Times New Roman" w:cs="Times New Roman"/>
          <w:sz w:val="24"/>
          <w:szCs w:val="24"/>
        </w:rPr>
      </w:pPr>
      <w:r w:rsidRPr="00E77C66">
        <w:rPr>
          <w:rFonts w:ascii="Times New Roman" w:hAnsi="Times New Roman" w:cs="Times New Roman"/>
          <w:sz w:val="24"/>
          <w:szCs w:val="24"/>
        </w:rPr>
        <w:t>¿Se puede terminar con la economía de casino, sin abordar el proceso de desglobalización, para recuperar las actividades productivas perdidas?</w:t>
      </w:r>
    </w:p>
    <w:p w:rsidR="00E764C0" w:rsidRPr="00E77C66" w:rsidRDefault="00E764C0" w:rsidP="00E764C0">
      <w:pPr>
        <w:spacing w:line="240" w:lineRule="auto"/>
        <w:jc w:val="both"/>
        <w:rPr>
          <w:rFonts w:ascii="Times New Roman" w:hAnsi="Times New Roman" w:cs="Times New Roman"/>
          <w:sz w:val="24"/>
          <w:szCs w:val="24"/>
        </w:rPr>
      </w:pPr>
      <w:r w:rsidRPr="00E77C66">
        <w:rPr>
          <w:rFonts w:ascii="Times New Roman" w:hAnsi="Times New Roman" w:cs="Times New Roman"/>
          <w:sz w:val="24"/>
          <w:szCs w:val="24"/>
        </w:rPr>
        <w:t>El miedo de los empresarios y economistas, auténticamente liberales (que no liberticidas) a hacer lo que deben, no lo que se dice o se supone que deben hacer (según el establishment, subvencionado y prebendatario), desemboca en no cambiar lo que hacen los “falsos” librecambistas.</w:t>
      </w:r>
    </w:p>
    <w:p w:rsidR="00E764C0" w:rsidRPr="00E77C66" w:rsidRDefault="00E764C0" w:rsidP="00E764C0">
      <w:pPr>
        <w:spacing w:line="240" w:lineRule="auto"/>
        <w:jc w:val="both"/>
        <w:rPr>
          <w:rFonts w:ascii="Times New Roman" w:hAnsi="Times New Roman" w:cs="Times New Roman"/>
          <w:sz w:val="24"/>
          <w:szCs w:val="24"/>
        </w:rPr>
      </w:pPr>
      <w:r w:rsidRPr="00E77C66">
        <w:rPr>
          <w:rFonts w:ascii="Times New Roman" w:hAnsi="Times New Roman" w:cs="Times New Roman"/>
          <w:sz w:val="24"/>
          <w:szCs w:val="24"/>
        </w:rPr>
        <w:t xml:space="preserve">Los historiadores (con más tiempo y perspectiva) podrán establecer si en el proceso de globalización económica hubo dolo o culpa. </w:t>
      </w:r>
    </w:p>
    <w:p w:rsidR="00E764C0" w:rsidRPr="00E77C66" w:rsidRDefault="00E764C0" w:rsidP="00E764C0">
      <w:pPr>
        <w:spacing w:line="240" w:lineRule="auto"/>
        <w:jc w:val="both"/>
        <w:rPr>
          <w:rFonts w:ascii="Times New Roman" w:hAnsi="Times New Roman" w:cs="Times New Roman"/>
          <w:sz w:val="24"/>
          <w:szCs w:val="24"/>
          <w:shd w:val="clear" w:color="auto" w:fill="FFFFFF"/>
        </w:rPr>
      </w:pPr>
      <w:r w:rsidRPr="00E77C66">
        <w:rPr>
          <w:rFonts w:ascii="Times New Roman" w:hAnsi="Times New Roman" w:cs="Times New Roman"/>
          <w:sz w:val="24"/>
          <w:szCs w:val="24"/>
          <w:shd w:val="clear" w:color="auto" w:fill="FFFFFF"/>
        </w:rPr>
        <w:t xml:space="preserve">La diferencia esencial es que en el dolo siempre existe mala fe, un concepto jurídico que se refiere a la intencionalidad, a la premeditación para alcanzar un determinado fin conociendo que supone un daño o perjuicio para alguien. </w:t>
      </w:r>
      <w:r w:rsidRPr="00E77C66">
        <w:rPr>
          <w:rFonts w:ascii="Times New Roman" w:eastAsia="Times New Roman" w:hAnsi="Times New Roman" w:cs="Times New Roman"/>
          <w:sz w:val="24"/>
          <w:szCs w:val="24"/>
        </w:rPr>
        <w:t>La arbitrariedad en la aplicación de algunas medidas correctivas ante las alarmas manifiestas corrobora la mala fe. Los avisos existieron y daban tiempo a reaccionar para evitar un mal mayor en el tejido industrial de EEUU o la UE.</w:t>
      </w:r>
    </w:p>
    <w:p w:rsidR="00E764C0" w:rsidRPr="00E77C66" w:rsidRDefault="00E764C0" w:rsidP="00E764C0">
      <w:pPr>
        <w:shd w:val="clear" w:color="auto" w:fill="FFFFFF"/>
        <w:spacing w:after="360" w:line="240" w:lineRule="auto"/>
        <w:jc w:val="both"/>
        <w:textAlignment w:val="baseline"/>
        <w:rPr>
          <w:rFonts w:ascii="Times New Roman" w:eastAsia="Times New Roman" w:hAnsi="Times New Roman" w:cs="Times New Roman"/>
          <w:sz w:val="24"/>
          <w:szCs w:val="24"/>
        </w:rPr>
      </w:pPr>
      <w:r w:rsidRPr="00E77C66">
        <w:rPr>
          <w:rFonts w:ascii="Times New Roman" w:eastAsia="Times New Roman" w:hAnsi="Times New Roman" w:cs="Times New Roman"/>
          <w:sz w:val="24"/>
          <w:szCs w:val="24"/>
        </w:rPr>
        <w:t>No hubo desconocimiento ni posible falta de previsión. El proceso de globalización económica se hizo a sabiendas de que podrían ocasionar serios daños en la economía de los países avanzados (ahora, en vías de subdesarrollo).</w:t>
      </w:r>
    </w:p>
    <w:p w:rsidR="00E764C0" w:rsidRPr="00E77C66" w:rsidRDefault="00E764C0" w:rsidP="00E764C0">
      <w:pPr>
        <w:shd w:val="clear" w:color="auto" w:fill="FFFFFF"/>
        <w:spacing w:after="360" w:line="240" w:lineRule="auto"/>
        <w:jc w:val="both"/>
        <w:textAlignment w:val="baseline"/>
        <w:rPr>
          <w:rFonts w:ascii="Times New Roman" w:eastAsia="Times New Roman" w:hAnsi="Times New Roman" w:cs="Times New Roman"/>
          <w:sz w:val="24"/>
          <w:szCs w:val="24"/>
        </w:rPr>
      </w:pPr>
      <w:r w:rsidRPr="00E77C66">
        <w:rPr>
          <w:rFonts w:ascii="Times New Roman" w:eastAsia="Times New Roman" w:hAnsi="Times New Roman" w:cs="Times New Roman"/>
          <w:sz w:val="24"/>
          <w:szCs w:val="24"/>
        </w:rPr>
        <w:t xml:space="preserve">Me resulta difícil saber si estos grandes empresarios son conscientes de lo que se viene encima o les gusta jugar con fuego y quemarse. </w:t>
      </w:r>
    </w:p>
    <w:p w:rsidR="00E764C0" w:rsidRPr="00E77C66" w:rsidRDefault="00E764C0" w:rsidP="00E764C0">
      <w:pPr>
        <w:shd w:val="clear" w:color="auto" w:fill="FFFFFF"/>
        <w:spacing w:after="360" w:line="240" w:lineRule="auto"/>
        <w:jc w:val="both"/>
        <w:textAlignment w:val="baseline"/>
        <w:rPr>
          <w:rFonts w:ascii="Times New Roman" w:eastAsia="Times New Roman" w:hAnsi="Times New Roman" w:cs="Times New Roman"/>
          <w:sz w:val="24"/>
          <w:szCs w:val="24"/>
        </w:rPr>
      </w:pPr>
      <w:r w:rsidRPr="00E77C66">
        <w:rPr>
          <w:rFonts w:ascii="Times New Roman" w:eastAsia="Times New Roman" w:hAnsi="Times New Roman" w:cs="Times New Roman"/>
          <w:sz w:val="24"/>
          <w:szCs w:val="24"/>
        </w:rPr>
        <w:t xml:space="preserve">Los historiadores demostrarán (eso espero) que en el proceso de globalización económica no hubo negligencia sino intencionalidad y una arraigada costumbre por la ocultación. La responsabilidad de las grandes corporaciones multinacionales (deslocalizando o subcontratando operaciones) es del todo ineludible, la de los gobiernos que los ampararon (conniventes, cómplices necesarios, corruptos), es del todo inevitable. </w:t>
      </w:r>
    </w:p>
    <w:p w:rsidR="00E764C0" w:rsidRPr="00E77C66" w:rsidRDefault="00E764C0" w:rsidP="00E764C0">
      <w:pPr>
        <w:shd w:val="clear" w:color="auto" w:fill="FFFFFF"/>
        <w:spacing w:after="360" w:line="240" w:lineRule="auto"/>
        <w:jc w:val="both"/>
        <w:textAlignment w:val="baseline"/>
        <w:rPr>
          <w:rFonts w:ascii="Times New Roman" w:eastAsia="Times New Roman" w:hAnsi="Times New Roman" w:cs="Times New Roman"/>
          <w:sz w:val="24"/>
          <w:szCs w:val="24"/>
        </w:rPr>
      </w:pPr>
      <w:r w:rsidRPr="00E77C66">
        <w:rPr>
          <w:rFonts w:ascii="Times New Roman" w:eastAsia="Times New Roman" w:hAnsi="Times New Roman" w:cs="Times New Roman"/>
          <w:sz w:val="24"/>
          <w:szCs w:val="24"/>
        </w:rPr>
        <w:t>La mala fe</w:t>
      </w:r>
      <w:r w:rsidRPr="00E77C66">
        <w:t xml:space="preserve"> </w:t>
      </w:r>
      <w:r w:rsidRPr="00E77C66">
        <w:rPr>
          <w:rFonts w:ascii="Times New Roman" w:eastAsia="Times New Roman" w:hAnsi="Times New Roman" w:cs="Times New Roman"/>
          <w:sz w:val="24"/>
          <w:szCs w:val="24"/>
        </w:rPr>
        <w:t>de una clase dirigente decadente, anclada en un mundo de economía productiva que desaparece sin que dé muestra de haberse enterado, no tiene excusa y supongo que tampoco perdón.</w:t>
      </w:r>
    </w:p>
    <w:p w:rsidR="00E764C0" w:rsidRPr="00E77C66" w:rsidRDefault="00E764C0" w:rsidP="00E764C0">
      <w:pPr>
        <w:spacing w:line="240" w:lineRule="auto"/>
        <w:jc w:val="both"/>
        <w:rPr>
          <w:rFonts w:ascii="Times New Roman" w:hAnsi="Times New Roman" w:cs="Times New Roman"/>
          <w:sz w:val="24"/>
          <w:szCs w:val="24"/>
        </w:rPr>
      </w:pPr>
      <w:r w:rsidRPr="00E77C66">
        <w:rPr>
          <w:rFonts w:ascii="Times New Roman" w:hAnsi="Times New Roman" w:cs="Times New Roman"/>
          <w:sz w:val="24"/>
          <w:szCs w:val="24"/>
        </w:rPr>
        <w:lastRenderedPageBreak/>
        <w:t>Mientras espero a los historiadores (que darán o quitarán razones), no puedo callar (ni quiero) mi mensaje a los “amos del universo” (global players): nos han robado el trabajo, no han robado los ingresos, nos han robado el futuro, pero al menos, no ofendan nuestra inteligencia.</w:t>
      </w:r>
    </w:p>
    <w:p w:rsidR="00E764C0" w:rsidRPr="00E77C66" w:rsidRDefault="00E764C0" w:rsidP="00E764C0">
      <w:pPr>
        <w:spacing w:line="240" w:lineRule="auto"/>
        <w:jc w:val="both"/>
        <w:rPr>
          <w:rFonts w:ascii="Times New Roman" w:hAnsi="Times New Roman" w:cs="Times New Roman"/>
          <w:b/>
          <w:sz w:val="24"/>
          <w:szCs w:val="24"/>
        </w:rPr>
      </w:pPr>
      <w:r w:rsidRPr="00E77C66">
        <w:rPr>
          <w:rFonts w:ascii="Times New Roman" w:hAnsi="Times New Roman" w:cs="Times New Roman"/>
          <w:b/>
          <w:sz w:val="24"/>
          <w:szCs w:val="24"/>
        </w:rPr>
        <w:t>“Oíd el ruido de rotas cadenas” (bloqueos, chantajes, desabastecimientos, e inflación)</w:t>
      </w:r>
    </w:p>
    <w:p w:rsidR="00E764C0" w:rsidRPr="00E77C66" w:rsidRDefault="00E764C0" w:rsidP="00E764C0">
      <w:pPr>
        <w:spacing w:line="240" w:lineRule="auto"/>
        <w:jc w:val="both"/>
        <w:rPr>
          <w:rFonts w:ascii="Times New Roman" w:hAnsi="Times New Roman" w:cs="Times New Roman"/>
          <w:sz w:val="24"/>
          <w:szCs w:val="24"/>
          <w:shd w:val="clear" w:color="auto" w:fill="FFFFFF"/>
        </w:rPr>
      </w:pPr>
      <w:r w:rsidRPr="00E77C66">
        <w:rPr>
          <w:rFonts w:ascii="Times New Roman" w:hAnsi="Times New Roman" w:cs="Times New Roman"/>
          <w:sz w:val="24"/>
          <w:szCs w:val="24"/>
          <w:shd w:val="clear" w:color="auto" w:fill="FFFFFF"/>
        </w:rPr>
        <w:t>La economía mundial está sufriendo una tormenta sin precedentes. El encarecimiento histórico de la energía, la escasez de suministros y materias primas, la falta de transportistas, los atascos navieros en los puertos... La lista de contratiempos que están apareciendo en el mercado es infinita, y sus consecuencias se prevén demoledoras.</w:t>
      </w:r>
    </w:p>
    <w:p w:rsidR="00E764C0" w:rsidRPr="00E77C66" w:rsidRDefault="00E764C0" w:rsidP="00E764C0">
      <w:pPr>
        <w:spacing w:line="240" w:lineRule="auto"/>
        <w:jc w:val="both"/>
        <w:rPr>
          <w:rFonts w:ascii="Times New Roman" w:hAnsi="Times New Roman" w:cs="Times New Roman"/>
          <w:sz w:val="24"/>
          <w:szCs w:val="24"/>
          <w:shd w:val="clear" w:color="auto" w:fill="FFFFFF"/>
        </w:rPr>
      </w:pPr>
      <w:r w:rsidRPr="00E77C66">
        <w:rPr>
          <w:rFonts w:ascii="Times New Roman" w:hAnsi="Times New Roman" w:cs="Times New Roman"/>
          <w:sz w:val="24"/>
          <w:szCs w:val="24"/>
          <w:shd w:val="clear" w:color="auto" w:fill="FFFFFF"/>
        </w:rPr>
        <w:t>El principal efecto de todas estas circunstancias es que los costes de producción de las empresas se están elevando considerablemente, lo que está generando un aumento generalizado de los precios y, en algunos países la mayor presión inflacionista en décadas. Así, en un momento en el que las economías ni siquiera han logrado reponerse de la debacle desatada por la pandemia del coronavirus, otra bomba económica ha estallado a nivel global amenazando con rematar las cuentas de resultados de las empresas y a los desafortunados bolsillos de los consumidores.</w:t>
      </w:r>
    </w:p>
    <w:p w:rsidR="00E764C0" w:rsidRPr="00E77C66" w:rsidRDefault="00E764C0" w:rsidP="00E764C0">
      <w:pPr>
        <w:spacing w:line="240" w:lineRule="auto"/>
        <w:jc w:val="both"/>
        <w:rPr>
          <w:rFonts w:ascii="Times New Roman" w:hAnsi="Times New Roman" w:cs="Times New Roman"/>
          <w:sz w:val="24"/>
          <w:szCs w:val="24"/>
          <w:shd w:val="clear" w:color="auto" w:fill="FFFFFF"/>
        </w:rPr>
      </w:pPr>
      <w:r w:rsidRPr="00E77C66">
        <w:rPr>
          <w:rFonts w:ascii="Times New Roman" w:hAnsi="Times New Roman" w:cs="Times New Roman"/>
          <w:sz w:val="24"/>
          <w:szCs w:val="24"/>
          <w:shd w:val="clear" w:color="auto" w:fill="FFFFFF"/>
        </w:rPr>
        <w:t>En circunstancias similares (ceteris paribus) no podía ser de otra forma. Ni en EEUU, ni en Alemania, Reino Unido, Francia, Italia, España, ni en el resto del mundo. Una inyección a la economía global de más de 12 billones de dólares (trillion, en la denominación anglosajona) solo podía dar lugar a un aumento de la inflación. Por ahora, les ha tocado entre el 7% y el 9% (y subiendo). Lo más probable es que les toque bastante más, aunque sea de manera “transitoria” (cómo escribieron algunos los “grandes bonetes”, y luego borraron con el codo).</w:t>
      </w:r>
    </w:p>
    <w:p w:rsidR="00E764C0" w:rsidRPr="00E77C66" w:rsidRDefault="00E764C0" w:rsidP="00E764C0">
      <w:pPr>
        <w:spacing w:line="240" w:lineRule="auto"/>
        <w:jc w:val="both"/>
        <w:rPr>
          <w:rFonts w:ascii="Times New Roman" w:hAnsi="Times New Roman" w:cs="Times New Roman"/>
          <w:b/>
          <w:sz w:val="24"/>
          <w:szCs w:val="24"/>
        </w:rPr>
      </w:pPr>
      <w:r w:rsidRPr="00E77C66">
        <w:rPr>
          <w:rFonts w:ascii="Times New Roman" w:hAnsi="Times New Roman" w:cs="Times New Roman"/>
          <w:b/>
          <w:sz w:val="24"/>
          <w:szCs w:val="24"/>
        </w:rPr>
        <w:t>¿Nadie pudo decirles que estaban equivocados? ¿Nadie pudo advertirle</w:t>
      </w:r>
      <w:r w:rsidR="00882162">
        <w:rPr>
          <w:rFonts w:ascii="Times New Roman" w:hAnsi="Times New Roman" w:cs="Times New Roman"/>
          <w:b/>
          <w:sz w:val="24"/>
          <w:szCs w:val="24"/>
        </w:rPr>
        <w:t>s</w:t>
      </w:r>
      <w:r w:rsidRPr="00E77C66">
        <w:rPr>
          <w:rFonts w:ascii="Times New Roman" w:hAnsi="Times New Roman" w:cs="Times New Roman"/>
          <w:b/>
          <w:sz w:val="24"/>
          <w:szCs w:val="24"/>
        </w:rPr>
        <w:t xml:space="preserve"> de los riesgos que </w:t>
      </w:r>
      <w:r w:rsidR="0073771A" w:rsidRPr="00E77C66">
        <w:rPr>
          <w:rFonts w:ascii="Times New Roman" w:hAnsi="Times New Roman" w:cs="Times New Roman"/>
          <w:b/>
          <w:sz w:val="24"/>
          <w:szCs w:val="24"/>
        </w:rPr>
        <w:t>corrían</w:t>
      </w:r>
      <w:r w:rsidRPr="00E77C66">
        <w:rPr>
          <w:rFonts w:ascii="Times New Roman" w:hAnsi="Times New Roman" w:cs="Times New Roman"/>
          <w:b/>
          <w:sz w:val="24"/>
          <w:szCs w:val="24"/>
        </w:rPr>
        <w:t xml:space="preserve">? </w:t>
      </w:r>
    </w:p>
    <w:p w:rsidR="00E764C0" w:rsidRPr="00E77C66" w:rsidRDefault="00E764C0" w:rsidP="00E764C0">
      <w:pPr>
        <w:spacing w:line="240" w:lineRule="auto"/>
        <w:jc w:val="both"/>
        <w:rPr>
          <w:rFonts w:ascii="Times New Roman" w:hAnsi="Times New Roman" w:cs="Times New Roman"/>
          <w:sz w:val="24"/>
          <w:szCs w:val="24"/>
        </w:rPr>
      </w:pPr>
      <w:r w:rsidRPr="00E77C66">
        <w:rPr>
          <w:rFonts w:ascii="Times New Roman" w:hAnsi="Times New Roman" w:cs="Times New Roman"/>
          <w:sz w:val="24"/>
          <w:szCs w:val="24"/>
        </w:rPr>
        <w:t>Parece ser que no. Algunos</w:t>
      </w:r>
      <w:r>
        <w:rPr>
          <w:rFonts w:ascii="Times New Roman" w:hAnsi="Times New Roman" w:cs="Times New Roman"/>
          <w:sz w:val="24"/>
          <w:szCs w:val="24"/>
        </w:rPr>
        <w:t>,</w:t>
      </w:r>
      <w:r w:rsidRPr="00E77C66">
        <w:rPr>
          <w:rFonts w:ascii="Times New Roman" w:hAnsi="Times New Roman" w:cs="Times New Roman"/>
          <w:sz w:val="24"/>
          <w:szCs w:val="24"/>
        </w:rPr>
        <w:t xml:space="preserve"> porque les iban los negocios en ello (mientras haya música, que siga el baile), otros</w:t>
      </w:r>
      <w:r>
        <w:rPr>
          <w:rFonts w:ascii="Times New Roman" w:hAnsi="Times New Roman" w:cs="Times New Roman"/>
          <w:sz w:val="24"/>
          <w:szCs w:val="24"/>
        </w:rPr>
        <w:t>,</w:t>
      </w:r>
      <w:r w:rsidRPr="00E77C66">
        <w:rPr>
          <w:rFonts w:ascii="Times New Roman" w:hAnsi="Times New Roman" w:cs="Times New Roman"/>
          <w:sz w:val="24"/>
          <w:szCs w:val="24"/>
        </w:rPr>
        <w:t xml:space="preserve"> por miedo, sumisión, adulación o conveniencia (¿quién estaría dispuesto a decirlo</w:t>
      </w:r>
      <w:r>
        <w:rPr>
          <w:rFonts w:ascii="Times New Roman" w:hAnsi="Times New Roman" w:cs="Times New Roman"/>
          <w:sz w:val="24"/>
          <w:szCs w:val="24"/>
        </w:rPr>
        <w:t>,</w:t>
      </w:r>
      <w:r w:rsidRPr="00E77C66">
        <w:rPr>
          <w:rFonts w:ascii="Times New Roman" w:hAnsi="Times New Roman" w:cs="Times New Roman"/>
          <w:sz w:val="24"/>
          <w:szCs w:val="24"/>
        </w:rPr>
        <w:t xml:space="preserve"> y poner en riesgo sus contactos, sus privilegios, su posición?).</w:t>
      </w:r>
    </w:p>
    <w:p w:rsidR="00E764C0" w:rsidRPr="00E77C66" w:rsidRDefault="00E764C0" w:rsidP="00E764C0">
      <w:pPr>
        <w:spacing w:line="240" w:lineRule="auto"/>
        <w:jc w:val="both"/>
        <w:rPr>
          <w:rFonts w:ascii="Times New Roman" w:hAnsi="Times New Roman" w:cs="Times New Roman"/>
          <w:sz w:val="24"/>
          <w:szCs w:val="24"/>
        </w:rPr>
      </w:pPr>
      <w:r w:rsidRPr="00E77C66">
        <w:rPr>
          <w:rFonts w:ascii="Times New Roman" w:hAnsi="Times New Roman" w:cs="Times New Roman"/>
          <w:sz w:val="24"/>
          <w:szCs w:val="24"/>
        </w:rPr>
        <w:t>Unos por ceguera voluntaria (miopía, avaricia, fatuidad, arrogancia) y otros subordinad</w:t>
      </w:r>
      <w:r>
        <w:rPr>
          <w:rFonts w:ascii="Times New Roman" w:hAnsi="Times New Roman" w:cs="Times New Roman"/>
          <w:sz w:val="24"/>
          <w:szCs w:val="24"/>
        </w:rPr>
        <w:t>os sumisos o lacayos</w:t>
      </w:r>
      <w:r w:rsidRPr="00E77C66">
        <w:rPr>
          <w:rFonts w:ascii="Times New Roman" w:hAnsi="Times New Roman" w:cs="Times New Roman"/>
          <w:sz w:val="24"/>
          <w:szCs w:val="24"/>
        </w:rPr>
        <w:t xml:space="preserve"> ambiciosos (competiendo entre ellos por la oportunidad de decirle a los amos de universo lo que querían </w:t>
      </w:r>
      <w:r w:rsidR="0073771A" w:rsidRPr="00E77C66">
        <w:rPr>
          <w:rFonts w:ascii="Times New Roman" w:hAnsi="Times New Roman" w:cs="Times New Roman"/>
          <w:sz w:val="24"/>
          <w:szCs w:val="24"/>
        </w:rPr>
        <w:t>oír</w:t>
      </w:r>
      <w:r w:rsidRPr="00E77C66">
        <w:rPr>
          <w:rFonts w:ascii="Times New Roman" w:hAnsi="Times New Roman" w:cs="Times New Roman"/>
          <w:sz w:val="24"/>
          <w:szCs w:val="24"/>
        </w:rPr>
        <w:t xml:space="preserve">), no parecen haber aprendido la lección.   </w:t>
      </w:r>
    </w:p>
    <w:p w:rsidR="00E764C0" w:rsidRPr="00E77C66" w:rsidRDefault="00E764C0" w:rsidP="00E764C0">
      <w:pPr>
        <w:spacing w:line="240" w:lineRule="auto"/>
        <w:jc w:val="both"/>
        <w:rPr>
          <w:rFonts w:ascii="Times New Roman" w:hAnsi="Times New Roman" w:cs="Times New Roman"/>
          <w:sz w:val="24"/>
          <w:szCs w:val="24"/>
        </w:rPr>
      </w:pPr>
      <w:r w:rsidRPr="00E77C66">
        <w:rPr>
          <w:rFonts w:ascii="Times New Roman" w:hAnsi="Times New Roman" w:cs="Times New Roman"/>
          <w:sz w:val="24"/>
          <w:szCs w:val="24"/>
        </w:rPr>
        <w:t>En la apoteosis del reinado de la economía de especulación y entretenimiento, Estados Unidos y la Unión Europea han quedado apartadas de su “fe fundante” y adormecidas por el relativismo, el consumismo y el hedonismo, recibiendo una mortal puñalada metafísica. Solo una profunda catarsis (autocrítica, revisionismo, autonomía estratégica, desglobalización, control de capitales, intercambios compensados, equilibrio fiscal, ortodoxia monetaria…)   podrían cerrar hoy la profunda herida abierta y detener la hemorragia.</w:t>
      </w:r>
    </w:p>
    <w:p w:rsidR="00E764C0" w:rsidRPr="00E77C66" w:rsidRDefault="00E764C0" w:rsidP="00E764C0">
      <w:pPr>
        <w:spacing w:line="240" w:lineRule="auto"/>
        <w:jc w:val="both"/>
        <w:rPr>
          <w:rFonts w:ascii="Times New Roman" w:hAnsi="Times New Roman" w:cs="Times New Roman"/>
          <w:sz w:val="24"/>
          <w:szCs w:val="24"/>
        </w:rPr>
      </w:pPr>
      <w:r w:rsidRPr="00E77C66">
        <w:rPr>
          <w:rFonts w:ascii="Times New Roman" w:hAnsi="Times New Roman" w:cs="Times New Roman"/>
          <w:sz w:val="24"/>
          <w:szCs w:val="24"/>
        </w:rPr>
        <w:t>Tanto Estados Unidos, como la Unión Europea no pueden culpar a nadie más que a sí mismos. Y de momento, no parecen haber aprendido la lección.</w:t>
      </w:r>
    </w:p>
    <w:p w:rsidR="00E764C0" w:rsidRDefault="00E764C0" w:rsidP="00E764C0">
      <w:pPr>
        <w:spacing w:line="240" w:lineRule="auto"/>
        <w:jc w:val="both"/>
        <w:rPr>
          <w:rFonts w:ascii="Times New Roman" w:hAnsi="Times New Roman" w:cs="Times New Roman"/>
          <w:b/>
          <w:sz w:val="24"/>
          <w:szCs w:val="24"/>
        </w:rPr>
      </w:pPr>
      <w:r w:rsidRPr="00B4098A">
        <w:rPr>
          <w:rFonts w:ascii="Times New Roman" w:hAnsi="Times New Roman" w:cs="Times New Roman"/>
          <w:b/>
          <w:sz w:val="24"/>
          <w:szCs w:val="24"/>
        </w:rPr>
        <w:t xml:space="preserve">Creo que lo más que se puede esperar, es que alguien se “apiade”, y tire de la cadena… </w:t>
      </w:r>
    </w:p>
    <w:p w:rsidR="00E764C0" w:rsidRDefault="00E764C0" w:rsidP="00E764C0">
      <w:pPr>
        <w:spacing w:line="240" w:lineRule="auto"/>
        <w:jc w:val="both"/>
        <w:rPr>
          <w:rFonts w:ascii="Times New Roman" w:hAnsi="Times New Roman" w:cs="Times New Roman"/>
          <w:b/>
          <w:sz w:val="24"/>
          <w:szCs w:val="24"/>
        </w:rPr>
      </w:pPr>
      <w:r w:rsidRPr="00B4098A">
        <w:rPr>
          <w:rFonts w:ascii="Times New Roman" w:hAnsi="Times New Roman" w:cs="Times New Roman"/>
          <w:b/>
          <w:sz w:val="24"/>
          <w:szCs w:val="24"/>
        </w:rPr>
        <w:t>Oremos.</w:t>
      </w:r>
    </w:p>
    <w:p w:rsidR="00E764C0" w:rsidRDefault="00E764C0" w:rsidP="00E764C0">
      <w:pPr>
        <w:spacing w:line="240" w:lineRule="auto"/>
        <w:jc w:val="both"/>
        <w:rPr>
          <w:rFonts w:ascii="Times New Roman" w:hAnsi="Times New Roman" w:cs="Times New Roman"/>
          <w:b/>
          <w:sz w:val="24"/>
          <w:szCs w:val="24"/>
        </w:rPr>
      </w:pPr>
    </w:p>
    <w:p w:rsidR="00E764C0" w:rsidRDefault="00E764C0" w:rsidP="00E764C0">
      <w:pPr>
        <w:spacing w:line="240" w:lineRule="auto"/>
        <w:jc w:val="both"/>
        <w:rPr>
          <w:rFonts w:ascii="Times New Roman" w:hAnsi="Times New Roman" w:cs="Times New Roman"/>
          <w:b/>
          <w:sz w:val="24"/>
          <w:szCs w:val="24"/>
        </w:rPr>
      </w:pPr>
    </w:p>
    <w:p w:rsidR="00E764C0" w:rsidRPr="003D4C7E" w:rsidRDefault="00E764C0" w:rsidP="00E764C0">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A modo de final: esto no es un “metaverso”</w:t>
      </w:r>
    </w:p>
    <w:p w:rsidR="00E764C0" w:rsidRDefault="00E764C0" w:rsidP="00E764C0">
      <w:pPr>
        <w:spacing w:line="240" w:lineRule="auto"/>
        <w:jc w:val="both"/>
        <w:rPr>
          <w:rFonts w:ascii="Times New Roman" w:hAnsi="Times New Roman" w:cs="Times New Roman"/>
          <w:sz w:val="24"/>
          <w:szCs w:val="24"/>
        </w:rPr>
      </w:pPr>
      <w:r>
        <w:rPr>
          <w:noProof/>
          <w:lang w:eastAsia="es-ES"/>
        </w:rPr>
        <w:drawing>
          <wp:inline distT="0" distB="0" distL="0" distR="0" wp14:anchorId="22DB31EA" wp14:editId="4E169322">
            <wp:extent cx="5726021" cy="2882900"/>
            <wp:effectExtent l="0" t="0" r="8255" b="0"/>
            <wp:docPr id="23" name="Imagen 23" descr="Hora de comer en el zoo de Prag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ora de comer en el zoo de Praga"/>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731510" cy="2885663"/>
                    </a:xfrm>
                    <a:prstGeom prst="rect">
                      <a:avLst/>
                    </a:prstGeom>
                    <a:noFill/>
                    <a:ln>
                      <a:noFill/>
                    </a:ln>
                  </pic:spPr>
                </pic:pic>
              </a:graphicData>
            </a:graphic>
          </wp:inline>
        </w:drawing>
      </w:r>
    </w:p>
    <w:p w:rsidR="00E764C0"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Como les dije antes, llevo desde el año 1998 batallando contra los “molinos de viento” de la globalización (sus artífices, sus fábricas de conveniencia, su economía de casino, sus algoritmos, sus operaciones bursátiles de alta velocidad, sus armas financieras de destrucción masiva, sus extractores de rentas -fatuos, arrogantes, codiciosos, avaros, cínicos, miopes, cortoplacistas, indiferentes-), y tratando de destacar los daños -directos o colaterales- que inflige en la sociedad de los países avanzados (ahora, en vías de subdesarrollo).  </w:t>
      </w:r>
    </w:p>
    <w:p w:rsidR="00E764C0"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De los perjuicios mayores que el proceso de globalización económica ha causado a los ciudadanos de los países ricos (inestabilidad laboral, desempleo, precariado, temporalidad, empleo basura, contratos de cero hora, becarios eternos, minijobs,  menor participación en los ingresos, reducción del estado de bienestar, y otras fórmulas medievales de servilismo), si tuviera que elegir uno como el más grave, dañino, perjudicial, letal, peligroso, trascendental, y más representativo del “fracaso total y absoluto” del modelo mundialista, es el de “haber detenido el ascensor social”. El de haber cometido el sacrilegio de hacer que los hijos tengan unas expectativas de ingresos menores que las de sus padres. </w:t>
      </w:r>
    </w:p>
    <w:p w:rsidR="00E764C0"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avaricia, miopía, o ignorancia, los “amos del universo”, han provocado el abandono del progreso. De todos las “cagadas” cometidas (y mira que las hubo mayúsculas y extendidas), la más imperdonable es la haber “asaltado la ilusión” de los padres, hijos, y nietos, de los países avanzados… de todos los “latrocinios” perpetrados (y mira que los hubo evidentes y desmesurados) el más condenable es el de haber “robado el futuro” de los padres, hijos y nietos de los países avanzados… de todas las “alquimias” sociales ensayadas (y mira que las hubo siniestras y deleznables), la más perversa es la de haber “abducido a la juventud” (y no tan juventud) de los países avanzados, emergentes, en vías de desarrollo, y subdesarrollados, con las redes sociales, los smartphone, la conectividad, las plataformas, las apps, los gadgets, los selfies, Twitter, </w:t>
      </w:r>
      <w:r w:rsidRPr="009E2064">
        <w:rPr>
          <w:rFonts w:ascii="Times New Roman" w:hAnsi="Times New Roman" w:cs="Times New Roman"/>
          <w:sz w:val="24"/>
          <w:szCs w:val="24"/>
        </w:rPr>
        <w:t>WhatsApp</w:t>
      </w:r>
      <w:r>
        <w:rPr>
          <w:rFonts w:ascii="Times New Roman" w:hAnsi="Times New Roman" w:cs="Times New Roman"/>
          <w:sz w:val="24"/>
          <w:szCs w:val="24"/>
        </w:rPr>
        <w:t xml:space="preserve">, el entretenimiento, la disrupción, y </w:t>
      </w:r>
      <w:r w:rsidRPr="00F833E6">
        <w:rPr>
          <w:rFonts w:ascii="Times New Roman" w:hAnsi="Times New Roman" w:cs="Times New Roman"/>
          <w:sz w:val="24"/>
          <w:szCs w:val="24"/>
        </w:rPr>
        <w:t>el disfrute del momento sin confiar en el mañana</w:t>
      </w:r>
      <w:r>
        <w:rPr>
          <w:rFonts w:ascii="Times New Roman" w:hAnsi="Times New Roman" w:cs="Times New Roman"/>
          <w:sz w:val="24"/>
          <w:szCs w:val="24"/>
        </w:rPr>
        <w:t xml:space="preserve">, </w:t>
      </w:r>
      <w:r w:rsidRPr="009E2064">
        <w:rPr>
          <w:rFonts w:ascii="Times New Roman" w:hAnsi="Times New Roman" w:cs="Times New Roman"/>
          <w:sz w:val="24"/>
          <w:szCs w:val="24"/>
        </w:rPr>
        <w:t>donde la farsa ha coronado a la infamia</w:t>
      </w:r>
      <w:r>
        <w:rPr>
          <w:rFonts w:ascii="Times New Roman" w:hAnsi="Times New Roman" w:cs="Times New Roman"/>
          <w:sz w:val="24"/>
          <w:szCs w:val="24"/>
        </w:rPr>
        <w:t xml:space="preserve">.  </w:t>
      </w:r>
    </w:p>
    <w:p w:rsidR="00E764C0"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Después de tanto </w:t>
      </w:r>
      <w:r w:rsidRPr="007A60EC">
        <w:rPr>
          <w:rFonts w:ascii="Times New Roman" w:hAnsi="Times New Roman" w:cs="Times New Roman"/>
          <w:sz w:val="24"/>
          <w:szCs w:val="24"/>
        </w:rPr>
        <w:t>Fac</w:t>
      </w:r>
      <w:r>
        <w:rPr>
          <w:rFonts w:ascii="Times New Roman" w:hAnsi="Times New Roman" w:cs="Times New Roman"/>
          <w:sz w:val="24"/>
          <w:szCs w:val="24"/>
        </w:rPr>
        <w:t>ebook, Apple, Amazon, Netflix, Google (Alphabet</w:t>
      </w:r>
      <w:r w:rsidRPr="007A60EC">
        <w:rPr>
          <w:rFonts w:ascii="Times New Roman" w:hAnsi="Times New Roman" w:cs="Times New Roman"/>
          <w:sz w:val="24"/>
          <w:szCs w:val="24"/>
        </w:rPr>
        <w:t>)</w:t>
      </w:r>
      <w:r>
        <w:rPr>
          <w:rFonts w:ascii="Times New Roman" w:hAnsi="Times New Roman" w:cs="Times New Roman"/>
          <w:sz w:val="24"/>
          <w:szCs w:val="24"/>
        </w:rPr>
        <w:t xml:space="preserve">, e-commerce, plataformas digitales, disrupción, Uber, Airbnb, u otras fábricas de fantasías y estupideces… después de haber sido espiados, traficados, controlados, intoxicados, manipulados… el único </w:t>
      </w:r>
      <w:r>
        <w:rPr>
          <w:rFonts w:ascii="Times New Roman" w:hAnsi="Times New Roman" w:cs="Times New Roman"/>
          <w:sz w:val="24"/>
          <w:szCs w:val="24"/>
        </w:rPr>
        <w:lastRenderedPageBreak/>
        <w:t xml:space="preserve">futuro que le ofrecen a los jóvenes de los países ricos (ahora, en vías de subdesarrollo) es ser “raider” de Glovo, Deliveroo o Uber Eats. </w:t>
      </w:r>
    </w:p>
    <w:p w:rsidR="00E764C0"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Unos jóvenes que van a entrar en el futuro, como falsos autónomos (entre el fraude y la ilegalidad), </w:t>
      </w:r>
      <w:r w:rsidRPr="00375191">
        <w:rPr>
          <w:rFonts w:ascii="Times New Roman" w:hAnsi="Times New Roman" w:cs="Times New Roman"/>
          <w:sz w:val="24"/>
          <w:szCs w:val="24"/>
        </w:rPr>
        <w:t>haciendo pedidos</w:t>
      </w:r>
      <w:r>
        <w:rPr>
          <w:rFonts w:ascii="Times New Roman" w:hAnsi="Times New Roman" w:cs="Times New Roman"/>
          <w:sz w:val="24"/>
          <w:szCs w:val="24"/>
        </w:rPr>
        <w:t xml:space="preserve"> hasta reventar, arriesgando su</w:t>
      </w:r>
      <w:r w:rsidRPr="00375191">
        <w:rPr>
          <w:rFonts w:ascii="Times New Roman" w:hAnsi="Times New Roman" w:cs="Times New Roman"/>
          <w:sz w:val="24"/>
          <w:szCs w:val="24"/>
        </w:rPr>
        <w:t xml:space="preserve"> propia vida y la de los demás, para poder sacar un</w:t>
      </w:r>
      <w:r>
        <w:rPr>
          <w:rFonts w:ascii="Times New Roman" w:hAnsi="Times New Roman" w:cs="Times New Roman"/>
          <w:sz w:val="24"/>
          <w:szCs w:val="24"/>
        </w:rPr>
        <w:t xml:space="preserve"> sueldo con el que poder vivir.</w:t>
      </w:r>
    </w:p>
    <w:p w:rsidR="00E764C0"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Los “riders”</w:t>
      </w:r>
      <w:r w:rsidRPr="00F246C4">
        <w:rPr>
          <w:rFonts w:ascii="Times New Roman" w:hAnsi="Times New Roman" w:cs="Times New Roman"/>
          <w:sz w:val="24"/>
          <w:szCs w:val="24"/>
        </w:rPr>
        <w:t>,</w:t>
      </w:r>
      <w:r>
        <w:rPr>
          <w:rFonts w:ascii="Times New Roman" w:hAnsi="Times New Roman" w:cs="Times New Roman"/>
          <w:sz w:val="24"/>
          <w:szCs w:val="24"/>
        </w:rPr>
        <w:t xml:space="preserve"> son</w:t>
      </w:r>
      <w:r w:rsidRPr="00F246C4">
        <w:rPr>
          <w:rFonts w:ascii="Times New Roman" w:hAnsi="Times New Roman" w:cs="Times New Roman"/>
          <w:sz w:val="24"/>
          <w:szCs w:val="24"/>
        </w:rPr>
        <w:t xml:space="preserve"> los siervos feudales del siglo XXI</w:t>
      </w:r>
      <w:r>
        <w:rPr>
          <w:rFonts w:ascii="Times New Roman" w:hAnsi="Times New Roman" w:cs="Times New Roman"/>
          <w:sz w:val="24"/>
          <w:szCs w:val="24"/>
        </w:rPr>
        <w:t xml:space="preserve">. </w:t>
      </w:r>
      <w:r w:rsidRPr="00375191">
        <w:rPr>
          <w:rFonts w:ascii="Times New Roman" w:hAnsi="Times New Roman" w:cs="Times New Roman"/>
          <w:sz w:val="24"/>
          <w:szCs w:val="24"/>
        </w:rPr>
        <w:t>De día o de noche. Haga frío, llueva o el termó</w:t>
      </w:r>
      <w:r>
        <w:rPr>
          <w:rFonts w:ascii="Times New Roman" w:hAnsi="Times New Roman" w:cs="Times New Roman"/>
          <w:sz w:val="24"/>
          <w:szCs w:val="24"/>
        </w:rPr>
        <w:t>metro marque 40 grados. Sobre su</w:t>
      </w:r>
      <w:r w:rsidRPr="00375191">
        <w:rPr>
          <w:rFonts w:ascii="Times New Roman" w:hAnsi="Times New Roman" w:cs="Times New Roman"/>
          <w:sz w:val="24"/>
          <w:szCs w:val="24"/>
        </w:rPr>
        <w:t xml:space="preserve"> bici o, en el mejor de los caso</w:t>
      </w:r>
      <w:r>
        <w:rPr>
          <w:rFonts w:ascii="Times New Roman" w:hAnsi="Times New Roman" w:cs="Times New Roman"/>
          <w:sz w:val="24"/>
          <w:szCs w:val="24"/>
        </w:rPr>
        <w:t>s, s</w:t>
      </w:r>
      <w:r w:rsidRPr="00375191">
        <w:rPr>
          <w:rFonts w:ascii="Times New Roman" w:hAnsi="Times New Roman" w:cs="Times New Roman"/>
          <w:sz w:val="24"/>
          <w:szCs w:val="24"/>
        </w:rPr>
        <w:t>u moto, con el cuerpo como única protección. No hay tregua. No hay pausa. Un pedido tras otro</w:t>
      </w:r>
      <w:r>
        <w:rPr>
          <w:rFonts w:ascii="Times New Roman" w:hAnsi="Times New Roman" w:cs="Times New Roman"/>
          <w:sz w:val="24"/>
          <w:szCs w:val="24"/>
        </w:rPr>
        <w:t>, porque si no es así, no cobra</w:t>
      </w:r>
      <w:r w:rsidRPr="00375191">
        <w:rPr>
          <w:rFonts w:ascii="Times New Roman" w:hAnsi="Times New Roman" w:cs="Times New Roman"/>
          <w:sz w:val="24"/>
          <w:szCs w:val="24"/>
        </w:rPr>
        <w:t>. Eso sí, el salario mínimo, no</w:t>
      </w:r>
      <w:r>
        <w:rPr>
          <w:rFonts w:ascii="Times New Roman" w:hAnsi="Times New Roman" w:cs="Times New Roman"/>
          <w:sz w:val="24"/>
          <w:szCs w:val="24"/>
        </w:rPr>
        <w:t xml:space="preserve"> pueden esperar</w:t>
      </w:r>
      <w:r w:rsidRPr="00375191">
        <w:rPr>
          <w:rFonts w:ascii="Times New Roman" w:hAnsi="Times New Roman" w:cs="Times New Roman"/>
          <w:sz w:val="24"/>
          <w:szCs w:val="24"/>
        </w:rPr>
        <w:t xml:space="preserve"> mucho más. Per</w:t>
      </w:r>
      <w:r>
        <w:rPr>
          <w:rFonts w:ascii="Times New Roman" w:hAnsi="Times New Roman" w:cs="Times New Roman"/>
          <w:sz w:val="24"/>
          <w:szCs w:val="24"/>
        </w:rPr>
        <w:t>o para eso deben</w:t>
      </w:r>
      <w:r w:rsidRPr="00375191">
        <w:rPr>
          <w:rFonts w:ascii="Times New Roman" w:hAnsi="Times New Roman" w:cs="Times New Roman"/>
          <w:sz w:val="24"/>
          <w:szCs w:val="24"/>
        </w:rPr>
        <w:t xml:space="preserve"> estar con disponibilidad total, aunque también p</w:t>
      </w:r>
      <w:r>
        <w:rPr>
          <w:rFonts w:ascii="Times New Roman" w:hAnsi="Times New Roman" w:cs="Times New Roman"/>
          <w:sz w:val="24"/>
          <w:szCs w:val="24"/>
        </w:rPr>
        <w:t>uede ser que ni siquiera lleguen a trabajar, o apenas hagan</w:t>
      </w:r>
      <w:r w:rsidRPr="00375191">
        <w:rPr>
          <w:rFonts w:ascii="Times New Roman" w:hAnsi="Times New Roman" w:cs="Times New Roman"/>
          <w:sz w:val="24"/>
          <w:szCs w:val="24"/>
        </w:rPr>
        <w:t xml:space="preserve"> uno o dos pedidos.</w:t>
      </w:r>
    </w:p>
    <w:p w:rsidR="00E764C0"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Los “nuevos” señores feudales (</w:t>
      </w:r>
      <w:r w:rsidRPr="00B20B4F">
        <w:rPr>
          <w:rFonts w:ascii="Times New Roman" w:hAnsi="Times New Roman" w:cs="Times New Roman"/>
          <w:sz w:val="24"/>
          <w:szCs w:val="24"/>
        </w:rPr>
        <w:t>Uber</w:t>
      </w:r>
      <w:r>
        <w:rPr>
          <w:rFonts w:ascii="Times New Roman" w:hAnsi="Times New Roman" w:cs="Times New Roman"/>
          <w:sz w:val="24"/>
          <w:szCs w:val="24"/>
        </w:rPr>
        <w:t xml:space="preserve">, Glovo, Deliveroo) “venden” este modelo de </w:t>
      </w:r>
      <w:r w:rsidRPr="00B20B4F">
        <w:rPr>
          <w:rFonts w:ascii="Times New Roman" w:hAnsi="Times New Roman" w:cs="Times New Roman"/>
          <w:sz w:val="24"/>
          <w:szCs w:val="24"/>
        </w:rPr>
        <w:t>trabajo de una forma que casi parece el paraíso.</w:t>
      </w:r>
      <w:r>
        <w:rPr>
          <w:rFonts w:ascii="Times New Roman" w:hAnsi="Times New Roman" w:cs="Times New Roman"/>
          <w:sz w:val="24"/>
          <w:szCs w:val="24"/>
        </w:rPr>
        <w:t xml:space="preserve"> Consideran “una nueva forma de asociarse”</w:t>
      </w:r>
      <w:r w:rsidRPr="00B20B4F">
        <w:rPr>
          <w:rFonts w:ascii="Times New Roman" w:hAnsi="Times New Roman" w:cs="Times New Roman"/>
          <w:sz w:val="24"/>
          <w:szCs w:val="24"/>
        </w:rPr>
        <w:t>, tal y com</w:t>
      </w:r>
      <w:r>
        <w:rPr>
          <w:rFonts w:ascii="Times New Roman" w:hAnsi="Times New Roman" w:cs="Times New Roman"/>
          <w:sz w:val="24"/>
          <w:szCs w:val="24"/>
        </w:rPr>
        <w:t>o explican en su web. “</w:t>
      </w:r>
      <w:r w:rsidRPr="00B20B4F">
        <w:rPr>
          <w:rFonts w:ascii="Times New Roman" w:hAnsi="Times New Roman" w:cs="Times New Roman"/>
          <w:sz w:val="24"/>
          <w:szCs w:val="24"/>
        </w:rPr>
        <w:t xml:space="preserve">Tú decides. Eres tu propio jefe y puedes </w:t>
      </w:r>
      <w:r>
        <w:rPr>
          <w:rFonts w:ascii="Times New Roman" w:hAnsi="Times New Roman" w:cs="Times New Roman"/>
          <w:sz w:val="24"/>
          <w:szCs w:val="24"/>
        </w:rPr>
        <w:t>elegir cuándo y cuánto trabajas”</w:t>
      </w:r>
      <w:r w:rsidRPr="00B20B4F">
        <w:rPr>
          <w:rFonts w:ascii="Times New Roman" w:hAnsi="Times New Roman" w:cs="Times New Roman"/>
          <w:sz w:val="24"/>
          <w:szCs w:val="24"/>
        </w:rPr>
        <w:t>. Y, para ello, tan solo necesitas registrarte</w:t>
      </w:r>
      <w:r>
        <w:rPr>
          <w:rFonts w:ascii="Times New Roman" w:hAnsi="Times New Roman" w:cs="Times New Roman"/>
          <w:sz w:val="24"/>
          <w:szCs w:val="24"/>
        </w:rPr>
        <w:t xml:space="preserve"> en su web y de esta manera... “</w:t>
      </w:r>
      <w:r w:rsidRPr="00B20B4F">
        <w:rPr>
          <w:rFonts w:ascii="Times New Roman" w:hAnsi="Times New Roman" w:cs="Times New Roman"/>
          <w:sz w:val="24"/>
          <w:szCs w:val="24"/>
        </w:rPr>
        <w:t>Empieza a gana</w:t>
      </w:r>
      <w:r>
        <w:rPr>
          <w:rFonts w:ascii="Times New Roman" w:hAnsi="Times New Roman" w:cs="Times New Roman"/>
          <w:sz w:val="24"/>
          <w:szCs w:val="24"/>
        </w:rPr>
        <w:t>r dinero hoy mismo” (sic, aunque más apropiado sería escribir, glup).</w:t>
      </w:r>
    </w:p>
    <w:p w:rsidR="00E764C0"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B20B4F">
        <w:rPr>
          <w:rFonts w:ascii="Times New Roman" w:hAnsi="Times New Roman" w:cs="Times New Roman"/>
          <w:sz w:val="24"/>
          <w:szCs w:val="24"/>
        </w:rPr>
        <w:t>¿Te gusta pedalear? ¿Está</w:t>
      </w:r>
      <w:r>
        <w:rPr>
          <w:rFonts w:ascii="Times New Roman" w:hAnsi="Times New Roman" w:cs="Times New Roman"/>
          <w:sz w:val="24"/>
          <w:szCs w:val="24"/>
        </w:rPr>
        <w:t>s buscando un trabajo flexible?”</w:t>
      </w:r>
      <w:r w:rsidRPr="00B20B4F">
        <w:rPr>
          <w:rFonts w:ascii="Times New Roman" w:hAnsi="Times New Roman" w:cs="Times New Roman"/>
          <w:sz w:val="24"/>
          <w:szCs w:val="24"/>
        </w:rPr>
        <w:t>, solicitan. Solo te exigen tres requisitos: tener una bicicleta o moto con un equipamiento de seguridad, un móvil y darse de alta como autónomo. Solo necesitas 5 minutos... y ya</w:t>
      </w:r>
      <w:r>
        <w:rPr>
          <w:rFonts w:ascii="Times New Roman" w:hAnsi="Times New Roman" w:cs="Times New Roman"/>
          <w:sz w:val="24"/>
          <w:szCs w:val="24"/>
        </w:rPr>
        <w:t xml:space="preserve"> estás apuntado para empezar a “ser tu propio jefe” (sic, aunque más apropiado sería escribir, glup, glup).</w:t>
      </w:r>
    </w:p>
    <w:p w:rsidR="00E764C0"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Se supone que cada uno de los “riders” es un emprendedor, dueño de propia</w:t>
      </w:r>
      <w:r w:rsidRPr="009A2807">
        <w:rPr>
          <w:rFonts w:ascii="Times New Roman" w:hAnsi="Times New Roman" w:cs="Times New Roman"/>
          <w:sz w:val="24"/>
          <w:szCs w:val="24"/>
        </w:rPr>
        <w:t xml:space="preserve"> pequeña microempresa</w:t>
      </w:r>
      <w:r>
        <w:rPr>
          <w:rFonts w:ascii="Times New Roman" w:hAnsi="Times New Roman" w:cs="Times New Roman"/>
          <w:sz w:val="24"/>
          <w:szCs w:val="24"/>
        </w:rPr>
        <w:t xml:space="preserve"> de reparto a domicilio. Su empresa sería su cuerpo, y tiene</w:t>
      </w:r>
      <w:r w:rsidRPr="009A2807">
        <w:rPr>
          <w:rFonts w:ascii="Times New Roman" w:hAnsi="Times New Roman" w:cs="Times New Roman"/>
          <w:sz w:val="24"/>
          <w:szCs w:val="24"/>
        </w:rPr>
        <w:t xml:space="preserve"> </w:t>
      </w:r>
      <w:r>
        <w:rPr>
          <w:rFonts w:ascii="Times New Roman" w:hAnsi="Times New Roman" w:cs="Times New Roman"/>
          <w:sz w:val="24"/>
          <w:szCs w:val="24"/>
        </w:rPr>
        <w:t>que reventarlo porque no tiene</w:t>
      </w:r>
      <w:r w:rsidRPr="009A2807">
        <w:rPr>
          <w:rFonts w:ascii="Times New Roman" w:hAnsi="Times New Roman" w:cs="Times New Roman"/>
          <w:sz w:val="24"/>
          <w:szCs w:val="24"/>
        </w:rPr>
        <w:t xml:space="preserve"> di</w:t>
      </w:r>
      <w:r>
        <w:rPr>
          <w:rFonts w:ascii="Times New Roman" w:hAnsi="Times New Roman" w:cs="Times New Roman"/>
          <w:sz w:val="24"/>
          <w:szCs w:val="24"/>
        </w:rPr>
        <w:t xml:space="preserve">nero. </w:t>
      </w:r>
      <w:r w:rsidRPr="009A2807">
        <w:rPr>
          <w:rFonts w:ascii="Times New Roman" w:hAnsi="Times New Roman" w:cs="Times New Roman"/>
          <w:sz w:val="24"/>
          <w:szCs w:val="24"/>
        </w:rPr>
        <w:t>Y, para más inri, no tiene derecho a vacaciones, paro, formación, baja por enfermedad... Ni siquiera derecho a ser despedido, porque aquí ni siquiera te comunican que ya no cuenta</w:t>
      </w:r>
      <w:r>
        <w:rPr>
          <w:rFonts w:ascii="Times New Roman" w:hAnsi="Times New Roman" w:cs="Times New Roman"/>
          <w:sz w:val="24"/>
          <w:szCs w:val="24"/>
        </w:rPr>
        <w:t>n</w:t>
      </w:r>
      <w:r w:rsidRPr="009A2807">
        <w:rPr>
          <w:rFonts w:ascii="Times New Roman" w:hAnsi="Times New Roman" w:cs="Times New Roman"/>
          <w:sz w:val="24"/>
          <w:szCs w:val="24"/>
        </w:rPr>
        <w:t xml:space="preserve"> co</w:t>
      </w:r>
      <w:r>
        <w:rPr>
          <w:rFonts w:ascii="Times New Roman" w:hAnsi="Times New Roman" w:cs="Times New Roman"/>
          <w:sz w:val="24"/>
          <w:szCs w:val="24"/>
        </w:rPr>
        <w:t>ntigo, sino que simplemente te “desconectan”</w:t>
      </w:r>
      <w:r w:rsidRPr="009A2807">
        <w:rPr>
          <w:rFonts w:ascii="Times New Roman" w:hAnsi="Times New Roman" w:cs="Times New Roman"/>
          <w:sz w:val="24"/>
          <w:szCs w:val="24"/>
        </w:rPr>
        <w:t>. En definitiva, que ni mileurista ni derechos de ningún tipo.</w:t>
      </w:r>
    </w:p>
    <w:p w:rsidR="00E764C0" w:rsidRDefault="00E764C0"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En definitiva, estos jóvenes son los “adelantados” de la “Agenda 2030” que alumbra  el Fondo Monetario Internacional y el “Gran Reseteo”, que pretende, profetiza, y proclama, el Foro Económico de Davos (</w:t>
      </w:r>
      <w:r w:rsidRPr="009A2807">
        <w:rPr>
          <w:rFonts w:ascii="Times New Roman" w:hAnsi="Times New Roman" w:cs="Times New Roman"/>
          <w:sz w:val="24"/>
          <w:szCs w:val="24"/>
        </w:rPr>
        <w:t>World Economic Forum</w:t>
      </w:r>
      <w:r>
        <w:rPr>
          <w:rFonts w:ascii="Times New Roman" w:hAnsi="Times New Roman" w:cs="Times New Roman"/>
          <w:sz w:val="24"/>
          <w:szCs w:val="24"/>
        </w:rPr>
        <w:t>), con el patrocinio de Xi Jinping (Partido Comunista de China): “en 2030, no tendrás nada y serás feliz”. Fondo Monetario Internacional: “</w:t>
      </w:r>
      <w:r w:rsidRPr="00A51B8B">
        <w:rPr>
          <w:rFonts w:ascii="Times New Roman" w:hAnsi="Times New Roman" w:cs="Times New Roman"/>
          <w:sz w:val="24"/>
          <w:szCs w:val="24"/>
        </w:rPr>
        <w:t>Cualquier cosa que quieras alquila</w:t>
      </w:r>
      <w:r>
        <w:rPr>
          <w:rFonts w:ascii="Times New Roman" w:hAnsi="Times New Roman" w:cs="Times New Roman"/>
          <w:sz w:val="24"/>
          <w:szCs w:val="24"/>
        </w:rPr>
        <w:t xml:space="preserve">r, te la llevará un dron a casa”. </w:t>
      </w:r>
    </w:p>
    <w:p w:rsidR="00E764C0" w:rsidRPr="00357394" w:rsidRDefault="0073771A" w:rsidP="00E764C0">
      <w:pPr>
        <w:spacing w:line="240" w:lineRule="auto"/>
        <w:jc w:val="both"/>
        <w:rPr>
          <w:rFonts w:ascii="Times New Roman" w:hAnsi="Times New Roman" w:cs="Times New Roman"/>
          <w:sz w:val="24"/>
          <w:szCs w:val="24"/>
        </w:rPr>
      </w:pPr>
      <w:r>
        <w:rPr>
          <w:rFonts w:ascii="Times New Roman" w:hAnsi="Times New Roman" w:cs="Times New Roman"/>
          <w:sz w:val="24"/>
          <w:szCs w:val="24"/>
        </w:rPr>
        <w:t>Puede que estos jóvenes “rider</w:t>
      </w:r>
      <w:r w:rsidR="00E764C0">
        <w:rPr>
          <w:rFonts w:ascii="Times New Roman" w:hAnsi="Times New Roman" w:cs="Times New Roman"/>
          <w:sz w:val="24"/>
          <w:szCs w:val="24"/>
        </w:rPr>
        <w:t>s”, a punta de pedal, logren algún premio en las</w:t>
      </w:r>
      <w:r w:rsidR="00E764C0" w:rsidRPr="00883326">
        <w:rPr>
          <w:rFonts w:ascii="Times New Roman" w:hAnsi="Times New Roman" w:cs="Times New Roman"/>
          <w:sz w:val="24"/>
          <w:szCs w:val="24"/>
        </w:rPr>
        <w:t xml:space="preserve"> pruebas de ciclismo de ruta por etap</w:t>
      </w:r>
      <w:r w:rsidR="00E764C0">
        <w:rPr>
          <w:rFonts w:ascii="Times New Roman" w:hAnsi="Times New Roman" w:cs="Times New Roman"/>
          <w:sz w:val="24"/>
          <w:szCs w:val="24"/>
        </w:rPr>
        <w:t>as más famosas de Europa (</w:t>
      </w:r>
      <w:r w:rsidR="00E764C0" w:rsidRPr="00883326">
        <w:rPr>
          <w:rFonts w:ascii="Times New Roman" w:hAnsi="Times New Roman" w:cs="Times New Roman"/>
          <w:sz w:val="24"/>
          <w:szCs w:val="24"/>
        </w:rPr>
        <w:t>el Tour</w:t>
      </w:r>
      <w:r w:rsidR="00E764C0">
        <w:rPr>
          <w:rFonts w:ascii="Times New Roman" w:hAnsi="Times New Roman" w:cs="Times New Roman"/>
          <w:sz w:val="24"/>
          <w:szCs w:val="24"/>
        </w:rPr>
        <w:t xml:space="preserve"> de Francia, el Giro de Italia, o</w:t>
      </w:r>
      <w:r w:rsidR="00E764C0" w:rsidRPr="00883326">
        <w:rPr>
          <w:rFonts w:ascii="Times New Roman" w:hAnsi="Times New Roman" w:cs="Times New Roman"/>
          <w:sz w:val="24"/>
          <w:szCs w:val="24"/>
        </w:rPr>
        <w:t xml:space="preserve"> la Vuelta a España, mencionadas por orden de antigüedad</w:t>
      </w:r>
      <w:r w:rsidR="00E764C0">
        <w:rPr>
          <w:rFonts w:ascii="Times New Roman" w:hAnsi="Times New Roman" w:cs="Times New Roman"/>
          <w:sz w:val="24"/>
          <w:szCs w:val="24"/>
        </w:rPr>
        <w:t xml:space="preserve">), pero salvo que consigan la bici del niño de “E, T. el extraterrestre” (recordar la icónica </w:t>
      </w:r>
      <w:r w:rsidR="00E764C0" w:rsidRPr="00883326">
        <w:rPr>
          <w:rFonts w:ascii="Times New Roman" w:hAnsi="Times New Roman" w:cs="Times New Roman"/>
          <w:sz w:val="24"/>
          <w:szCs w:val="24"/>
        </w:rPr>
        <w:t>secuencia en la que el joven Elliot huye con el entrañable alienígena en la cesta de su bicicleta y empieza a elevarse para surcar el cielo en una negra noche iluminada por una fabulosa luna llena</w:t>
      </w:r>
      <w:r w:rsidR="00E764C0">
        <w:rPr>
          <w:rFonts w:ascii="Times New Roman" w:hAnsi="Times New Roman" w:cs="Times New Roman"/>
          <w:sz w:val="24"/>
          <w:szCs w:val="24"/>
        </w:rPr>
        <w:t xml:space="preserve">), el cielo del trabajo estable, con ingresos razonables, </w:t>
      </w:r>
      <w:r w:rsidR="00E764C0" w:rsidRPr="009A2807">
        <w:rPr>
          <w:rFonts w:ascii="Times New Roman" w:hAnsi="Times New Roman" w:cs="Times New Roman"/>
          <w:sz w:val="24"/>
          <w:szCs w:val="24"/>
        </w:rPr>
        <w:t>derecho a vacaciones, paro, formación, baja por enfermedad</w:t>
      </w:r>
      <w:r w:rsidR="00E764C0">
        <w:rPr>
          <w:rFonts w:ascii="Times New Roman" w:hAnsi="Times New Roman" w:cs="Times New Roman"/>
          <w:sz w:val="24"/>
          <w:szCs w:val="24"/>
        </w:rPr>
        <w:t xml:space="preserve">… tendrán que esperar.  </w:t>
      </w:r>
    </w:p>
    <w:p w:rsidR="00E764C0" w:rsidRPr="00DC06F0" w:rsidRDefault="00E764C0" w:rsidP="00E764C0">
      <w:pPr>
        <w:spacing w:line="240" w:lineRule="auto"/>
        <w:jc w:val="both"/>
        <w:rPr>
          <w:rFonts w:ascii="Times New Roman" w:hAnsi="Times New Roman" w:cs="Times New Roman"/>
          <w:b/>
          <w:sz w:val="24"/>
          <w:szCs w:val="24"/>
        </w:rPr>
      </w:pPr>
      <w:r w:rsidRPr="00DC06F0">
        <w:rPr>
          <w:rFonts w:ascii="Times New Roman" w:hAnsi="Times New Roman" w:cs="Times New Roman"/>
          <w:b/>
          <w:sz w:val="24"/>
          <w:szCs w:val="24"/>
        </w:rPr>
        <w:t>Entre el ocaso presente y el inexistente futuro</w:t>
      </w:r>
    </w:p>
    <w:p w:rsidR="00E764C0" w:rsidRPr="001D2B68" w:rsidRDefault="00E764C0" w:rsidP="00E764C0">
      <w:pPr>
        <w:spacing w:line="240" w:lineRule="auto"/>
        <w:jc w:val="both"/>
        <w:rPr>
          <w:rFonts w:ascii="Times New Roman" w:hAnsi="Times New Roman" w:cs="Times New Roman"/>
          <w:sz w:val="24"/>
          <w:szCs w:val="24"/>
        </w:rPr>
      </w:pPr>
      <w:r w:rsidRPr="001D2B68">
        <w:rPr>
          <w:rFonts w:ascii="Times New Roman" w:hAnsi="Times New Roman" w:cs="Times New Roman"/>
          <w:sz w:val="24"/>
          <w:szCs w:val="24"/>
        </w:rPr>
        <w:t xml:space="preserve">Los jóvenes son intoxicados por la ideología de género: que los gallos violan a las gallinas por lo que hay separarlos en las granjas; que hay que devolverles los huevos a las gallinas porque son suyos; que la masturbación masculina es una forma de violación inconsciente; que Caperucita Roja fue víctima de malos tratos; que las personas de color, no son negros, </w:t>
      </w:r>
      <w:r w:rsidRPr="001D2B68">
        <w:rPr>
          <w:rFonts w:ascii="Times New Roman" w:hAnsi="Times New Roman" w:cs="Times New Roman"/>
          <w:sz w:val="24"/>
          <w:szCs w:val="24"/>
        </w:rPr>
        <w:lastRenderedPageBreak/>
        <w:t xml:space="preserve">sino personas no blancas; que no debe decirse minusválidos, sino discapacitados; que se debe utilizar un idioma inclusivo (miembros y miembras; ustedes y ustedas; todos, todas, y todes; Amén y a-woman…), que los semáforos deben ser igualitarios y hay que ponerle falda al muñequito; que en los colegios y universidades debe instalarse un tercer aseo para “personas no binarias”, y otras odas a la ignorancia.   </w:t>
      </w:r>
    </w:p>
    <w:p w:rsidR="00E764C0" w:rsidRPr="00DC06F0" w:rsidRDefault="00E764C0" w:rsidP="00E764C0">
      <w:pPr>
        <w:spacing w:line="240" w:lineRule="auto"/>
        <w:jc w:val="both"/>
        <w:rPr>
          <w:rFonts w:ascii="Times New Roman" w:hAnsi="Times New Roman" w:cs="Times New Roman"/>
          <w:sz w:val="24"/>
          <w:szCs w:val="24"/>
        </w:rPr>
      </w:pPr>
      <w:r w:rsidRPr="00DC06F0">
        <w:rPr>
          <w:rFonts w:ascii="Times New Roman" w:hAnsi="Times New Roman" w:cs="Times New Roman"/>
          <w:sz w:val="24"/>
          <w:szCs w:val="24"/>
        </w:rPr>
        <w:t xml:space="preserve">Los jóvenes saben (o deberían saber si la “smartlife” se lo permite) que el rey de los idiotas somos todos: aunque lo malo sea “barato”, sigue siendo malo… los “chollos” se terminan cuando pierdo el empleo… el “crédito fácil” se termina cuando no puedo pagarlo… la “conectividad” se termina cuando me cortan la luz por falta de pago…  </w:t>
      </w:r>
    </w:p>
    <w:p w:rsidR="00E764C0" w:rsidRPr="00DC06F0" w:rsidRDefault="00E764C0" w:rsidP="00E764C0">
      <w:pPr>
        <w:spacing w:line="240" w:lineRule="auto"/>
        <w:jc w:val="both"/>
        <w:rPr>
          <w:rFonts w:ascii="Times New Roman" w:hAnsi="Times New Roman" w:cs="Times New Roman"/>
          <w:sz w:val="24"/>
          <w:szCs w:val="24"/>
        </w:rPr>
      </w:pPr>
      <w:r w:rsidRPr="00DC06F0">
        <w:rPr>
          <w:rFonts w:ascii="Times New Roman" w:hAnsi="Times New Roman" w:cs="Times New Roman"/>
          <w:sz w:val="24"/>
          <w:szCs w:val="24"/>
        </w:rPr>
        <w:t>Los jóvenes saben (o deberían saber si la “smartlife” se lo permite) que ahora mismo nada tiene menos futuro que el futuro mismo. Saben que el presente resulta cada día más pequeño y mezquino.</w:t>
      </w:r>
    </w:p>
    <w:p w:rsidR="00E764C0" w:rsidRPr="00DC06F0" w:rsidRDefault="00E764C0" w:rsidP="00E764C0">
      <w:pPr>
        <w:spacing w:line="240" w:lineRule="auto"/>
        <w:jc w:val="both"/>
        <w:rPr>
          <w:rFonts w:ascii="Times New Roman" w:hAnsi="Times New Roman" w:cs="Times New Roman"/>
          <w:sz w:val="24"/>
          <w:szCs w:val="24"/>
        </w:rPr>
      </w:pPr>
      <w:r w:rsidRPr="00DC06F0">
        <w:rPr>
          <w:rFonts w:ascii="Times New Roman" w:hAnsi="Times New Roman" w:cs="Times New Roman"/>
          <w:sz w:val="24"/>
          <w:szCs w:val="24"/>
        </w:rPr>
        <w:t>Los jóvenes saben (o deberían saber si la “smartlife” se lo permite)  que mientras los “global players”, realizaron sus cálculos estrechos y egoístas, lo único que se globalizó (realmente) fue el malestar.</w:t>
      </w:r>
    </w:p>
    <w:p w:rsidR="00E764C0" w:rsidRPr="00DC06F0" w:rsidRDefault="00E764C0" w:rsidP="00E764C0">
      <w:pPr>
        <w:spacing w:line="240" w:lineRule="auto"/>
        <w:jc w:val="both"/>
        <w:rPr>
          <w:rFonts w:ascii="Times New Roman" w:hAnsi="Times New Roman" w:cs="Times New Roman"/>
          <w:sz w:val="24"/>
          <w:szCs w:val="24"/>
        </w:rPr>
      </w:pPr>
      <w:r w:rsidRPr="00DC06F0">
        <w:rPr>
          <w:rFonts w:ascii="Times New Roman" w:hAnsi="Times New Roman" w:cs="Times New Roman"/>
          <w:sz w:val="24"/>
          <w:szCs w:val="24"/>
        </w:rPr>
        <w:t>Los jóvenes saben (o deberían saber si la “smartlife” se lo permite) que mientras los “gurús mediáticos” se ocupan de la posmodernidad líquida y hasta gaseosa, volver a los escenarios de otra época parece más un retroceso analítico, casi una blasfemia económica y sociológica.</w:t>
      </w:r>
    </w:p>
    <w:p w:rsidR="00E764C0" w:rsidRPr="00DC06F0" w:rsidRDefault="00E764C0" w:rsidP="00E764C0">
      <w:pPr>
        <w:spacing w:line="240" w:lineRule="auto"/>
        <w:jc w:val="both"/>
        <w:rPr>
          <w:rFonts w:ascii="Times New Roman" w:hAnsi="Times New Roman" w:cs="Times New Roman"/>
          <w:sz w:val="24"/>
          <w:szCs w:val="24"/>
        </w:rPr>
      </w:pPr>
      <w:r w:rsidRPr="00DC06F0">
        <w:rPr>
          <w:rFonts w:ascii="Times New Roman" w:hAnsi="Times New Roman" w:cs="Times New Roman"/>
          <w:sz w:val="24"/>
          <w:szCs w:val="24"/>
        </w:rPr>
        <w:t xml:space="preserve">Los jóvenes saben (o deberían saber si la “smartlife” se lo permite), que en este caso el progreso es el retroceso. Y por ello deben luchar. Abandonar la cultura de la “subvención” y abrazar la cultura de la “subversión”. No mendigar ayudas (desde el humillante pesebre del pobrismo), sino exigir “manos libres” para globalizar la igualdad de oportunidades (donde cada santo aguante su vela). </w:t>
      </w:r>
    </w:p>
    <w:p w:rsidR="00E764C0" w:rsidRPr="00DC06F0" w:rsidRDefault="00E764C0" w:rsidP="00E764C0">
      <w:pPr>
        <w:spacing w:line="240" w:lineRule="auto"/>
        <w:jc w:val="both"/>
        <w:rPr>
          <w:rFonts w:ascii="oxygen" w:hAnsi="oxygen"/>
          <w:b/>
          <w:sz w:val="25"/>
          <w:szCs w:val="25"/>
          <w:shd w:val="clear" w:color="auto" w:fill="FFFFFF"/>
        </w:rPr>
      </w:pPr>
      <w:r w:rsidRPr="00DC06F0">
        <w:rPr>
          <w:rFonts w:ascii="Times New Roman" w:hAnsi="Times New Roman" w:cs="Times New Roman"/>
          <w:b/>
          <w:sz w:val="24"/>
          <w:szCs w:val="24"/>
        </w:rPr>
        <w:t xml:space="preserve">Como se ha dicho tantas veces, toca resistir. No con resignación, sino con esperanza. Ya no queda tanto </w:t>
      </w:r>
    </w:p>
    <w:p w:rsidR="00E764C0" w:rsidRPr="00DC06F0" w:rsidRDefault="00E764C0" w:rsidP="00E764C0">
      <w:pPr>
        <w:jc w:val="both"/>
        <w:rPr>
          <w:rFonts w:ascii="Times New Roman" w:hAnsi="Times New Roman" w:cs="Times New Roman"/>
          <w:sz w:val="24"/>
          <w:szCs w:val="24"/>
        </w:rPr>
      </w:pPr>
      <w:r w:rsidRPr="00DC06F0">
        <w:rPr>
          <w:rFonts w:ascii="Times New Roman" w:hAnsi="Times New Roman" w:cs="Times New Roman"/>
          <w:sz w:val="24"/>
          <w:szCs w:val="24"/>
        </w:rPr>
        <w:t>“El castigo por rehusarte a participar en política es ser gobernado por personas inferiores a ti”. Platón</w:t>
      </w:r>
    </w:p>
    <w:p w:rsidR="00E764C0" w:rsidRPr="00DC06F0" w:rsidRDefault="00E764C0" w:rsidP="00E764C0">
      <w:pPr>
        <w:pStyle w:val="bbc-bm53ic"/>
        <w:shd w:val="clear" w:color="auto" w:fill="FDFDFD"/>
        <w:spacing w:after="0"/>
        <w:jc w:val="both"/>
        <w:rPr>
          <w:shd w:val="clear" w:color="auto" w:fill="FFFFFF"/>
        </w:rPr>
      </w:pPr>
      <w:r w:rsidRPr="00DC06F0">
        <w:rPr>
          <w:shd w:val="clear" w:color="auto" w:fill="FFFFFF"/>
        </w:rPr>
        <w:t>¿Hasta dónde puede llegar la megalomanía y falta de empatía de los “amos del universo” (grandes empresarios norteamericanos y europeos) es difícil de comprender para el común de los mortales? ¿Qué acciones son capaces de realizar por tener acceso a más mercado?</w:t>
      </w:r>
    </w:p>
    <w:p w:rsidR="00E764C0" w:rsidRPr="00DC06F0" w:rsidRDefault="00E764C0" w:rsidP="00E764C0">
      <w:pPr>
        <w:pStyle w:val="bbc-bm53ic"/>
        <w:shd w:val="clear" w:color="auto" w:fill="FDFDFD"/>
        <w:spacing w:after="0"/>
        <w:jc w:val="both"/>
        <w:rPr>
          <w:shd w:val="clear" w:color="auto" w:fill="FFFFFF"/>
        </w:rPr>
      </w:pPr>
      <w:r w:rsidRPr="00DC06F0">
        <w:rPr>
          <w:shd w:val="clear" w:color="auto" w:fill="FFFFFF"/>
        </w:rPr>
        <w:t>Pueden llegar a destrozar el futuro de millones de personas para alcanzar un sueño personal: “lejos de nosotros la funesta manía de pensar”</w:t>
      </w:r>
      <w:r w:rsidRPr="00DC06F0">
        <w:rPr>
          <w:rFonts w:ascii="oxygen" w:hAnsi="oxygen"/>
          <w:sz w:val="25"/>
          <w:szCs w:val="25"/>
          <w:shd w:val="clear" w:color="auto" w:fill="FFFFFF"/>
        </w:rPr>
        <w:t>.</w:t>
      </w:r>
    </w:p>
    <w:p w:rsidR="00E764C0" w:rsidRPr="00DC06F0" w:rsidRDefault="00E764C0" w:rsidP="00E764C0">
      <w:pPr>
        <w:pStyle w:val="bbc-bm53ic"/>
        <w:shd w:val="clear" w:color="auto" w:fill="FDFDFD"/>
        <w:spacing w:after="0"/>
        <w:jc w:val="both"/>
        <w:rPr>
          <w:shd w:val="clear" w:color="auto" w:fill="FFFFFF"/>
        </w:rPr>
      </w:pPr>
      <w:r w:rsidRPr="00DC06F0">
        <w:rPr>
          <w:shd w:val="clear" w:color="auto" w:fill="FFFFFF"/>
        </w:rPr>
        <w:t xml:space="preserve">¿Hasta cuándo EEUU y la UE continuarán “financiando los caprichos” </w:t>
      </w:r>
      <w:r w:rsidR="0073771A">
        <w:rPr>
          <w:shd w:val="clear" w:color="auto" w:fill="FFFFFF"/>
        </w:rPr>
        <w:t>de algunos sátrapas como Xi Jin</w:t>
      </w:r>
      <w:r w:rsidRPr="00DC06F0">
        <w:rPr>
          <w:shd w:val="clear" w:color="auto" w:fill="FFFFFF"/>
        </w:rPr>
        <w:t>ping o Vladimir Putin?</w:t>
      </w:r>
    </w:p>
    <w:p w:rsidR="00E764C0" w:rsidRPr="00DC06F0" w:rsidRDefault="00E764C0" w:rsidP="00E764C0">
      <w:pPr>
        <w:pStyle w:val="bbc-bm53ic"/>
        <w:shd w:val="clear" w:color="auto" w:fill="FDFDFD"/>
        <w:spacing w:after="0"/>
        <w:jc w:val="both"/>
        <w:rPr>
          <w:shd w:val="clear" w:color="auto" w:fill="FFFFFF"/>
        </w:rPr>
      </w:pPr>
      <w:r w:rsidRPr="00DC06F0">
        <w:rPr>
          <w:shd w:val="clear" w:color="auto" w:fill="FFFFFF"/>
        </w:rPr>
        <w:t>¿Por qué creen los “capitalistas davosianos” (Wall Street y Silicon Valley) que podrán</w:t>
      </w:r>
      <w:r w:rsidR="0073771A">
        <w:rPr>
          <w:shd w:val="clear" w:color="auto" w:fill="FFFFFF"/>
        </w:rPr>
        <w:t xml:space="preserve"> “abducir” (controlar) a Xi Jin</w:t>
      </w:r>
      <w:r w:rsidRPr="00DC06F0">
        <w:rPr>
          <w:shd w:val="clear" w:color="auto" w:fill="FFFFFF"/>
        </w:rPr>
        <w:t>ping o Vladimir Putin?</w:t>
      </w:r>
    </w:p>
    <w:p w:rsidR="00E764C0" w:rsidRPr="00DC06F0" w:rsidRDefault="00E764C0" w:rsidP="00E764C0">
      <w:pPr>
        <w:pStyle w:val="bbc-bm53ic"/>
        <w:shd w:val="clear" w:color="auto" w:fill="FDFDFD"/>
        <w:spacing w:after="0"/>
        <w:jc w:val="both"/>
        <w:rPr>
          <w:shd w:val="clear" w:color="auto" w:fill="FFFFFF"/>
        </w:rPr>
      </w:pPr>
      <w:r w:rsidRPr="00DC06F0">
        <w:rPr>
          <w:shd w:val="clear" w:color="auto" w:fill="FFFFFF"/>
        </w:rPr>
        <w:t>Putin avisó durante años lo que haría. Occidente no escuchó. ¿Escuchará ahora a los demás autócratas amenazadores del mundo?</w:t>
      </w:r>
    </w:p>
    <w:p w:rsidR="00E764C0" w:rsidRPr="00DC06F0" w:rsidRDefault="00E764C0" w:rsidP="00E764C0">
      <w:pPr>
        <w:pStyle w:val="bbc-bm53ic"/>
        <w:shd w:val="clear" w:color="auto" w:fill="FDFDFD"/>
        <w:spacing w:after="0"/>
        <w:jc w:val="both"/>
        <w:rPr>
          <w:shd w:val="clear" w:color="auto" w:fill="FFFFFF"/>
        </w:rPr>
      </w:pPr>
      <w:r w:rsidRPr="00DC06F0">
        <w:rPr>
          <w:shd w:val="clear" w:color="auto" w:fill="FFFFFF"/>
        </w:rPr>
        <w:lastRenderedPageBreak/>
        <w:t>El Partido Comunista de China dijo durante años cuál sería su apuesta estratégica. Occidente no quiso enterarse. ¿Aceptará, sin más, el “sorpasso”, aclamando a la nueva potencia global?</w:t>
      </w:r>
    </w:p>
    <w:p w:rsidR="00E764C0" w:rsidRPr="00DC06F0" w:rsidRDefault="00E764C0" w:rsidP="00E764C0">
      <w:pPr>
        <w:pStyle w:val="bbc-bm53ic"/>
        <w:shd w:val="clear" w:color="auto" w:fill="FDFDFD"/>
        <w:spacing w:after="0"/>
        <w:jc w:val="both"/>
        <w:rPr>
          <w:shd w:val="clear" w:color="auto" w:fill="FFFFFF"/>
        </w:rPr>
      </w:pPr>
      <w:r w:rsidRPr="00DC06F0">
        <w:rPr>
          <w:shd w:val="clear" w:color="auto" w:fill="FFFFFF"/>
        </w:rPr>
        <w:t>¿Hasta dónde los “capitalistas davosianos” (avaros, codiciosos, fatuos, arrogantes, cínicos, miopes…) están decididos a acelerar el ciclo o precipitar su final? ¿Qué cuenta de resultados, hipoteca, o chantaje, puede llevarlos por este “camino de servidumbre”?</w:t>
      </w:r>
    </w:p>
    <w:p w:rsidR="00E764C0" w:rsidRPr="00DC06F0" w:rsidRDefault="00E764C0" w:rsidP="00E764C0">
      <w:pPr>
        <w:pStyle w:val="bbc-bm53ic"/>
        <w:shd w:val="clear" w:color="auto" w:fill="FDFDFD"/>
        <w:spacing w:after="0"/>
        <w:jc w:val="both"/>
        <w:rPr>
          <w:shd w:val="clear" w:color="auto" w:fill="FFFFFF"/>
        </w:rPr>
      </w:pPr>
      <w:r w:rsidRPr="00DC06F0">
        <w:rPr>
          <w:shd w:val="clear" w:color="auto" w:fill="FFFFFF"/>
        </w:rPr>
        <w:t>No está del todo claro qué hubo detrás del paso en falso inicial que dio el Foro de Davos (World Economic Forum) con relación a China, pero la factura a Occidente se anuncia desoladora. Puede ser una combinación de ceguera cognitiva, pérdida de enfoque, falta de voluntad para admitir el error y renuencia a abandonar una línea de pensamiento (Gran Reseteo) que rápidamente se ha tornado obsoleta y contraproducente. Y continuar intentando “empujar la soga” (facilitando el ascenso de China) no brinda a nadie una buena perspectiva.</w:t>
      </w:r>
    </w:p>
    <w:p w:rsidR="00E764C0" w:rsidRPr="00DC06F0" w:rsidRDefault="00E764C0" w:rsidP="00E764C0">
      <w:pPr>
        <w:spacing w:line="240" w:lineRule="auto"/>
        <w:jc w:val="both"/>
        <w:rPr>
          <w:rFonts w:ascii="Times New Roman" w:eastAsia="Times New Roman" w:hAnsi="Times New Roman" w:cs="Times New Roman"/>
          <w:sz w:val="24"/>
          <w:szCs w:val="24"/>
          <w:shd w:val="clear" w:color="auto" w:fill="FFFFFF"/>
          <w:lang w:eastAsia="es-ES"/>
        </w:rPr>
      </w:pPr>
      <w:r w:rsidRPr="00DC06F0">
        <w:rPr>
          <w:rFonts w:ascii="Times New Roman" w:eastAsia="Times New Roman" w:hAnsi="Times New Roman" w:cs="Times New Roman"/>
          <w:sz w:val="24"/>
          <w:szCs w:val="24"/>
          <w:shd w:val="clear" w:color="auto" w:fill="FFFFFF"/>
          <w:lang w:eastAsia="es-ES"/>
        </w:rPr>
        <w:t>Las falsedades del equipo de Davos (Gran Reseteo)  apenas logran traspasar la barrera del escepticismo. Su descrédito avanza, incontenible, ante los nuevos acontecimientos (mayo 2022). El tornado económico produce ya severas turbulencias en los despachos de Wall Street y Silicon Valley. No hay manos (ni pies) para tapar tantas vías de agua.</w:t>
      </w:r>
    </w:p>
    <w:p w:rsidR="00E764C0" w:rsidRPr="00DC06F0" w:rsidRDefault="00E764C0" w:rsidP="00E764C0">
      <w:pPr>
        <w:spacing w:line="240" w:lineRule="auto"/>
        <w:jc w:val="both"/>
        <w:rPr>
          <w:rFonts w:ascii="Times New Roman" w:eastAsia="Times New Roman" w:hAnsi="Times New Roman" w:cs="Times New Roman"/>
          <w:sz w:val="24"/>
          <w:szCs w:val="24"/>
          <w:shd w:val="clear" w:color="auto" w:fill="FFFFFF"/>
          <w:lang w:eastAsia="es-ES"/>
        </w:rPr>
      </w:pPr>
      <w:r w:rsidRPr="00DC06F0">
        <w:rPr>
          <w:rFonts w:ascii="Times New Roman" w:eastAsia="Times New Roman" w:hAnsi="Times New Roman" w:cs="Times New Roman"/>
          <w:sz w:val="24"/>
          <w:szCs w:val="24"/>
          <w:shd w:val="clear" w:color="auto" w:fill="FFFFFF"/>
          <w:lang w:eastAsia="es-ES"/>
        </w:rPr>
        <w:t xml:space="preserve">En Davos han elegido el “deshonor” (ponerse de rodillas ante China), para salvaguardar los beneficios empresariales, y ahora tendrán la “derrota” (gobierno global comunista), donde aprenderán quién manda, quien obedece, y quién es enviado a centros de reeducación.    </w:t>
      </w:r>
    </w:p>
    <w:p w:rsidR="00E764C0" w:rsidRPr="00DC06F0" w:rsidRDefault="00E764C0" w:rsidP="00E764C0">
      <w:pPr>
        <w:spacing w:line="240" w:lineRule="auto"/>
        <w:jc w:val="both"/>
        <w:rPr>
          <w:rFonts w:ascii="Times New Roman" w:eastAsia="Times New Roman" w:hAnsi="Times New Roman" w:cs="Times New Roman"/>
          <w:sz w:val="24"/>
          <w:szCs w:val="24"/>
          <w:shd w:val="clear" w:color="auto" w:fill="FFFFFF"/>
          <w:lang w:eastAsia="es-ES"/>
        </w:rPr>
      </w:pPr>
      <w:r w:rsidRPr="00DC06F0">
        <w:rPr>
          <w:rFonts w:ascii="Times New Roman" w:eastAsia="Times New Roman" w:hAnsi="Times New Roman" w:cs="Times New Roman"/>
          <w:sz w:val="24"/>
          <w:szCs w:val="24"/>
          <w:shd w:val="clear" w:color="auto" w:fill="FFFFFF"/>
          <w:lang w:eastAsia="es-ES"/>
        </w:rPr>
        <w:t>“Nunca la estrategia vencerá a la naturaleza”, sentenció Cicerón. Toca aplicarse el cuento y ponerse a remar (y no justamente por el Mar de China).</w:t>
      </w:r>
    </w:p>
    <w:p w:rsidR="00E764C0" w:rsidRPr="00DC06F0" w:rsidRDefault="00E764C0" w:rsidP="00E764C0">
      <w:pPr>
        <w:spacing w:line="240" w:lineRule="auto"/>
        <w:jc w:val="both"/>
        <w:rPr>
          <w:rFonts w:ascii="Times New Roman" w:eastAsia="Times New Roman" w:hAnsi="Times New Roman" w:cs="Times New Roman"/>
          <w:sz w:val="24"/>
          <w:szCs w:val="24"/>
          <w:shd w:val="clear" w:color="auto" w:fill="FFFFFF"/>
          <w:lang w:eastAsia="es-ES"/>
        </w:rPr>
      </w:pPr>
      <w:r w:rsidRPr="00DC06F0">
        <w:rPr>
          <w:rFonts w:ascii="Times New Roman" w:eastAsia="Times New Roman" w:hAnsi="Times New Roman" w:cs="Times New Roman"/>
          <w:sz w:val="24"/>
          <w:szCs w:val="24"/>
          <w:shd w:val="clear" w:color="auto" w:fill="FFFFFF"/>
          <w:lang w:eastAsia="es-ES"/>
        </w:rPr>
        <w:t>Cuando las cosas cambian es lógico que variemos nuestras opiniones. No hace falta ser Keynes para afirmarlo, de lo contrario seremos esclavos de esa estupidez impávida que los devotos llaman ortodoxia.</w:t>
      </w:r>
    </w:p>
    <w:p w:rsidR="00E764C0" w:rsidRPr="00DC06F0" w:rsidRDefault="00E764C0" w:rsidP="00E764C0">
      <w:pPr>
        <w:pStyle w:val="bbc-bm53ic"/>
        <w:shd w:val="clear" w:color="auto" w:fill="FDFDFD"/>
        <w:spacing w:after="0"/>
        <w:jc w:val="both"/>
        <w:rPr>
          <w:shd w:val="clear" w:color="auto" w:fill="FFFFFF"/>
        </w:rPr>
      </w:pPr>
      <w:r w:rsidRPr="00DC06F0">
        <w:rPr>
          <w:shd w:val="clear" w:color="auto" w:fill="FFFFFF"/>
        </w:rPr>
        <w:t>Suprimir el consumo de gas ruso implicaría una subida de los costes eléctricos de en torno al 56%. Además, las infraestructuras suficientes para llevar a cabo esta transición costarán un billón de euros, un 36% más que el Plan de Reconstrucción de la UE.</w:t>
      </w:r>
    </w:p>
    <w:p w:rsidR="00E764C0" w:rsidRPr="00DC06F0" w:rsidRDefault="00E764C0" w:rsidP="00E764C0">
      <w:pPr>
        <w:pStyle w:val="bbc-bm53ic"/>
        <w:shd w:val="clear" w:color="auto" w:fill="FDFDFD"/>
        <w:spacing w:after="0"/>
        <w:jc w:val="both"/>
        <w:rPr>
          <w:shd w:val="clear" w:color="auto" w:fill="FFFFFF"/>
        </w:rPr>
      </w:pPr>
      <w:r w:rsidRPr="00DC06F0">
        <w:rPr>
          <w:shd w:val="clear" w:color="auto" w:fill="FFFFFF"/>
        </w:rPr>
        <w:t>El ataque ruso a Ucrania ha pillado desprevenidos a los europeos en todos los sentidos. No es sólo que muchos de los gobernantes no se esperaran una ofensiva de este calado, tal como sí avanzaba la inteligencia estadounidense o temían muchos gobiernos…</w:t>
      </w:r>
    </w:p>
    <w:p w:rsidR="00E764C0" w:rsidRPr="00DC06F0" w:rsidRDefault="00E764C0" w:rsidP="00E764C0">
      <w:pPr>
        <w:spacing w:line="240" w:lineRule="auto"/>
        <w:jc w:val="both"/>
        <w:rPr>
          <w:rFonts w:ascii="Times New Roman" w:hAnsi="Times New Roman" w:cs="Times New Roman"/>
          <w:sz w:val="24"/>
          <w:szCs w:val="24"/>
        </w:rPr>
      </w:pPr>
      <w:r w:rsidRPr="00DC06F0">
        <w:rPr>
          <w:rFonts w:ascii="Times New Roman" w:hAnsi="Times New Roman" w:cs="Times New Roman"/>
          <w:sz w:val="24"/>
          <w:szCs w:val="24"/>
        </w:rPr>
        <w:t>Como saben los académicos rigurosos, “la historia tiene mucho que enseñarnos si estamos dispuestos a escuchar”.</w:t>
      </w:r>
    </w:p>
    <w:p w:rsidR="00E764C0" w:rsidRPr="00DC06F0" w:rsidRDefault="00E764C0" w:rsidP="00E764C0">
      <w:pPr>
        <w:spacing w:line="240" w:lineRule="auto"/>
        <w:jc w:val="both"/>
        <w:rPr>
          <w:rFonts w:ascii="Times New Roman" w:hAnsi="Times New Roman" w:cs="Times New Roman"/>
          <w:sz w:val="24"/>
          <w:szCs w:val="24"/>
        </w:rPr>
      </w:pPr>
      <w:r w:rsidRPr="00DC06F0">
        <w:rPr>
          <w:rFonts w:ascii="Times New Roman" w:hAnsi="Times New Roman" w:cs="Times New Roman"/>
          <w:sz w:val="24"/>
          <w:szCs w:val="24"/>
        </w:rPr>
        <w:t>Como dijo Lope de Vega, “quien mira lo pasado, lo porvenir advierte”.</w:t>
      </w:r>
    </w:p>
    <w:p w:rsidR="00E764C0" w:rsidRPr="00DC06F0" w:rsidRDefault="00E764C0" w:rsidP="00E764C0">
      <w:pPr>
        <w:spacing w:line="240" w:lineRule="auto"/>
        <w:jc w:val="both"/>
        <w:rPr>
          <w:rFonts w:ascii="Times New Roman" w:hAnsi="Times New Roman" w:cs="Times New Roman"/>
          <w:sz w:val="24"/>
          <w:szCs w:val="24"/>
        </w:rPr>
      </w:pPr>
      <w:r w:rsidRPr="00DC06F0">
        <w:rPr>
          <w:rFonts w:ascii="Times New Roman" w:hAnsi="Times New Roman" w:cs="Times New Roman"/>
          <w:sz w:val="24"/>
          <w:szCs w:val="24"/>
        </w:rPr>
        <w:t>Al final, tuvimos el deshonor (con EEUU y la UE, haciendo negocios), y ahora tenemos la guerra (en el patio trasero de la UE, y con la OTAN y EEUU, oficiando de Tartufos)</w:t>
      </w:r>
    </w:p>
    <w:p w:rsidR="00E764C0" w:rsidRPr="00DC06F0" w:rsidRDefault="00E764C0" w:rsidP="00E764C0">
      <w:pPr>
        <w:spacing w:line="240" w:lineRule="auto"/>
        <w:jc w:val="both"/>
        <w:rPr>
          <w:rFonts w:ascii="Times New Roman" w:hAnsi="Times New Roman" w:cs="Times New Roman"/>
          <w:sz w:val="24"/>
          <w:szCs w:val="24"/>
        </w:rPr>
      </w:pPr>
      <w:r w:rsidRPr="00DC06F0">
        <w:rPr>
          <w:rFonts w:ascii="Times New Roman" w:hAnsi="Times New Roman" w:cs="Times New Roman"/>
          <w:sz w:val="24"/>
          <w:szCs w:val="24"/>
        </w:rPr>
        <w:t>Si la apuesta a favor de China, para que presida el “Gran Reseteo”, sale mal -como presumo- los “davosianos” deberán reconocer que: “el infierno fuimos nosotros”.</w:t>
      </w:r>
    </w:p>
    <w:p w:rsidR="00E764C0" w:rsidRPr="00DC06F0" w:rsidRDefault="00E764C0" w:rsidP="00E764C0">
      <w:pPr>
        <w:spacing w:line="240" w:lineRule="auto"/>
        <w:jc w:val="both"/>
        <w:rPr>
          <w:rFonts w:ascii="Times New Roman" w:hAnsi="Times New Roman" w:cs="Times New Roman"/>
          <w:sz w:val="24"/>
          <w:szCs w:val="24"/>
        </w:rPr>
      </w:pPr>
      <w:r w:rsidRPr="00DC06F0">
        <w:rPr>
          <w:rFonts w:ascii="Times New Roman" w:hAnsi="Times New Roman" w:cs="Times New Roman"/>
          <w:b/>
          <w:sz w:val="24"/>
          <w:szCs w:val="24"/>
        </w:rPr>
        <w:t>Nota</w:t>
      </w:r>
      <w:r w:rsidRPr="00DC06F0">
        <w:rPr>
          <w:rFonts w:ascii="Times New Roman" w:hAnsi="Times New Roman" w:cs="Times New Roman"/>
          <w:sz w:val="24"/>
          <w:szCs w:val="24"/>
        </w:rPr>
        <w:t xml:space="preserve">: La independencia económica, y la seguridad alimentaria, energética, o militar tienen un precio, ¿quién lo paga? ¿Hasta dónde se deben soportar chantajes? ¿Qué nivel de </w:t>
      </w:r>
      <w:r w:rsidRPr="00DC06F0">
        <w:rPr>
          <w:rFonts w:ascii="Times New Roman" w:hAnsi="Times New Roman" w:cs="Times New Roman"/>
          <w:sz w:val="24"/>
          <w:szCs w:val="24"/>
        </w:rPr>
        <w:lastRenderedPageBreak/>
        <w:t>dependencia, o sesión de soberanía, puede ser calificado como una claudicación o rendición del Estado?</w:t>
      </w:r>
    </w:p>
    <w:p w:rsidR="00E764C0" w:rsidRPr="00DC06F0" w:rsidRDefault="00E764C0" w:rsidP="00E764C0">
      <w:pPr>
        <w:spacing w:line="240" w:lineRule="auto"/>
        <w:jc w:val="both"/>
        <w:rPr>
          <w:rFonts w:ascii="Times New Roman" w:hAnsi="Times New Roman" w:cs="Times New Roman"/>
          <w:sz w:val="24"/>
          <w:szCs w:val="24"/>
        </w:rPr>
      </w:pPr>
      <w:r w:rsidRPr="00DC06F0">
        <w:rPr>
          <w:rFonts w:ascii="Times New Roman" w:hAnsi="Times New Roman" w:cs="Times New Roman"/>
          <w:sz w:val="24"/>
          <w:szCs w:val="24"/>
        </w:rPr>
        <w:t>¿Es necesaria una guerra para que los “talibanes de la globalización” entiendan que no se pueden hacer tratos con “tiranosaurios” (de izquierda o de derecha)?</w:t>
      </w:r>
    </w:p>
    <w:p w:rsidR="00E764C0" w:rsidRPr="00DC06F0" w:rsidRDefault="00E764C0" w:rsidP="00E764C0">
      <w:pPr>
        <w:spacing w:line="240" w:lineRule="auto"/>
        <w:jc w:val="both"/>
        <w:rPr>
          <w:rFonts w:ascii="Times New Roman" w:hAnsi="Times New Roman" w:cs="Times New Roman"/>
          <w:sz w:val="24"/>
          <w:szCs w:val="24"/>
        </w:rPr>
      </w:pPr>
      <w:r w:rsidRPr="00DC06F0">
        <w:rPr>
          <w:rFonts w:ascii="Times New Roman" w:hAnsi="Times New Roman" w:cs="Times New Roman"/>
          <w:sz w:val="24"/>
          <w:szCs w:val="24"/>
        </w:rPr>
        <w:t>¿Con que “relato” puede justificar Davos (el Gran Reseteo) los desastres que llaman a la puerta de los países occidentales?</w:t>
      </w:r>
    </w:p>
    <w:p w:rsidR="00E764C0" w:rsidRPr="00DC06F0" w:rsidRDefault="00E764C0" w:rsidP="00E764C0">
      <w:pPr>
        <w:spacing w:line="240" w:lineRule="auto"/>
        <w:jc w:val="both"/>
        <w:rPr>
          <w:rFonts w:ascii="Times New Roman" w:hAnsi="Times New Roman" w:cs="Times New Roman"/>
          <w:sz w:val="24"/>
          <w:szCs w:val="24"/>
        </w:rPr>
      </w:pPr>
      <w:r w:rsidRPr="00DC06F0">
        <w:rPr>
          <w:rFonts w:ascii="Times New Roman" w:hAnsi="Times New Roman" w:cs="Times New Roman"/>
          <w:sz w:val="24"/>
          <w:szCs w:val="24"/>
        </w:rPr>
        <w:t>¿Cómo sacudirse las responsabilidades del “multilateralismo” en este periodo negro en el que nos adentramos y que se prolongará, previsiblemente, por varios años, y durante las próximas citas, de los “amos del universo” -presenciales o por video-conferencia- en la Montaña Mágica de Davos?</w:t>
      </w:r>
    </w:p>
    <w:p w:rsidR="00E764C0" w:rsidRPr="00DC06F0" w:rsidRDefault="00E764C0" w:rsidP="00E764C0">
      <w:pPr>
        <w:spacing w:line="240" w:lineRule="auto"/>
        <w:jc w:val="both"/>
        <w:rPr>
          <w:rFonts w:ascii="Times New Roman" w:hAnsi="Times New Roman" w:cs="Times New Roman"/>
          <w:sz w:val="24"/>
          <w:szCs w:val="24"/>
        </w:rPr>
      </w:pPr>
      <w:r w:rsidRPr="00DC06F0">
        <w:rPr>
          <w:rFonts w:ascii="Times New Roman" w:hAnsi="Times New Roman" w:cs="Times New Roman"/>
          <w:sz w:val="24"/>
          <w:szCs w:val="24"/>
        </w:rPr>
        <w:t>¿Continuarán con sus “excusas estúpidas, alegaciones asnales, y molicie argumental”?, como diría Erasmo.</w:t>
      </w:r>
    </w:p>
    <w:p w:rsidR="00E764C0" w:rsidRDefault="00E764C0" w:rsidP="00E764C0">
      <w:pPr>
        <w:spacing w:line="240" w:lineRule="auto"/>
        <w:jc w:val="both"/>
        <w:rPr>
          <w:rFonts w:ascii="Times New Roman" w:hAnsi="Times New Roman" w:cs="Times New Roman"/>
          <w:sz w:val="24"/>
          <w:szCs w:val="24"/>
        </w:rPr>
      </w:pPr>
      <w:r w:rsidRPr="00DC06F0">
        <w:rPr>
          <w:rFonts w:ascii="Times New Roman" w:hAnsi="Times New Roman" w:cs="Times New Roman"/>
          <w:sz w:val="24"/>
          <w:szCs w:val="24"/>
        </w:rPr>
        <w:t>¿Seguirán con la “matraca” de la perspectiva de género, el sexo fluido, el feminismo extremo, la resiliencia, el ecologismo radical, la taxonomía, el animalismo, el empoderamiento, la conectividad, la realidad virtual, la disrupción, las plataformas, el tráfico de datos, los algoritmos, la nube, la robotización, la inteligencia artificial, el metaverso, el bitcoin, el empoderamiento, la altura de miras, el consenso, …</w:t>
      </w:r>
      <w:r>
        <w:rPr>
          <w:rFonts w:ascii="Times New Roman" w:hAnsi="Times New Roman" w:cs="Times New Roman"/>
          <w:sz w:val="24"/>
          <w:szCs w:val="24"/>
        </w:rPr>
        <w:t>?</w:t>
      </w:r>
    </w:p>
    <w:p w:rsidR="00E764C0" w:rsidRPr="001D7A1F" w:rsidRDefault="00E764C0" w:rsidP="00E764C0">
      <w:pPr>
        <w:spacing w:line="240" w:lineRule="auto"/>
        <w:jc w:val="both"/>
        <w:rPr>
          <w:rFonts w:ascii="Times New Roman" w:hAnsi="Times New Roman" w:cs="Times New Roman"/>
          <w:b/>
          <w:sz w:val="24"/>
          <w:szCs w:val="24"/>
          <w:shd w:val="clear" w:color="auto" w:fill="FFFFFF"/>
        </w:rPr>
      </w:pPr>
      <w:r w:rsidRPr="001D7A1F">
        <w:rPr>
          <w:rFonts w:ascii="Times New Roman" w:hAnsi="Times New Roman" w:cs="Times New Roman"/>
          <w:b/>
          <w:sz w:val="24"/>
          <w:szCs w:val="24"/>
          <w:shd w:val="clear" w:color="auto" w:fill="FFFFFF"/>
        </w:rPr>
        <w:t>Nota de cierre</w:t>
      </w:r>
      <w:r w:rsidR="00250F25">
        <w:rPr>
          <w:rFonts w:ascii="Times New Roman" w:hAnsi="Times New Roman" w:cs="Times New Roman"/>
          <w:b/>
          <w:sz w:val="24"/>
          <w:szCs w:val="24"/>
          <w:shd w:val="clear" w:color="auto" w:fill="FFFFFF"/>
        </w:rPr>
        <w:t xml:space="preserve"> </w:t>
      </w:r>
      <w:r w:rsidRPr="001D7A1F">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 xml:space="preserve">al </w:t>
      </w:r>
      <w:r w:rsidRPr="001D7A1F">
        <w:rPr>
          <w:rFonts w:ascii="Times New Roman" w:hAnsi="Times New Roman" w:cs="Times New Roman"/>
          <w:b/>
          <w:sz w:val="24"/>
          <w:szCs w:val="24"/>
          <w:shd w:val="clear" w:color="auto" w:fill="FFFFFF"/>
        </w:rPr>
        <w:t>31/5/22): Una potencial confluencia de calamidades</w:t>
      </w:r>
    </w:p>
    <w:p w:rsidR="00E764C0" w:rsidRPr="001D7A1F" w:rsidRDefault="00E764C0" w:rsidP="00E764C0">
      <w:pPr>
        <w:shd w:val="clear" w:color="auto" w:fill="FDFDFD"/>
        <w:spacing w:after="0" w:line="240" w:lineRule="auto"/>
        <w:jc w:val="both"/>
        <w:rPr>
          <w:rFonts w:ascii="Times New Roman" w:eastAsia="Times New Roman" w:hAnsi="Times New Roman" w:cs="Times New Roman"/>
          <w:b/>
          <w:bCs/>
          <w:sz w:val="24"/>
          <w:szCs w:val="24"/>
          <w:lang w:eastAsia="es-ES"/>
        </w:rPr>
      </w:pPr>
      <w:r w:rsidRPr="001D7A1F">
        <w:rPr>
          <w:rFonts w:ascii="Times New Roman" w:eastAsia="Times New Roman" w:hAnsi="Times New Roman" w:cs="Times New Roman"/>
          <w:bCs/>
          <w:sz w:val="24"/>
          <w:szCs w:val="24"/>
          <w:lang w:eastAsia="es-ES"/>
        </w:rPr>
        <w:t>“En los pasillos de Davos (mayo 2022)</w:t>
      </w:r>
      <w:r>
        <w:rPr>
          <w:rFonts w:ascii="Times New Roman" w:eastAsia="Times New Roman" w:hAnsi="Times New Roman" w:cs="Times New Roman"/>
          <w:bCs/>
          <w:sz w:val="24"/>
          <w:szCs w:val="24"/>
          <w:lang w:eastAsia="es-ES"/>
        </w:rPr>
        <w:t xml:space="preserve"> el tema “hot”</w:t>
      </w:r>
      <w:r w:rsidRPr="001D7A1F">
        <w:rPr>
          <w:rFonts w:ascii="Times New Roman" w:eastAsia="Times New Roman" w:hAnsi="Times New Roman" w:cs="Times New Roman"/>
          <w:bCs/>
          <w:sz w:val="24"/>
          <w:szCs w:val="24"/>
          <w:lang w:eastAsia="es-ES"/>
        </w:rPr>
        <w:t xml:space="preserve"> del momento es si viene o no viene una recesión global” (BBCMundo -</w:t>
      </w:r>
      <w:r w:rsidRPr="001D7A1F">
        <w:rPr>
          <w:rFonts w:ascii="Times New Roman" w:eastAsia="Times New Roman" w:hAnsi="Times New Roman" w:cs="Times New Roman"/>
          <w:b/>
          <w:bCs/>
          <w:sz w:val="24"/>
          <w:szCs w:val="24"/>
          <w:lang w:eastAsia="es-ES"/>
        </w:rPr>
        <w:t xml:space="preserve"> 31/5/22</w:t>
      </w:r>
      <w:r w:rsidRPr="001747F5">
        <w:rPr>
          <w:rFonts w:ascii="Times New Roman" w:eastAsia="Times New Roman" w:hAnsi="Times New Roman" w:cs="Times New Roman"/>
          <w:bCs/>
          <w:sz w:val="24"/>
          <w:szCs w:val="24"/>
          <w:lang w:eastAsia="es-ES"/>
        </w:rPr>
        <w:t>)</w:t>
      </w:r>
      <w:r>
        <w:rPr>
          <w:rFonts w:ascii="Times New Roman" w:eastAsia="Times New Roman" w:hAnsi="Times New Roman" w:cs="Times New Roman"/>
          <w:bCs/>
          <w:sz w:val="24"/>
          <w:szCs w:val="24"/>
          <w:lang w:eastAsia="es-ES"/>
        </w:rPr>
        <w:t>.</w:t>
      </w:r>
    </w:p>
    <w:p w:rsidR="00E764C0" w:rsidRPr="001D7A1F" w:rsidRDefault="00E764C0" w:rsidP="00E764C0">
      <w:pPr>
        <w:shd w:val="clear" w:color="auto" w:fill="FDFDFD"/>
        <w:spacing w:after="0" w:line="240" w:lineRule="auto"/>
        <w:jc w:val="both"/>
        <w:rPr>
          <w:rFonts w:ascii="Times New Roman" w:eastAsia="Times New Roman" w:hAnsi="Times New Roman" w:cs="Times New Roman"/>
          <w:sz w:val="24"/>
          <w:szCs w:val="24"/>
          <w:lang w:eastAsia="es-ES"/>
        </w:rPr>
      </w:pPr>
    </w:p>
    <w:p w:rsidR="00E764C0" w:rsidRPr="001D7A1F" w:rsidRDefault="00E764C0" w:rsidP="00E764C0">
      <w:pPr>
        <w:shd w:val="clear" w:color="auto" w:fill="FDFDFD"/>
        <w:spacing w:after="0" w:line="240" w:lineRule="auto"/>
        <w:jc w:val="both"/>
        <w:rPr>
          <w:rFonts w:ascii="Times New Roman" w:eastAsia="Times New Roman" w:hAnsi="Times New Roman" w:cs="Times New Roman"/>
          <w:sz w:val="24"/>
          <w:szCs w:val="24"/>
          <w:lang w:eastAsia="es-ES"/>
        </w:rPr>
      </w:pPr>
      <w:r w:rsidRPr="001D7A1F">
        <w:rPr>
          <w:rFonts w:ascii="Times New Roman" w:eastAsia="Times New Roman" w:hAnsi="Times New Roman" w:cs="Times New Roman"/>
          <w:sz w:val="24"/>
          <w:szCs w:val="24"/>
          <w:lang w:eastAsia="es-ES"/>
        </w:rPr>
        <w:t>Así se lo han confirmado a Faisal Islam, editor económico de BBC, que ha estado cubriendo el Foro Económico Mundial que se lleva a cabo una vez al año en Davos, Suiza.</w:t>
      </w:r>
    </w:p>
    <w:p w:rsidR="00E764C0" w:rsidRPr="001D7A1F" w:rsidRDefault="00E764C0" w:rsidP="00E764C0">
      <w:pPr>
        <w:shd w:val="clear" w:color="auto" w:fill="FDFDFD"/>
        <w:spacing w:after="0" w:line="240" w:lineRule="auto"/>
        <w:jc w:val="both"/>
        <w:rPr>
          <w:rFonts w:ascii="Times New Roman" w:eastAsia="Times New Roman" w:hAnsi="Times New Roman" w:cs="Times New Roman"/>
          <w:sz w:val="24"/>
          <w:szCs w:val="24"/>
          <w:lang w:eastAsia="es-ES"/>
        </w:rPr>
      </w:pPr>
    </w:p>
    <w:p w:rsidR="00E764C0" w:rsidRPr="001D7A1F" w:rsidRDefault="00E764C0" w:rsidP="00E764C0">
      <w:pPr>
        <w:shd w:val="clear" w:color="auto" w:fill="FDFDFD"/>
        <w:spacing w:after="0" w:line="240" w:lineRule="auto"/>
        <w:jc w:val="both"/>
        <w:rPr>
          <w:rFonts w:ascii="Times New Roman" w:eastAsia="Times New Roman" w:hAnsi="Times New Roman" w:cs="Times New Roman"/>
          <w:sz w:val="24"/>
          <w:szCs w:val="24"/>
          <w:lang w:eastAsia="es-ES"/>
        </w:rPr>
      </w:pPr>
      <w:r w:rsidRPr="001D7A1F">
        <w:rPr>
          <w:rFonts w:ascii="Times New Roman" w:hAnsi="Times New Roman" w:cs="Times New Roman"/>
          <w:sz w:val="24"/>
          <w:szCs w:val="24"/>
          <w:shd w:val="clear" w:color="auto" w:fill="FDFDFD"/>
        </w:rPr>
        <w:t>El jefe del Banco Mundial, David Malpass, advirtió hace unos días en un evento empresarial que es difícil ver </w:t>
      </w:r>
      <w:r>
        <w:rPr>
          <w:rFonts w:ascii="Times New Roman" w:hAnsi="Times New Roman" w:cs="Times New Roman"/>
          <w:bCs/>
          <w:sz w:val="24"/>
          <w:szCs w:val="24"/>
          <w:shd w:val="clear" w:color="auto" w:fill="FDFDFD"/>
        </w:rPr>
        <w:t>“cómo evitamos una recesión”</w:t>
      </w:r>
      <w:r w:rsidRPr="001D7A1F">
        <w:rPr>
          <w:rFonts w:ascii="Times New Roman" w:hAnsi="Times New Roman" w:cs="Times New Roman"/>
          <w:sz w:val="24"/>
          <w:szCs w:val="24"/>
          <w:shd w:val="clear" w:color="auto" w:fill="FDFDFD"/>
        </w:rPr>
        <w:t>, a medida que aumenta el precio de la energía, los alimentos y los fertilizantes.</w:t>
      </w:r>
    </w:p>
    <w:p w:rsidR="00E764C0" w:rsidRPr="001D7A1F" w:rsidRDefault="00E764C0" w:rsidP="00E764C0">
      <w:pPr>
        <w:shd w:val="clear" w:color="auto" w:fill="FDFDFD"/>
        <w:spacing w:after="0" w:line="240" w:lineRule="auto"/>
        <w:jc w:val="both"/>
        <w:rPr>
          <w:rFonts w:ascii="Times New Roman" w:hAnsi="Times New Roman" w:cs="Times New Roman"/>
          <w:sz w:val="24"/>
          <w:szCs w:val="24"/>
          <w:shd w:val="clear" w:color="auto" w:fill="FFFFFF"/>
        </w:rPr>
      </w:pPr>
    </w:p>
    <w:p w:rsidR="00E764C0" w:rsidRPr="001D7A1F" w:rsidRDefault="00E764C0" w:rsidP="00E764C0">
      <w:pPr>
        <w:shd w:val="clear" w:color="auto" w:fill="FDFDFD"/>
        <w:spacing w:after="0" w:line="240" w:lineRule="auto"/>
        <w:jc w:val="both"/>
        <w:rPr>
          <w:rFonts w:ascii="Times New Roman" w:eastAsia="Times New Roman" w:hAnsi="Times New Roman" w:cs="Times New Roman"/>
          <w:sz w:val="24"/>
          <w:szCs w:val="24"/>
          <w:lang w:eastAsia="es-ES"/>
        </w:rPr>
      </w:pPr>
      <w:r w:rsidRPr="001D7A1F">
        <w:rPr>
          <w:rFonts w:ascii="Times New Roman" w:eastAsia="Times New Roman" w:hAnsi="Times New Roman" w:cs="Times New Roman"/>
          <w:sz w:val="24"/>
          <w:szCs w:val="24"/>
          <w:lang w:eastAsia="es-ES"/>
        </w:rPr>
        <w:t>El hecho de que se hable de cómo evitar la contracción económica, pese a que busca poner una inyección de optimismo, de todos modos implica que existe una amenaza latente.</w:t>
      </w:r>
    </w:p>
    <w:p w:rsidR="00E764C0" w:rsidRPr="001D7A1F" w:rsidRDefault="00E764C0" w:rsidP="00E764C0">
      <w:pPr>
        <w:shd w:val="clear" w:color="auto" w:fill="FDFDFD"/>
        <w:spacing w:after="0" w:line="240" w:lineRule="auto"/>
        <w:jc w:val="both"/>
        <w:rPr>
          <w:rFonts w:ascii="Times New Roman" w:eastAsia="Times New Roman" w:hAnsi="Times New Roman" w:cs="Times New Roman"/>
          <w:sz w:val="24"/>
          <w:szCs w:val="24"/>
          <w:lang w:eastAsia="es-ES"/>
        </w:rPr>
      </w:pPr>
    </w:p>
    <w:p w:rsidR="00E764C0" w:rsidRPr="001D7A1F" w:rsidRDefault="00E764C0" w:rsidP="00E764C0">
      <w:pPr>
        <w:shd w:val="clear" w:color="auto" w:fill="FDFDFD"/>
        <w:spacing w:after="0" w:line="240" w:lineRule="auto"/>
        <w:jc w:val="both"/>
        <w:rPr>
          <w:rFonts w:ascii="Times New Roman" w:eastAsia="Times New Roman" w:hAnsi="Times New Roman" w:cs="Times New Roman"/>
          <w:sz w:val="24"/>
          <w:szCs w:val="24"/>
          <w:lang w:eastAsia="es-ES"/>
        </w:rPr>
      </w:pPr>
      <w:r w:rsidRPr="001D7A1F">
        <w:rPr>
          <w:rFonts w:ascii="Times New Roman" w:eastAsia="Times New Roman" w:hAnsi="Times New Roman" w:cs="Times New Roman"/>
          <w:sz w:val="24"/>
          <w:szCs w:val="24"/>
          <w:lang w:eastAsia="es-ES"/>
        </w:rPr>
        <w:t>Una amenaza que, entre otras cosas, se nutre con la alta inflación (la mayor en cuatro décadas), la escasez por los atascos en las cadenas de suministro y el terremoto geopolítico causado por la invasión de Rusia a Ucrania.</w:t>
      </w:r>
    </w:p>
    <w:p w:rsidR="00E764C0" w:rsidRPr="001D7A1F" w:rsidRDefault="00E764C0" w:rsidP="00E764C0">
      <w:pPr>
        <w:shd w:val="clear" w:color="auto" w:fill="FDFDFD"/>
        <w:spacing w:after="0" w:line="240" w:lineRule="auto"/>
        <w:jc w:val="both"/>
        <w:rPr>
          <w:rFonts w:ascii="Times New Roman" w:eastAsia="Times New Roman" w:hAnsi="Times New Roman" w:cs="Times New Roman"/>
          <w:sz w:val="24"/>
          <w:szCs w:val="24"/>
          <w:lang w:eastAsia="es-ES"/>
        </w:rPr>
      </w:pPr>
    </w:p>
    <w:p w:rsidR="00E764C0" w:rsidRPr="001D7A1F" w:rsidRDefault="00E764C0" w:rsidP="00E764C0">
      <w:pPr>
        <w:shd w:val="clear" w:color="auto" w:fill="FDFDFD"/>
        <w:spacing w:after="0" w:line="240" w:lineRule="auto"/>
        <w:jc w:val="both"/>
        <w:rPr>
          <w:rFonts w:ascii="Times New Roman" w:eastAsia="Times New Roman" w:hAnsi="Times New Roman" w:cs="Times New Roman"/>
          <w:sz w:val="24"/>
          <w:szCs w:val="24"/>
          <w:lang w:eastAsia="es-ES"/>
        </w:rPr>
      </w:pPr>
      <w:r w:rsidRPr="001D7A1F">
        <w:rPr>
          <w:rFonts w:ascii="Times New Roman" w:eastAsia="Times New Roman" w:hAnsi="Times New Roman" w:cs="Times New Roman"/>
          <w:sz w:val="24"/>
          <w:szCs w:val="24"/>
          <w:lang w:eastAsia="es-ES"/>
        </w:rPr>
        <w:t>La élite empresarial y política está ávida por tener más piezas para armar el puzzle, cuando que la guerra en Ucrania sigue aumentando la inflación.</w:t>
      </w:r>
    </w:p>
    <w:p w:rsidR="00E764C0" w:rsidRPr="001D7A1F" w:rsidRDefault="00E764C0" w:rsidP="00E764C0">
      <w:pPr>
        <w:shd w:val="clear" w:color="auto" w:fill="FDFDFD"/>
        <w:spacing w:after="0" w:line="240" w:lineRule="auto"/>
        <w:jc w:val="both"/>
        <w:rPr>
          <w:rFonts w:ascii="Times New Roman" w:eastAsia="Times New Roman" w:hAnsi="Times New Roman" w:cs="Times New Roman"/>
          <w:sz w:val="24"/>
          <w:szCs w:val="24"/>
          <w:lang w:eastAsia="es-ES"/>
        </w:rPr>
      </w:pPr>
    </w:p>
    <w:p w:rsidR="00E764C0" w:rsidRPr="001D7A1F" w:rsidRDefault="00E764C0" w:rsidP="00E764C0">
      <w:pPr>
        <w:shd w:val="clear" w:color="auto" w:fill="FDFDFD"/>
        <w:spacing w:after="0" w:line="240" w:lineRule="auto"/>
        <w:jc w:val="both"/>
        <w:rPr>
          <w:rFonts w:ascii="Times New Roman" w:eastAsia="Times New Roman" w:hAnsi="Times New Roman" w:cs="Times New Roman"/>
          <w:sz w:val="24"/>
          <w:szCs w:val="24"/>
          <w:lang w:eastAsia="es-ES"/>
        </w:rPr>
      </w:pPr>
      <w:r w:rsidRPr="001D7A1F">
        <w:rPr>
          <w:rFonts w:ascii="Times New Roman" w:hAnsi="Times New Roman" w:cs="Times New Roman"/>
          <w:sz w:val="24"/>
          <w:szCs w:val="24"/>
          <w:shd w:val="clear" w:color="auto" w:fill="FDFDFD"/>
        </w:rPr>
        <w:t>En el siguiente mapa se puede comprobar la contracción económica producto de la pandemia.</w:t>
      </w:r>
    </w:p>
    <w:p w:rsidR="00E764C0" w:rsidRPr="001D7A1F" w:rsidRDefault="00E764C0" w:rsidP="00E764C0">
      <w:pPr>
        <w:shd w:val="clear" w:color="auto" w:fill="FDFDFD"/>
        <w:spacing w:after="0" w:line="240" w:lineRule="auto"/>
        <w:jc w:val="both"/>
        <w:rPr>
          <w:rFonts w:ascii="Times New Roman" w:eastAsia="Times New Roman" w:hAnsi="Times New Roman" w:cs="Times New Roman"/>
          <w:sz w:val="24"/>
          <w:szCs w:val="24"/>
          <w:lang w:eastAsia="es-ES"/>
        </w:rPr>
      </w:pPr>
    </w:p>
    <w:p w:rsidR="00E764C0" w:rsidRPr="001D7A1F" w:rsidRDefault="00E764C0" w:rsidP="00E764C0">
      <w:pPr>
        <w:shd w:val="clear" w:color="auto" w:fill="FDFDFD"/>
        <w:spacing w:after="0" w:line="240" w:lineRule="auto"/>
        <w:jc w:val="both"/>
        <w:rPr>
          <w:rFonts w:ascii="Times New Roman" w:eastAsia="Times New Roman" w:hAnsi="Times New Roman" w:cs="Times New Roman"/>
          <w:sz w:val="24"/>
          <w:szCs w:val="24"/>
          <w:lang w:eastAsia="es-ES"/>
        </w:rPr>
      </w:pPr>
      <w:r w:rsidRPr="001D7A1F">
        <w:rPr>
          <w:rFonts w:ascii="Times New Roman" w:hAnsi="Times New Roman" w:cs="Times New Roman"/>
          <w:noProof/>
          <w:sz w:val="24"/>
          <w:szCs w:val="24"/>
          <w:lang w:eastAsia="es-ES"/>
        </w:rPr>
        <w:lastRenderedPageBreak/>
        <w:drawing>
          <wp:inline distT="0" distB="0" distL="0" distR="0" wp14:anchorId="6AF9E4DF" wp14:editId="0FCE30C2">
            <wp:extent cx="5731510" cy="4603119"/>
            <wp:effectExtent l="0" t="0" r="2540" b="6985"/>
            <wp:docPr id="12" name="Imagen 12" descr="Recesión en el mun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cesión en el mundo"/>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731510" cy="4603119"/>
                    </a:xfrm>
                    <a:prstGeom prst="rect">
                      <a:avLst/>
                    </a:prstGeom>
                    <a:noFill/>
                    <a:ln>
                      <a:noFill/>
                    </a:ln>
                  </pic:spPr>
                </pic:pic>
              </a:graphicData>
            </a:graphic>
          </wp:inline>
        </w:drawing>
      </w:r>
    </w:p>
    <w:p w:rsidR="00E764C0" w:rsidRPr="001D7A1F" w:rsidRDefault="00E764C0" w:rsidP="00E764C0">
      <w:pPr>
        <w:spacing w:line="240" w:lineRule="auto"/>
        <w:jc w:val="both"/>
        <w:rPr>
          <w:rFonts w:ascii="Times New Roman" w:hAnsi="Times New Roman" w:cs="Times New Roman"/>
          <w:sz w:val="24"/>
          <w:szCs w:val="24"/>
        </w:rPr>
      </w:pPr>
    </w:p>
    <w:p w:rsidR="00E764C0" w:rsidRPr="001D7A1F" w:rsidRDefault="00E764C0" w:rsidP="00E764C0">
      <w:pPr>
        <w:shd w:val="clear" w:color="auto" w:fill="FDFDFD"/>
        <w:spacing w:after="0" w:line="240" w:lineRule="auto"/>
        <w:jc w:val="both"/>
        <w:rPr>
          <w:rFonts w:ascii="Times New Roman" w:eastAsia="Times New Roman" w:hAnsi="Times New Roman" w:cs="Times New Roman"/>
          <w:sz w:val="24"/>
          <w:szCs w:val="24"/>
          <w:lang w:eastAsia="es-ES"/>
        </w:rPr>
      </w:pPr>
      <w:r w:rsidRPr="001D7A1F">
        <w:rPr>
          <w:rFonts w:ascii="Times New Roman" w:eastAsia="Times New Roman" w:hAnsi="Times New Roman" w:cs="Times New Roman"/>
          <w:sz w:val="24"/>
          <w:szCs w:val="24"/>
          <w:lang w:eastAsia="es-ES"/>
        </w:rPr>
        <w:t>Paradójicamente, en esta última recesión, mientras la gente pasaba penurias, a los mercados les fue increíblemente bien.</w:t>
      </w:r>
    </w:p>
    <w:p w:rsidR="00E764C0" w:rsidRPr="001D7A1F" w:rsidRDefault="00E764C0" w:rsidP="00E764C0">
      <w:pPr>
        <w:shd w:val="clear" w:color="auto" w:fill="FDFDFD"/>
        <w:spacing w:after="0" w:line="240" w:lineRule="auto"/>
        <w:jc w:val="both"/>
        <w:rPr>
          <w:rFonts w:ascii="Times New Roman" w:eastAsia="Times New Roman" w:hAnsi="Times New Roman" w:cs="Times New Roman"/>
          <w:sz w:val="24"/>
          <w:szCs w:val="24"/>
          <w:lang w:eastAsia="es-ES"/>
        </w:rPr>
      </w:pPr>
    </w:p>
    <w:p w:rsidR="00E764C0" w:rsidRPr="001D7A1F" w:rsidRDefault="00E764C0" w:rsidP="00E764C0">
      <w:pPr>
        <w:shd w:val="clear" w:color="auto" w:fill="FDFDFD"/>
        <w:spacing w:after="0" w:line="240" w:lineRule="auto"/>
        <w:jc w:val="both"/>
        <w:rPr>
          <w:rFonts w:ascii="Times New Roman" w:eastAsia="Times New Roman" w:hAnsi="Times New Roman" w:cs="Times New Roman"/>
          <w:sz w:val="24"/>
          <w:szCs w:val="24"/>
          <w:lang w:eastAsia="es-ES"/>
        </w:rPr>
      </w:pPr>
      <w:r w:rsidRPr="001D7A1F">
        <w:rPr>
          <w:rFonts w:ascii="Times New Roman" w:eastAsia="Times New Roman" w:hAnsi="Times New Roman" w:cs="Times New Roman"/>
          <w:sz w:val="24"/>
          <w:szCs w:val="24"/>
          <w:lang w:eastAsia="es-ES"/>
        </w:rPr>
        <w:t>Esta última recesión pandémica, considerada como el golpe más duro desde la Segunda Guerra Mundial, removió los cimientos de la globalización y dejó huellas que apenas comenzaban a cicatrizar cuando Rusia invadió Ucrania a fines de febrero.</w:t>
      </w:r>
    </w:p>
    <w:p w:rsidR="00E764C0" w:rsidRPr="001D7A1F" w:rsidRDefault="00E764C0" w:rsidP="00E764C0">
      <w:pPr>
        <w:shd w:val="clear" w:color="auto" w:fill="FDFDFD"/>
        <w:spacing w:after="0" w:line="240" w:lineRule="auto"/>
        <w:jc w:val="both"/>
        <w:rPr>
          <w:rFonts w:ascii="Times New Roman" w:eastAsia="Times New Roman" w:hAnsi="Times New Roman" w:cs="Times New Roman"/>
          <w:sz w:val="24"/>
          <w:szCs w:val="24"/>
          <w:lang w:eastAsia="es-ES"/>
        </w:rPr>
      </w:pPr>
    </w:p>
    <w:p w:rsidR="00E764C0" w:rsidRDefault="00E764C0" w:rsidP="00E764C0">
      <w:pPr>
        <w:shd w:val="clear" w:color="auto" w:fill="FDFDFD"/>
        <w:spacing w:after="0" w:line="240" w:lineRule="auto"/>
        <w:jc w:val="both"/>
        <w:rPr>
          <w:rFonts w:ascii="Times New Roman" w:eastAsia="Times New Roman" w:hAnsi="Times New Roman" w:cs="Times New Roman"/>
          <w:sz w:val="24"/>
          <w:szCs w:val="24"/>
          <w:lang w:eastAsia="es-ES"/>
        </w:rPr>
      </w:pPr>
      <w:r w:rsidRPr="001D7A1F">
        <w:rPr>
          <w:rFonts w:ascii="Times New Roman" w:eastAsia="Times New Roman" w:hAnsi="Times New Roman" w:cs="Times New Roman"/>
          <w:sz w:val="24"/>
          <w:szCs w:val="24"/>
          <w:lang w:eastAsia="es-ES"/>
        </w:rPr>
        <w:t>Con un cambio geopolítico de tal magnitud, todas las estimaciones de crecimiento económico para el año 2022 están siendo revisadas.</w:t>
      </w:r>
    </w:p>
    <w:p w:rsidR="00E764C0" w:rsidRDefault="00E764C0" w:rsidP="00E764C0">
      <w:pPr>
        <w:shd w:val="clear" w:color="auto" w:fill="FDFDFD"/>
        <w:spacing w:after="0" w:line="240" w:lineRule="auto"/>
        <w:jc w:val="both"/>
        <w:rPr>
          <w:rFonts w:ascii="Times New Roman" w:eastAsia="Times New Roman" w:hAnsi="Times New Roman" w:cs="Times New Roman"/>
          <w:sz w:val="24"/>
          <w:szCs w:val="24"/>
          <w:lang w:eastAsia="es-ES"/>
        </w:rPr>
      </w:pPr>
    </w:p>
    <w:p w:rsidR="00E764C0" w:rsidRPr="00D9159E" w:rsidRDefault="00E764C0" w:rsidP="00E764C0">
      <w:pPr>
        <w:shd w:val="clear" w:color="auto" w:fill="FDFDFD"/>
        <w:spacing w:after="0" w:line="240" w:lineRule="auto"/>
        <w:jc w:val="both"/>
        <w:rPr>
          <w:rFonts w:ascii="Times New Roman" w:eastAsia="Times New Roman" w:hAnsi="Times New Roman" w:cs="Times New Roman"/>
          <w:sz w:val="24"/>
          <w:szCs w:val="24"/>
          <w:u w:val="single"/>
          <w:lang w:eastAsia="es-ES"/>
        </w:rPr>
      </w:pPr>
      <w:r w:rsidRPr="00D9159E">
        <w:rPr>
          <w:rFonts w:ascii="Times New Roman" w:eastAsia="Times New Roman" w:hAnsi="Times New Roman" w:cs="Times New Roman"/>
          <w:sz w:val="24"/>
          <w:szCs w:val="24"/>
          <w:u w:val="single"/>
          <w:lang w:eastAsia="es-ES"/>
        </w:rPr>
        <w:t>Esta vez, “tampoco”, es diferente</w:t>
      </w:r>
    </w:p>
    <w:p w:rsidR="00E764C0" w:rsidRPr="001D7A1F" w:rsidRDefault="00E764C0" w:rsidP="00E764C0">
      <w:pPr>
        <w:shd w:val="clear" w:color="auto" w:fill="FDFDFD"/>
        <w:spacing w:after="0" w:line="240" w:lineRule="auto"/>
        <w:jc w:val="both"/>
        <w:rPr>
          <w:rFonts w:ascii="Times New Roman" w:eastAsia="Times New Roman" w:hAnsi="Times New Roman" w:cs="Times New Roman"/>
          <w:sz w:val="24"/>
          <w:szCs w:val="24"/>
          <w:lang w:eastAsia="es-ES"/>
        </w:rPr>
      </w:pPr>
    </w:p>
    <w:p w:rsidR="00E764C0" w:rsidRPr="001D7A1F" w:rsidRDefault="00E764C0" w:rsidP="00E764C0">
      <w:pPr>
        <w:shd w:val="clear" w:color="auto" w:fill="FDFDFD"/>
        <w:spacing w:after="0" w:line="240" w:lineRule="auto"/>
        <w:jc w:val="both"/>
        <w:rPr>
          <w:rFonts w:ascii="Times New Roman" w:eastAsia="Times New Roman" w:hAnsi="Times New Roman" w:cs="Times New Roman"/>
          <w:sz w:val="24"/>
          <w:szCs w:val="24"/>
          <w:lang w:eastAsia="es-ES"/>
        </w:rPr>
      </w:pPr>
      <w:r w:rsidRPr="001D7A1F">
        <w:rPr>
          <w:rFonts w:ascii="Times New Roman" w:eastAsia="Times New Roman" w:hAnsi="Times New Roman" w:cs="Times New Roman"/>
          <w:sz w:val="24"/>
          <w:szCs w:val="24"/>
          <w:lang w:eastAsia="es-ES"/>
        </w:rPr>
        <w:t xml:space="preserve">“El aumento de la inflación es lo suficientemente persistente para que sólo un ajuste importante de las políticas monetarias pueda retrotraerla a los objetivos. El escenario más probable es que esta situación provocará un aterrizaje forzoso, traducido en una recesión y un desempleo más alto”... (Nouriel Roubini - Expansión </w:t>
      </w:r>
      <w:r>
        <w:rPr>
          <w:rFonts w:ascii="Times New Roman" w:eastAsia="Times New Roman" w:hAnsi="Times New Roman" w:cs="Times New Roman"/>
          <w:sz w:val="24"/>
          <w:szCs w:val="24"/>
          <w:lang w:eastAsia="es-ES"/>
        </w:rPr>
        <w:t xml:space="preserve">- </w:t>
      </w:r>
      <w:r w:rsidRPr="001D7A1F">
        <w:rPr>
          <w:rFonts w:ascii="Times New Roman" w:eastAsia="Times New Roman" w:hAnsi="Times New Roman" w:cs="Times New Roman"/>
          <w:b/>
          <w:sz w:val="24"/>
          <w:szCs w:val="24"/>
          <w:lang w:eastAsia="es-ES"/>
        </w:rPr>
        <w:t>31/5/22</w:t>
      </w:r>
      <w:r w:rsidRPr="001D7A1F">
        <w:rPr>
          <w:rFonts w:ascii="Times New Roman" w:eastAsia="Times New Roman" w:hAnsi="Times New Roman" w:cs="Times New Roman"/>
          <w:sz w:val="24"/>
          <w:szCs w:val="24"/>
          <w:lang w:eastAsia="es-ES"/>
        </w:rPr>
        <w:t>)</w:t>
      </w:r>
    </w:p>
    <w:p w:rsidR="00E764C0" w:rsidRPr="001D7A1F" w:rsidRDefault="00E764C0" w:rsidP="00E764C0">
      <w:pPr>
        <w:shd w:val="clear" w:color="auto" w:fill="FDFDFD"/>
        <w:spacing w:after="0" w:line="240" w:lineRule="auto"/>
        <w:jc w:val="both"/>
        <w:rPr>
          <w:rFonts w:ascii="Times New Roman" w:eastAsia="Times New Roman" w:hAnsi="Times New Roman" w:cs="Times New Roman"/>
          <w:sz w:val="24"/>
          <w:szCs w:val="24"/>
          <w:lang w:eastAsia="es-ES"/>
        </w:rPr>
      </w:pPr>
    </w:p>
    <w:p w:rsidR="00E764C0" w:rsidRPr="00D9159E" w:rsidRDefault="00E764C0" w:rsidP="00E764C0">
      <w:pPr>
        <w:shd w:val="clear" w:color="auto" w:fill="FDFDFD"/>
        <w:spacing w:after="0" w:line="240" w:lineRule="auto"/>
        <w:jc w:val="both"/>
        <w:rPr>
          <w:rFonts w:ascii="Times New Roman" w:eastAsia="Times New Roman" w:hAnsi="Times New Roman" w:cs="Times New Roman"/>
          <w:b/>
          <w:sz w:val="24"/>
          <w:szCs w:val="24"/>
          <w:lang w:eastAsia="es-ES"/>
        </w:rPr>
      </w:pPr>
      <w:r w:rsidRPr="00D9159E">
        <w:rPr>
          <w:rFonts w:ascii="Times New Roman" w:eastAsia="Times New Roman" w:hAnsi="Times New Roman" w:cs="Times New Roman"/>
          <w:b/>
          <w:sz w:val="24"/>
          <w:szCs w:val="24"/>
          <w:lang w:eastAsia="es-ES"/>
        </w:rPr>
        <w:t>“Sic transit, gloria mundi”…</w:t>
      </w:r>
    </w:p>
    <w:p w:rsidR="00E764C0" w:rsidRPr="001D7A1F" w:rsidRDefault="00E764C0" w:rsidP="00E764C0">
      <w:pPr>
        <w:shd w:val="clear" w:color="auto" w:fill="FDFDFD"/>
        <w:spacing w:after="0" w:line="240" w:lineRule="auto"/>
        <w:jc w:val="both"/>
        <w:rPr>
          <w:rFonts w:ascii="Times New Roman" w:eastAsia="Times New Roman" w:hAnsi="Times New Roman" w:cs="Times New Roman"/>
          <w:sz w:val="24"/>
          <w:szCs w:val="24"/>
          <w:lang w:eastAsia="es-ES"/>
        </w:rPr>
      </w:pPr>
    </w:p>
    <w:p w:rsidR="00E764C0" w:rsidRDefault="00E764C0" w:rsidP="00E764C0">
      <w:pPr>
        <w:spacing w:line="240" w:lineRule="auto"/>
        <w:jc w:val="both"/>
        <w:rPr>
          <w:rFonts w:ascii="Times New Roman" w:hAnsi="Times New Roman" w:cs="Times New Roman"/>
          <w:sz w:val="24"/>
          <w:szCs w:val="24"/>
        </w:rPr>
      </w:pPr>
    </w:p>
    <w:p w:rsidR="00B70E7F" w:rsidRDefault="00B70E7F" w:rsidP="00E764C0">
      <w:pPr>
        <w:spacing w:line="240" w:lineRule="auto"/>
        <w:jc w:val="both"/>
        <w:rPr>
          <w:rFonts w:ascii="Times New Roman" w:hAnsi="Times New Roman" w:cs="Times New Roman"/>
          <w:sz w:val="24"/>
          <w:szCs w:val="24"/>
        </w:rPr>
      </w:pPr>
    </w:p>
    <w:p w:rsidR="00681214" w:rsidRDefault="00681214" w:rsidP="00681214">
      <w:pPr>
        <w:spacing w:line="240" w:lineRule="auto"/>
        <w:jc w:val="both"/>
        <w:rPr>
          <w:rFonts w:ascii="Times New Roman" w:hAnsi="Times New Roman" w:cs="Times New Roman"/>
          <w:b/>
          <w:sz w:val="24"/>
          <w:szCs w:val="24"/>
        </w:rPr>
      </w:pPr>
      <w:r w:rsidRPr="00946037">
        <w:rPr>
          <w:rFonts w:ascii="Times New Roman" w:hAnsi="Times New Roman" w:cs="Times New Roman"/>
          <w:b/>
          <w:sz w:val="24"/>
          <w:szCs w:val="24"/>
        </w:rPr>
        <w:lastRenderedPageBreak/>
        <w:t xml:space="preserve">- Anexo: La opinión de </w:t>
      </w:r>
      <w:r>
        <w:rPr>
          <w:rFonts w:ascii="Times New Roman" w:hAnsi="Times New Roman" w:cs="Times New Roman"/>
          <w:b/>
          <w:sz w:val="24"/>
          <w:szCs w:val="24"/>
        </w:rPr>
        <w:t>“</w:t>
      </w:r>
      <w:r w:rsidRPr="00946037">
        <w:rPr>
          <w:rFonts w:ascii="Times New Roman" w:hAnsi="Times New Roman" w:cs="Times New Roman"/>
          <w:b/>
          <w:sz w:val="24"/>
          <w:szCs w:val="24"/>
        </w:rPr>
        <w:t>los que saben</w:t>
      </w:r>
      <w:r>
        <w:rPr>
          <w:rFonts w:ascii="Times New Roman" w:hAnsi="Times New Roman" w:cs="Times New Roman"/>
          <w:b/>
          <w:sz w:val="24"/>
          <w:szCs w:val="24"/>
        </w:rPr>
        <w:t xml:space="preserve">” </w:t>
      </w:r>
      <w:r w:rsidRPr="00946037">
        <w:rPr>
          <w:rFonts w:ascii="Times New Roman" w:hAnsi="Times New Roman" w:cs="Times New Roman"/>
          <w:b/>
          <w:sz w:val="24"/>
          <w:szCs w:val="24"/>
        </w:rPr>
        <w:t>(o eso se supone)</w:t>
      </w:r>
      <w:r w:rsidR="00C858DA">
        <w:rPr>
          <w:rFonts w:ascii="Times New Roman" w:hAnsi="Times New Roman" w:cs="Times New Roman"/>
          <w:b/>
          <w:sz w:val="24"/>
          <w:szCs w:val="24"/>
        </w:rPr>
        <w:t xml:space="preserve"> sobre</w:t>
      </w:r>
      <w:r w:rsidR="00B400C6">
        <w:rPr>
          <w:rFonts w:ascii="Times New Roman" w:hAnsi="Times New Roman" w:cs="Times New Roman"/>
          <w:b/>
          <w:sz w:val="24"/>
          <w:szCs w:val="24"/>
        </w:rPr>
        <w:t xml:space="preserve"> el fin del globalismo</w:t>
      </w:r>
      <w:r>
        <w:rPr>
          <w:rFonts w:ascii="Times New Roman" w:hAnsi="Times New Roman" w:cs="Times New Roman"/>
          <w:b/>
          <w:sz w:val="24"/>
          <w:szCs w:val="24"/>
        </w:rPr>
        <w:t xml:space="preserve">   </w:t>
      </w:r>
    </w:p>
    <w:p w:rsidR="00681214" w:rsidRDefault="00681214" w:rsidP="00681214">
      <w:pPr>
        <w:spacing w:line="240" w:lineRule="auto"/>
        <w:jc w:val="both"/>
        <w:rPr>
          <w:rFonts w:ascii="Times New Roman" w:hAnsi="Times New Roman" w:cs="Times New Roman"/>
          <w:b/>
          <w:sz w:val="24"/>
          <w:szCs w:val="24"/>
        </w:rPr>
      </w:pPr>
      <w:r>
        <w:rPr>
          <w:noProof/>
          <w:lang w:eastAsia="es-ES"/>
        </w:rPr>
        <w:drawing>
          <wp:inline distT="0" distB="0" distL="0" distR="0" wp14:anchorId="093C627D" wp14:editId="6C9B0031">
            <wp:extent cx="5731510" cy="2707005"/>
            <wp:effectExtent l="0" t="0" r="2540" b="0"/>
            <wp:docPr id="44" name="Imagen 4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         "/>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731510" cy="2707005"/>
                    </a:xfrm>
                    <a:prstGeom prst="rect">
                      <a:avLst/>
                    </a:prstGeom>
                    <a:noFill/>
                    <a:ln>
                      <a:noFill/>
                    </a:ln>
                  </pic:spPr>
                </pic:pic>
              </a:graphicData>
            </a:graphic>
          </wp:inline>
        </w:drawing>
      </w:r>
    </w:p>
    <w:p w:rsidR="00681214" w:rsidRPr="00E91B02" w:rsidRDefault="00681214" w:rsidP="00681214">
      <w:pPr>
        <w:spacing w:after="100" w:afterAutospacing="1" w:line="240" w:lineRule="auto"/>
        <w:jc w:val="both"/>
        <w:rPr>
          <w:rFonts w:ascii="Times New Roman" w:eastAsia="Times New Roman" w:hAnsi="Times New Roman" w:cs="Times New Roman"/>
          <w:sz w:val="24"/>
          <w:szCs w:val="24"/>
          <w:lang w:val="en-US"/>
        </w:rPr>
      </w:pPr>
      <w:r w:rsidRPr="00E91B02">
        <w:rPr>
          <w:rFonts w:ascii="Times New Roman" w:eastAsia="Times New Roman" w:hAnsi="Times New Roman" w:cs="Times New Roman"/>
          <w:sz w:val="24"/>
          <w:szCs w:val="24"/>
          <w:lang w:val="en-US"/>
        </w:rPr>
        <w:t>When Chinese e-commerce giant Alibaba in 2018 announced it had chosen the ancient city of Xi’an as the site for its new regional headquarters, the symbolic value wasn’t lost on the company: it had brought globalization to its ancient birthplace, the start of the old Silk Road. It named its new offices aptly: “</w:t>
      </w:r>
      <w:hyperlink r:id="rId123" w:history="1">
        <w:r w:rsidRPr="00E91B02">
          <w:rPr>
            <w:rFonts w:ascii="Times New Roman" w:eastAsia="Times New Roman" w:hAnsi="Times New Roman" w:cs="Times New Roman"/>
            <w:sz w:val="24"/>
            <w:szCs w:val="24"/>
            <w:lang w:val="en-US"/>
          </w:rPr>
          <w:t>Silk Road Headquarters</w:t>
        </w:r>
      </w:hyperlink>
      <w:r w:rsidRPr="00E91B02">
        <w:rPr>
          <w:rFonts w:ascii="Times New Roman" w:eastAsia="Times New Roman" w:hAnsi="Times New Roman" w:cs="Times New Roman"/>
          <w:sz w:val="24"/>
          <w:szCs w:val="24"/>
          <w:lang w:val="en-US"/>
        </w:rPr>
        <w:t>”. The city where globalization had started more than 2,000 years ago would also have a stake in globalization’s future.</w:t>
      </w:r>
    </w:p>
    <w:p w:rsidR="00681214" w:rsidRPr="00BD5AA0" w:rsidRDefault="00681214" w:rsidP="00681214">
      <w:pPr>
        <w:spacing w:before="100" w:beforeAutospacing="1" w:after="100" w:afterAutospacing="1" w:line="240" w:lineRule="auto"/>
        <w:jc w:val="both"/>
        <w:rPr>
          <w:rFonts w:ascii="Times New Roman" w:eastAsia="Times New Roman" w:hAnsi="Times New Roman" w:cs="Times New Roman"/>
          <w:sz w:val="24"/>
          <w:szCs w:val="24"/>
        </w:rPr>
      </w:pPr>
      <w:r w:rsidRPr="00E91B02">
        <w:rPr>
          <w:rFonts w:ascii="Times New Roman" w:eastAsia="Times New Roman" w:hAnsi="Times New Roman" w:cs="Times New Roman"/>
          <w:sz w:val="24"/>
          <w:szCs w:val="24"/>
          <w:lang w:val="en-US"/>
        </w:rPr>
        <w:t>Alibaba shouldn’t be alone in looking back. As we are entering a new, digita</w:t>
      </w:r>
      <w:r>
        <w:rPr>
          <w:rFonts w:ascii="Times New Roman" w:eastAsia="Times New Roman" w:hAnsi="Times New Roman" w:cs="Times New Roman"/>
          <w:sz w:val="24"/>
          <w:szCs w:val="24"/>
          <w:lang w:val="en-US"/>
        </w:rPr>
        <w:t>l-driven era of globalization -we call it “Globalization 4.0”-</w:t>
      </w:r>
      <w:r w:rsidRPr="00E91B02">
        <w:rPr>
          <w:rFonts w:ascii="Times New Roman" w:eastAsia="Times New Roman" w:hAnsi="Times New Roman" w:cs="Times New Roman"/>
          <w:sz w:val="24"/>
          <w:szCs w:val="24"/>
          <w:lang w:val="en-US"/>
        </w:rPr>
        <w:t xml:space="preserve"> it is worthwhile that we do the same. When did globalization start? What were its major phases? And where is it headed tomorrow?</w:t>
      </w:r>
      <w:r w:rsidR="0073771A">
        <w:rPr>
          <w:rFonts w:ascii="Times New Roman" w:eastAsia="Times New Roman" w:hAnsi="Times New Roman" w:cs="Times New Roman"/>
          <w:sz w:val="24"/>
          <w:szCs w:val="24"/>
          <w:lang w:val="en-US"/>
        </w:rPr>
        <w:t xml:space="preserve"> </w:t>
      </w:r>
      <w:r>
        <w:rPr>
          <w:rFonts w:ascii="Times New Roman" w:eastAsia="Times New Roman" w:hAnsi="Times New Roman" w:cs="Times New Roman"/>
          <w:sz w:val="24"/>
          <w:szCs w:val="24"/>
          <w:lang w:val="en-US"/>
        </w:rPr>
        <w:t xml:space="preserve">... </w:t>
      </w:r>
      <w:r w:rsidRPr="00BD5AA0">
        <w:rPr>
          <w:rFonts w:ascii="Times New Roman" w:eastAsia="Times New Roman" w:hAnsi="Times New Roman" w:cs="Times New Roman"/>
          <w:sz w:val="24"/>
          <w:szCs w:val="24"/>
        </w:rPr>
        <w:t xml:space="preserve">A brief history of globalization - World Economic Forum - </w:t>
      </w:r>
      <w:r w:rsidRPr="00BD5AA0">
        <w:rPr>
          <w:rFonts w:ascii="Times New Roman" w:eastAsia="Times New Roman" w:hAnsi="Times New Roman" w:cs="Times New Roman"/>
          <w:b/>
          <w:sz w:val="24"/>
          <w:szCs w:val="24"/>
        </w:rPr>
        <w:t>17/1/19</w:t>
      </w:r>
      <w:r w:rsidRPr="00BD5AA0">
        <w:rPr>
          <w:rFonts w:ascii="Times New Roman" w:eastAsia="Times New Roman" w:hAnsi="Times New Roman" w:cs="Times New Roman"/>
          <w:sz w:val="24"/>
          <w:szCs w:val="24"/>
        </w:rPr>
        <w:t>)</w:t>
      </w:r>
    </w:p>
    <w:p w:rsidR="00681214" w:rsidRDefault="00681214" w:rsidP="00681214">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Lectura recomendada: Selección de artículos que intentan explicar el futuro que no fue </w:t>
      </w:r>
    </w:p>
    <w:p w:rsidR="00681214" w:rsidRPr="00152FBA" w:rsidRDefault="00681214" w:rsidP="0068121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F874FD">
        <w:rPr>
          <w:rFonts w:ascii="Times New Roman" w:hAnsi="Times New Roman" w:cs="Times New Roman"/>
          <w:sz w:val="24"/>
          <w:szCs w:val="24"/>
          <w:u w:val="single"/>
        </w:rPr>
        <w:t>Rodrik: “</w:t>
      </w:r>
      <w:r w:rsidRPr="009C20A0">
        <w:rPr>
          <w:rFonts w:ascii="Times New Roman" w:hAnsi="Times New Roman" w:cs="Times New Roman"/>
          <w:sz w:val="24"/>
          <w:szCs w:val="24"/>
          <w:u w:val="single"/>
        </w:rPr>
        <w:t>Los populistas son los únicos que no mienten sobre el trilema de la glo</w:t>
      </w:r>
      <w:r w:rsidR="00F874FD">
        <w:rPr>
          <w:rFonts w:ascii="Times New Roman" w:hAnsi="Times New Roman" w:cs="Times New Roman"/>
          <w:sz w:val="24"/>
          <w:szCs w:val="24"/>
          <w:u w:val="single"/>
        </w:rPr>
        <w:t>balización”</w:t>
      </w:r>
      <w:r w:rsidRPr="009C20A0">
        <w:rPr>
          <w:rFonts w:ascii="Times New Roman" w:hAnsi="Times New Roman" w:cs="Times New Roman"/>
          <w:sz w:val="24"/>
          <w:szCs w:val="24"/>
        </w:rPr>
        <w:t xml:space="preserve"> </w:t>
      </w:r>
      <w:r>
        <w:rPr>
          <w:rFonts w:ascii="Times New Roman" w:hAnsi="Times New Roman" w:cs="Times New Roman"/>
          <w:sz w:val="24"/>
          <w:szCs w:val="24"/>
        </w:rPr>
        <w:t xml:space="preserve">(El Confidencial - </w:t>
      </w:r>
      <w:r w:rsidRPr="00152FBA">
        <w:rPr>
          <w:rFonts w:ascii="Times New Roman" w:hAnsi="Times New Roman" w:cs="Times New Roman"/>
          <w:b/>
          <w:sz w:val="24"/>
          <w:szCs w:val="24"/>
        </w:rPr>
        <w:t>1/12/18</w:t>
      </w:r>
      <w:r>
        <w:rPr>
          <w:rFonts w:ascii="Times New Roman" w:hAnsi="Times New Roman" w:cs="Times New Roman"/>
          <w:sz w:val="24"/>
          <w:szCs w:val="24"/>
        </w:rPr>
        <w:t>)</w:t>
      </w:r>
    </w:p>
    <w:p w:rsidR="00681214" w:rsidRDefault="00681214" w:rsidP="00681214">
      <w:pPr>
        <w:spacing w:line="240" w:lineRule="auto"/>
        <w:jc w:val="both"/>
        <w:rPr>
          <w:rFonts w:ascii="Times New Roman" w:hAnsi="Times New Roman" w:cs="Times New Roman"/>
          <w:sz w:val="24"/>
          <w:szCs w:val="24"/>
        </w:rPr>
      </w:pPr>
      <w:r w:rsidRPr="00152FBA">
        <w:rPr>
          <w:rFonts w:ascii="Times New Roman" w:hAnsi="Times New Roman" w:cs="Times New Roman"/>
          <w:sz w:val="24"/>
          <w:szCs w:val="24"/>
        </w:rPr>
        <w:t>Dani Rodrik, uno de los economistas más influyentes del mundo, publica nuevo libro en español. En él continúa su particular cruzada contra los excesos de la globalización</w:t>
      </w:r>
    </w:p>
    <w:p w:rsidR="00681214" w:rsidRPr="00152FBA" w:rsidRDefault="00681214" w:rsidP="00681214">
      <w:pPr>
        <w:spacing w:line="240" w:lineRule="auto"/>
        <w:jc w:val="both"/>
        <w:rPr>
          <w:rFonts w:ascii="Times New Roman" w:hAnsi="Times New Roman" w:cs="Times New Roman"/>
          <w:sz w:val="24"/>
          <w:szCs w:val="24"/>
        </w:rPr>
      </w:pPr>
      <w:r w:rsidRPr="00152FBA">
        <w:rPr>
          <w:rFonts w:ascii="Times New Roman" w:hAnsi="Times New Roman" w:cs="Times New Roman"/>
          <w:sz w:val="24"/>
          <w:szCs w:val="24"/>
        </w:rPr>
        <w:t>Joaquín Almunia, antiguo comisario europeo de Competencia, afirmó tras la crisis de 2008 que el futuro de Europa pasaba por enseñarle al mundo que no existía conflicto alguno entre globalización y soberanía nacional. ¿Tenía razón? El economista Dani Rodrik (Turquía, 1957), siempre ha pensado que no. Es</w:t>
      </w:r>
      <w:r w:rsidR="00F874FD">
        <w:rPr>
          <w:rFonts w:ascii="Times New Roman" w:hAnsi="Times New Roman" w:cs="Times New Roman"/>
          <w:sz w:val="24"/>
          <w:szCs w:val="24"/>
        </w:rPr>
        <w:t xml:space="preserve"> más, asegura que ha sido esta “mentira”</w:t>
      </w:r>
      <w:r w:rsidRPr="00152FBA">
        <w:rPr>
          <w:rFonts w:ascii="Times New Roman" w:hAnsi="Times New Roman" w:cs="Times New Roman"/>
          <w:sz w:val="24"/>
          <w:szCs w:val="24"/>
        </w:rPr>
        <w:t xml:space="preserve"> la que ha causado el auge de los populistas.</w:t>
      </w:r>
    </w:p>
    <w:p w:rsidR="00681214" w:rsidRPr="009E0DD6" w:rsidRDefault="00681214" w:rsidP="00681214">
      <w:pPr>
        <w:spacing w:line="240" w:lineRule="auto"/>
        <w:jc w:val="both"/>
        <w:rPr>
          <w:rFonts w:ascii="Times New Roman" w:hAnsi="Times New Roman" w:cs="Times New Roman"/>
          <w:sz w:val="24"/>
          <w:szCs w:val="24"/>
          <w:u w:val="single"/>
        </w:rPr>
      </w:pPr>
      <w:r w:rsidRPr="009E0DD6">
        <w:rPr>
          <w:rFonts w:ascii="Times New Roman" w:hAnsi="Times New Roman" w:cs="Times New Roman"/>
          <w:sz w:val="24"/>
          <w:szCs w:val="24"/>
          <w:u w:val="single"/>
        </w:rPr>
        <w:t>Rodrik, profesor de economía política internacional en Harvard, es uno de los economistas más prestigiosos del mundo. Se ha dedicado a preguntarse durante años si hemos ido demasiado lejos con la globalización (su respuesta e</w:t>
      </w:r>
      <w:r w:rsidR="00F874FD">
        <w:rPr>
          <w:rFonts w:ascii="Times New Roman" w:hAnsi="Times New Roman" w:cs="Times New Roman"/>
          <w:sz w:val="24"/>
          <w:szCs w:val="24"/>
          <w:u w:val="single"/>
        </w:rPr>
        <w:t>s que sí). En su último libro, “</w:t>
      </w:r>
      <w:r w:rsidRPr="009E0DD6">
        <w:rPr>
          <w:rFonts w:ascii="Times New Roman" w:hAnsi="Times New Roman" w:cs="Times New Roman"/>
          <w:sz w:val="24"/>
          <w:szCs w:val="24"/>
          <w:u w:val="single"/>
        </w:rPr>
        <w:t>Hablemos claro sobre el comercio mundial, ideas par</w:t>
      </w:r>
      <w:r w:rsidR="00F874FD">
        <w:rPr>
          <w:rFonts w:ascii="Times New Roman" w:hAnsi="Times New Roman" w:cs="Times New Roman"/>
          <w:sz w:val="24"/>
          <w:szCs w:val="24"/>
          <w:u w:val="single"/>
        </w:rPr>
        <w:t>a una globalización inteligente”</w:t>
      </w:r>
      <w:r w:rsidRPr="009E0DD6">
        <w:rPr>
          <w:rFonts w:ascii="Times New Roman" w:hAnsi="Times New Roman" w:cs="Times New Roman"/>
          <w:sz w:val="24"/>
          <w:szCs w:val="24"/>
          <w:u w:val="single"/>
        </w:rPr>
        <w:t xml:space="preserve"> (Deusto, 2018), Rodrik reúne los grandes temas de su obra. Versan sobre la soberanía nacional, el poder de la industria o las distintas políticas comerciales que debe aplicar cada país según el contexto en el que se encuentre. Su conclusión es que se puede restaurar un equilibrio más sano entre la gobernanza nacional y la global.</w:t>
      </w:r>
    </w:p>
    <w:p w:rsidR="00681214" w:rsidRPr="00A95F10" w:rsidRDefault="00681214" w:rsidP="00681214">
      <w:pPr>
        <w:spacing w:line="240" w:lineRule="auto"/>
        <w:jc w:val="both"/>
        <w:rPr>
          <w:rFonts w:ascii="Times New Roman" w:hAnsi="Times New Roman" w:cs="Times New Roman"/>
          <w:color w:val="FF0000"/>
          <w:sz w:val="24"/>
          <w:szCs w:val="24"/>
          <w:u w:val="single"/>
        </w:rPr>
      </w:pPr>
      <w:r w:rsidRPr="00A95F10">
        <w:rPr>
          <w:rFonts w:ascii="Times New Roman" w:hAnsi="Times New Roman" w:cs="Times New Roman"/>
          <w:color w:val="FF0000"/>
          <w:sz w:val="24"/>
          <w:szCs w:val="24"/>
          <w:u w:val="single"/>
        </w:rPr>
        <w:lastRenderedPageBreak/>
        <w:t>También revisita su aportación más destacada: el t</w:t>
      </w:r>
      <w:r w:rsidR="00F874FD">
        <w:rPr>
          <w:rFonts w:ascii="Times New Roman" w:hAnsi="Times New Roman" w:cs="Times New Roman"/>
          <w:color w:val="FF0000"/>
          <w:sz w:val="24"/>
          <w:szCs w:val="24"/>
          <w:u w:val="single"/>
        </w:rPr>
        <w:t>rilema de la globalización. En “La paradoja de la globalización”</w:t>
      </w:r>
      <w:r w:rsidRPr="00A95F10">
        <w:rPr>
          <w:rFonts w:ascii="Times New Roman" w:hAnsi="Times New Roman" w:cs="Times New Roman"/>
          <w:color w:val="FF0000"/>
          <w:sz w:val="24"/>
          <w:szCs w:val="24"/>
          <w:u w:val="single"/>
        </w:rPr>
        <w:t xml:space="preserve"> (2011), Dani Rodrik dibujó un triángulo cuyos vértices eran la globalización económica, la soberanía nacional y la democracia. ¿El problema? Solo se pueden escoger dos, y los demócratas liberales han tratado de tener las tres al mismo tiempo, provocando el descontento de sus votantes.</w:t>
      </w:r>
    </w:p>
    <w:p w:rsidR="00681214" w:rsidRPr="00152FBA" w:rsidRDefault="00681214" w:rsidP="00681214">
      <w:pPr>
        <w:spacing w:line="240" w:lineRule="auto"/>
        <w:jc w:val="both"/>
        <w:rPr>
          <w:rFonts w:ascii="Times New Roman" w:hAnsi="Times New Roman" w:cs="Times New Roman"/>
          <w:sz w:val="24"/>
          <w:szCs w:val="24"/>
        </w:rPr>
      </w:pPr>
      <w:r w:rsidRPr="00152FBA">
        <w:rPr>
          <w:rFonts w:ascii="Times New Roman" w:hAnsi="Times New Roman" w:cs="Times New Roman"/>
          <w:sz w:val="24"/>
          <w:szCs w:val="24"/>
        </w:rPr>
        <w:t>Rodrik es un economista que defiende siempre los matices, salvo, quizá, en su crítica a la globalización. Por eso algunos en la academia no están de acuerdo con su tesis: diversos estudios cuestionan cada vez más la idea de que (todos) los populismos sean el resultado de cuestiones materiales. Es decir, ponen en duda que el discurso de perdedores y ganadores de la globalización tenga una base científica sólida. Otros aspectos, como la identidad o el reconocimiento, han vuelto a la escena política. Sin embargo, es difícil saber con exactitud si estos son consecuencia de las irreversibles fuerzas desnacionalizadoras de la globalización o producto de políticas económic</w:t>
      </w:r>
      <w:r>
        <w:rPr>
          <w:rFonts w:ascii="Times New Roman" w:hAnsi="Times New Roman" w:cs="Times New Roman"/>
          <w:sz w:val="24"/>
          <w:szCs w:val="24"/>
        </w:rPr>
        <w:t>as concretas.</w:t>
      </w:r>
    </w:p>
    <w:p w:rsidR="00681214" w:rsidRPr="00A95F10" w:rsidRDefault="00F874FD" w:rsidP="00681214">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Pregunta</w:t>
      </w:r>
      <w:r w:rsidR="00681214" w:rsidRPr="00152FBA">
        <w:rPr>
          <w:rFonts w:ascii="Times New Roman" w:hAnsi="Times New Roman" w:cs="Times New Roman"/>
          <w:sz w:val="24"/>
          <w:szCs w:val="24"/>
        </w:rPr>
        <w:t xml:space="preserve">. </w:t>
      </w:r>
      <w:r w:rsidR="00681214" w:rsidRPr="00A95F10">
        <w:rPr>
          <w:rFonts w:ascii="Times New Roman" w:hAnsi="Times New Roman" w:cs="Times New Roman"/>
          <w:sz w:val="24"/>
          <w:szCs w:val="24"/>
          <w:u w:val="single"/>
        </w:rPr>
        <w:t>Escribe que los economistas no han sido honestos, ya que han cambiado sus opiniones en público sobre la globalización aunque siempre hayan sostenido las mismas ideas en privado. ¿Por qué han tenido miedo de criticar algunos aspectos de la globalización?</w:t>
      </w:r>
    </w:p>
    <w:p w:rsidR="00681214" w:rsidRPr="00A95F10" w:rsidRDefault="00F874FD" w:rsidP="00681214">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Respuesta</w:t>
      </w:r>
      <w:r w:rsidR="00681214" w:rsidRPr="00152FBA">
        <w:rPr>
          <w:rFonts w:ascii="Times New Roman" w:hAnsi="Times New Roman" w:cs="Times New Roman"/>
          <w:sz w:val="24"/>
          <w:szCs w:val="24"/>
        </w:rPr>
        <w:t xml:space="preserve">. </w:t>
      </w:r>
      <w:r w:rsidR="00681214" w:rsidRPr="00A95F10">
        <w:rPr>
          <w:rFonts w:ascii="Times New Roman" w:hAnsi="Times New Roman" w:cs="Times New Roman"/>
          <w:color w:val="FF0000"/>
          <w:sz w:val="24"/>
          <w:szCs w:val="24"/>
          <w:u w:val="single"/>
        </w:rPr>
        <w:t>Los economistas prefieren el libre comercio al proteccionismo. Además, tienden a subestimar algunas de las complicaciones de la globalización, como los efectos distributivos o las consecuencias sobre los grupos afectados de forma negativa. Tampoco les gusta hablar sobre los inconvenientes en público porque tienen miedo de ofrecer munición a los prote</w:t>
      </w:r>
      <w:r>
        <w:rPr>
          <w:rFonts w:ascii="Times New Roman" w:hAnsi="Times New Roman" w:cs="Times New Roman"/>
          <w:color w:val="FF0000"/>
          <w:sz w:val="24"/>
          <w:szCs w:val="24"/>
          <w:u w:val="single"/>
        </w:rPr>
        <w:t>ccionistas, a quienes ven como “bárbaros”</w:t>
      </w:r>
      <w:r w:rsidR="00681214" w:rsidRPr="00A95F10">
        <w:rPr>
          <w:rFonts w:ascii="Times New Roman" w:hAnsi="Times New Roman" w:cs="Times New Roman"/>
          <w:color w:val="FF0000"/>
          <w:sz w:val="24"/>
          <w:szCs w:val="24"/>
          <w:u w:val="single"/>
        </w:rPr>
        <w:t>, que o bien no entienden la defensa del libre mercado o quieren proteger tan solo sus estrechos puntos de vista.</w:t>
      </w:r>
    </w:p>
    <w:p w:rsidR="00681214" w:rsidRPr="00152FBA" w:rsidRDefault="00681214" w:rsidP="00681214">
      <w:pPr>
        <w:spacing w:line="240" w:lineRule="auto"/>
        <w:jc w:val="both"/>
        <w:rPr>
          <w:rFonts w:ascii="Times New Roman" w:hAnsi="Times New Roman" w:cs="Times New Roman"/>
          <w:sz w:val="24"/>
          <w:szCs w:val="24"/>
        </w:rPr>
      </w:pPr>
      <w:r w:rsidRPr="00152FBA">
        <w:rPr>
          <w:rFonts w:ascii="Times New Roman" w:hAnsi="Times New Roman" w:cs="Times New Roman"/>
          <w:sz w:val="24"/>
          <w:szCs w:val="24"/>
        </w:rPr>
        <w:t>P. Han pasado más</w:t>
      </w:r>
      <w:r w:rsidR="00F874FD">
        <w:rPr>
          <w:rFonts w:ascii="Times New Roman" w:hAnsi="Times New Roman" w:cs="Times New Roman"/>
          <w:sz w:val="24"/>
          <w:szCs w:val="24"/>
        </w:rPr>
        <w:t xml:space="preserve"> de 20 años desde que escribió “Has globalization gone too far?”</w:t>
      </w:r>
      <w:r w:rsidRPr="00152FBA">
        <w:rPr>
          <w:rFonts w:ascii="Times New Roman" w:hAnsi="Times New Roman" w:cs="Times New Roman"/>
          <w:sz w:val="24"/>
          <w:szCs w:val="24"/>
        </w:rPr>
        <w:t>. Usted dice que esta nueva oleada populista ya se veía venir. ¿Cómo se puede combatir a los demagogos? ¿Hay que asumir que los Estados-Nación son todavía indispensables y que la globalización política es una quimera? ¿Y qué ocurre con las instituciones internacionales? Se construyeron para evitar conflictos entre los Estados-Nación, pe</w:t>
      </w:r>
      <w:r>
        <w:rPr>
          <w:rFonts w:ascii="Times New Roman" w:hAnsi="Times New Roman" w:cs="Times New Roman"/>
          <w:sz w:val="24"/>
          <w:szCs w:val="24"/>
        </w:rPr>
        <w:t>ro cada vez son más criticadas.</w:t>
      </w:r>
    </w:p>
    <w:p w:rsidR="00681214" w:rsidRPr="00A95F10" w:rsidRDefault="00681214" w:rsidP="00681214">
      <w:pPr>
        <w:spacing w:line="240" w:lineRule="auto"/>
        <w:jc w:val="both"/>
        <w:rPr>
          <w:rFonts w:ascii="Times New Roman" w:hAnsi="Times New Roman" w:cs="Times New Roman"/>
          <w:color w:val="FF0000"/>
          <w:sz w:val="24"/>
          <w:szCs w:val="24"/>
          <w:u w:val="single"/>
        </w:rPr>
      </w:pPr>
      <w:r w:rsidRPr="00152FBA">
        <w:rPr>
          <w:rFonts w:ascii="Times New Roman" w:hAnsi="Times New Roman" w:cs="Times New Roman"/>
          <w:sz w:val="24"/>
          <w:szCs w:val="24"/>
        </w:rPr>
        <w:t xml:space="preserve">R. La respuesta a estas preguntas es diferente para la Unión Europea (UE) que para el resto. Para la economía mundial en general, necesitamos moderar nuestras ambiciones sobre lo que las instituciones internacionales pueden lograr y cómo deben restringir las elecciones nacionales. </w:t>
      </w:r>
      <w:r w:rsidRPr="00A95F10">
        <w:rPr>
          <w:rFonts w:ascii="Times New Roman" w:hAnsi="Times New Roman" w:cs="Times New Roman"/>
          <w:color w:val="FF0000"/>
          <w:sz w:val="24"/>
          <w:szCs w:val="24"/>
          <w:u w:val="single"/>
        </w:rPr>
        <w:t>Hay algunas áreas donde la gobernanza global es indispensable, como en el combate contra el cambio climático, las precauciones ante las pandemias o el control de la venta de armas. Pero en la gestión económica del día a día, el peso de la responsabilidad está y debe permanecer en las manos nacionales. Si los Estados-Nación hacen su trabajo, acabaremos con una economía mundial razonablemente abierta de cualquier forma. A ningún país le interesa la autarquía.</w:t>
      </w:r>
    </w:p>
    <w:p w:rsidR="00681214" w:rsidRPr="00152FBA" w:rsidRDefault="00681214" w:rsidP="00681214">
      <w:pPr>
        <w:spacing w:line="240" w:lineRule="auto"/>
        <w:jc w:val="both"/>
        <w:rPr>
          <w:rFonts w:ascii="Times New Roman" w:hAnsi="Times New Roman" w:cs="Times New Roman"/>
          <w:sz w:val="24"/>
          <w:szCs w:val="24"/>
        </w:rPr>
      </w:pPr>
      <w:r>
        <w:rPr>
          <w:rFonts w:ascii="Times New Roman" w:hAnsi="Times New Roman" w:cs="Times New Roman"/>
          <w:sz w:val="24"/>
          <w:szCs w:val="24"/>
        </w:rPr>
        <w:t>P. ¿Y en la Unión Europea?</w:t>
      </w:r>
    </w:p>
    <w:p w:rsidR="00681214" w:rsidRPr="00A95F10" w:rsidRDefault="00681214" w:rsidP="00681214">
      <w:pPr>
        <w:spacing w:line="240" w:lineRule="auto"/>
        <w:jc w:val="both"/>
        <w:rPr>
          <w:rFonts w:ascii="Times New Roman" w:hAnsi="Times New Roman" w:cs="Times New Roman"/>
          <w:sz w:val="24"/>
          <w:szCs w:val="24"/>
          <w:u w:val="single"/>
        </w:rPr>
      </w:pPr>
      <w:r w:rsidRPr="00152FBA">
        <w:rPr>
          <w:rFonts w:ascii="Times New Roman" w:hAnsi="Times New Roman" w:cs="Times New Roman"/>
          <w:sz w:val="24"/>
          <w:szCs w:val="24"/>
        </w:rPr>
        <w:t xml:space="preserve">R. Podría querer ser más ambiciosa. </w:t>
      </w:r>
      <w:r w:rsidRPr="00A95F10">
        <w:rPr>
          <w:rFonts w:ascii="Times New Roman" w:hAnsi="Times New Roman" w:cs="Times New Roman"/>
          <w:sz w:val="24"/>
          <w:szCs w:val="24"/>
          <w:u w:val="single"/>
        </w:rPr>
        <w:t>Una posibilidad es que la UE refuerce la integración política y fiscal hasta un punto donde cada región se convierta en una cuasi-federación. Este era el sueño que tuvieron los padres fundadores de la Unión Europea. Sin embargo, este sueño se ha dado de bruces contra la mala gestión de la crisis del euro. A día de hoy, la política está empujando por más descentralización en vez de por más integración. Será difícil mantener la unión económica sin acercarse a la unión política.</w:t>
      </w:r>
    </w:p>
    <w:p w:rsidR="00681214" w:rsidRPr="00152FBA" w:rsidRDefault="00681214" w:rsidP="00681214">
      <w:pPr>
        <w:spacing w:line="240" w:lineRule="auto"/>
        <w:jc w:val="both"/>
        <w:rPr>
          <w:rFonts w:ascii="Times New Roman" w:hAnsi="Times New Roman" w:cs="Times New Roman"/>
          <w:sz w:val="24"/>
          <w:szCs w:val="24"/>
        </w:rPr>
      </w:pPr>
      <w:r w:rsidRPr="00152FBA">
        <w:rPr>
          <w:rFonts w:ascii="Times New Roman" w:hAnsi="Times New Roman" w:cs="Times New Roman"/>
          <w:sz w:val="24"/>
          <w:szCs w:val="24"/>
        </w:rPr>
        <w:lastRenderedPageBreak/>
        <w:t>P. Usted suele decir que la globalización es reversible. Iba a replicarle que muchos autores</w:t>
      </w:r>
      <w:r w:rsidR="00F874FD">
        <w:rPr>
          <w:rFonts w:ascii="Times New Roman" w:hAnsi="Times New Roman" w:cs="Times New Roman"/>
          <w:sz w:val="24"/>
          <w:szCs w:val="24"/>
        </w:rPr>
        <w:t xml:space="preserve"> piensan que eso no es más que “wishful thinking”</w:t>
      </w:r>
      <w:r w:rsidRPr="00152FBA">
        <w:rPr>
          <w:rFonts w:ascii="Times New Roman" w:hAnsi="Times New Roman" w:cs="Times New Roman"/>
          <w:sz w:val="24"/>
          <w:szCs w:val="24"/>
        </w:rPr>
        <w:t>, pero después me viene a la mente el Brexit, que sugiere que es posible salir de una coalición que se suponía permanente. ¿El mundo va a seguir desintegrándos</w:t>
      </w:r>
      <w:r>
        <w:rPr>
          <w:rFonts w:ascii="Times New Roman" w:hAnsi="Times New Roman" w:cs="Times New Roman"/>
          <w:sz w:val="24"/>
          <w:szCs w:val="24"/>
        </w:rPr>
        <w:t>e por las decisiones políticas?</w:t>
      </w:r>
    </w:p>
    <w:p w:rsidR="00681214" w:rsidRPr="00A95F10" w:rsidRDefault="00681214" w:rsidP="00681214">
      <w:pPr>
        <w:spacing w:line="240" w:lineRule="auto"/>
        <w:jc w:val="both"/>
        <w:rPr>
          <w:rFonts w:ascii="Times New Roman" w:hAnsi="Times New Roman" w:cs="Times New Roman"/>
          <w:color w:val="FF0000"/>
          <w:sz w:val="24"/>
          <w:szCs w:val="24"/>
          <w:u w:val="single"/>
        </w:rPr>
      </w:pPr>
      <w:r w:rsidRPr="00152FBA">
        <w:rPr>
          <w:rFonts w:ascii="Times New Roman" w:hAnsi="Times New Roman" w:cs="Times New Roman"/>
          <w:sz w:val="24"/>
          <w:szCs w:val="24"/>
        </w:rPr>
        <w:t xml:space="preserve">R. Claro que puede pasar. </w:t>
      </w:r>
      <w:r w:rsidRPr="00A95F10">
        <w:rPr>
          <w:rFonts w:ascii="Times New Roman" w:hAnsi="Times New Roman" w:cs="Times New Roman"/>
          <w:color w:val="FF0000"/>
          <w:sz w:val="24"/>
          <w:szCs w:val="24"/>
          <w:u w:val="single"/>
        </w:rPr>
        <w:t>Podemos tener más desglobalización. También podemos ver la disolución de la Unión Europea. El Brexit es el ejemplo perfecto. Tenemos que entender que la globalización no cae en nuestro regazo del cielo. Se ha construido y formado por nuestras propias decisiones. Sin embargo, no espero que en los próximos años veamos una gran desglobalización. Quizá veamos algunos ajustes, pero nada como el colapso de la economía mundial de los años de entreguerras del siglo XX. Los</w:t>
      </w:r>
      <w:r w:rsidR="00F874FD">
        <w:rPr>
          <w:rFonts w:ascii="Times New Roman" w:hAnsi="Times New Roman" w:cs="Times New Roman"/>
          <w:color w:val="FF0000"/>
          <w:sz w:val="24"/>
          <w:szCs w:val="24"/>
          <w:u w:val="single"/>
        </w:rPr>
        <w:t xml:space="preserve"> ganadores de la globalización -</w:t>
      </w:r>
      <w:r w:rsidRPr="00A95F10">
        <w:rPr>
          <w:rFonts w:ascii="Times New Roman" w:hAnsi="Times New Roman" w:cs="Times New Roman"/>
          <w:color w:val="FF0000"/>
          <w:sz w:val="24"/>
          <w:szCs w:val="24"/>
          <w:u w:val="single"/>
        </w:rPr>
        <w:t>grandes empresas, ba</w:t>
      </w:r>
      <w:r w:rsidR="00F874FD">
        <w:rPr>
          <w:rFonts w:ascii="Times New Roman" w:hAnsi="Times New Roman" w:cs="Times New Roman"/>
          <w:color w:val="FF0000"/>
          <w:sz w:val="24"/>
          <w:szCs w:val="24"/>
          <w:u w:val="single"/>
        </w:rPr>
        <w:t>ncos, trabajadores cualificados-</w:t>
      </w:r>
      <w:r w:rsidRPr="00A95F10">
        <w:rPr>
          <w:rFonts w:ascii="Times New Roman" w:hAnsi="Times New Roman" w:cs="Times New Roman"/>
          <w:color w:val="FF0000"/>
          <w:sz w:val="24"/>
          <w:szCs w:val="24"/>
          <w:u w:val="single"/>
        </w:rPr>
        <w:t xml:space="preserve"> son muy poderosos para que tenga lugar un retroceso significante.</w:t>
      </w:r>
    </w:p>
    <w:p w:rsidR="00681214" w:rsidRPr="00A95F10" w:rsidRDefault="00681214" w:rsidP="00681214">
      <w:pPr>
        <w:spacing w:line="240" w:lineRule="auto"/>
        <w:jc w:val="both"/>
        <w:rPr>
          <w:rFonts w:ascii="Times New Roman" w:hAnsi="Times New Roman" w:cs="Times New Roman"/>
          <w:sz w:val="24"/>
          <w:szCs w:val="24"/>
          <w:u w:val="single"/>
        </w:rPr>
      </w:pPr>
      <w:r w:rsidRPr="00152FBA">
        <w:rPr>
          <w:rFonts w:ascii="Times New Roman" w:hAnsi="Times New Roman" w:cs="Times New Roman"/>
          <w:sz w:val="24"/>
          <w:szCs w:val="24"/>
        </w:rPr>
        <w:t xml:space="preserve">P. </w:t>
      </w:r>
      <w:r w:rsidRPr="00A95F10">
        <w:rPr>
          <w:rFonts w:ascii="Times New Roman" w:hAnsi="Times New Roman" w:cs="Times New Roman"/>
          <w:sz w:val="24"/>
          <w:szCs w:val="24"/>
          <w:u w:val="single"/>
        </w:rPr>
        <w:t>Pero entonces, ¿hay algu</w:t>
      </w:r>
      <w:r w:rsidR="00F874FD">
        <w:rPr>
          <w:rFonts w:ascii="Times New Roman" w:hAnsi="Times New Roman" w:cs="Times New Roman"/>
          <w:sz w:val="24"/>
          <w:szCs w:val="24"/>
          <w:u w:val="single"/>
        </w:rPr>
        <w:t>na forma de encontrar una “</w:t>
      </w:r>
      <w:r w:rsidRPr="00A95F10">
        <w:rPr>
          <w:rFonts w:ascii="Times New Roman" w:hAnsi="Times New Roman" w:cs="Times New Roman"/>
          <w:sz w:val="24"/>
          <w:szCs w:val="24"/>
          <w:u w:val="single"/>
        </w:rPr>
        <w:t>buena for</w:t>
      </w:r>
      <w:r w:rsidR="00F874FD">
        <w:rPr>
          <w:rFonts w:ascii="Times New Roman" w:hAnsi="Times New Roman" w:cs="Times New Roman"/>
          <w:sz w:val="24"/>
          <w:szCs w:val="24"/>
          <w:u w:val="single"/>
        </w:rPr>
        <w:t>ma de revertir la globalización”</w:t>
      </w:r>
      <w:r w:rsidRPr="00A95F10">
        <w:rPr>
          <w:rFonts w:ascii="Times New Roman" w:hAnsi="Times New Roman" w:cs="Times New Roman"/>
          <w:sz w:val="24"/>
          <w:szCs w:val="24"/>
          <w:u w:val="single"/>
        </w:rPr>
        <w:t>? ¿Y tiene la izquierda todavía algo que decir? Es curioso cómo el movimiento antiglobalización ha pasado de ser de izquierdas a de derechas.</w:t>
      </w:r>
    </w:p>
    <w:p w:rsidR="00681214" w:rsidRPr="00152FBA" w:rsidRDefault="00681214" w:rsidP="00681214">
      <w:pPr>
        <w:spacing w:line="240" w:lineRule="auto"/>
        <w:jc w:val="both"/>
        <w:rPr>
          <w:rFonts w:ascii="Times New Roman" w:hAnsi="Times New Roman" w:cs="Times New Roman"/>
          <w:sz w:val="24"/>
          <w:szCs w:val="24"/>
        </w:rPr>
      </w:pPr>
      <w:r w:rsidRPr="00152FBA">
        <w:rPr>
          <w:rFonts w:ascii="Times New Roman" w:hAnsi="Times New Roman" w:cs="Times New Roman"/>
          <w:sz w:val="24"/>
          <w:szCs w:val="24"/>
        </w:rPr>
        <w:t xml:space="preserve">R. Totalmente de acuerdo. </w:t>
      </w:r>
      <w:r w:rsidRPr="00A95F10">
        <w:rPr>
          <w:rFonts w:ascii="Times New Roman" w:hAnsi="Times New Roman" w:cs="Times New Roman"/>
          <w:sz w:val="24"/>
          <w:szCs w:val="24"/>
          <w:u w:val="single"/>
        </w:rPr>
        <w:t>Me sorprende ver cómo la izquierda ha sido incapaz de preparar una estrategia más exitosa para capitalizar las desigualdades y ansiedades generadas por la globalización.</w:t>
      </w:r>
      <w:r w:rsidRPr="00152FBA">
        <w:rPr>
          <w:rFonts w:ascii="Times New Roman" w:hAnsi="Times New Roman" w:cs="Times New Roman"/>
          <w:sz w:val="24"/>
          <w:szCs w:val="24"/>
        </w:rPr>
        <w:t xml:space="preserve"> Parte de la explicación viene porque lo</w:t>
      </w:r>
      <w:r w:rsidR="00F874FD">
        <w:rPr>
          <w:rFonts w:ascii="Times New Roman" w:hAnsi="Times New Roman" w:cs="Times New Roman"/>
          <w:sz w:val="24"/>
          <w:szCs w:val="24"/>
        </w:rPr>
        <w:t>s partidos de centro izquierda -</w:t>
      </w:r>
      <w:r w:rsidRPr="00152FBA">
        <w:rPr>
          <w:rFonts w:ascii="Times New Roman" w:hAnsi="Times New Roman" w:cs="Times New Roman"/>
          <w:sz w:val="24"/>
          <w:szCs w:val="24"/>
        </w:rPr>
        <w:t>los demócratas en Estados Unidos, los laboristas en el Reino Unido, los socialdemócratas en Aleman</w:t>
      </w:r>
      <w:r w:rsidR="00F874FD">
        <w:rPr>
          <w:rFonts w:ascii="Times New Roman" w:hAnsi="Times New Roman" w:cs="Times New Roman"/>
          <w:sz w:val="24"/>
          <w:szCs w:val="24"/>
        </w:rPr>
        <w:t>ia o los socialistas en Francia-</w:t>
      </w:r>
      <w:r w:rsidRPr="00152FBA">
        <w:rPr>
          <w:rFonts w:ascii="Times New Roman" w:hAnsi="Times New Roman" w:cs="Times New Roman"/>
          <w:sz w:val="24"/>
          <w:szCs w:val="24"/>
        </w:rPr>
        <w:t xml:space="preserve"> han sido capturados intelectualmente por la agenda de la hiperglobalización de las últimas tres décadas. El centro izquierda se encontraba en una situación penosa para responder. Creo que se necesitará un cambio regeneracional para </w:t>
      </w:r>
      <w:r>
        <w:rPr>
          <w:rFonts w:ascii="Times New Roman" w:hAnsi="Times New Roman" w:cs="Times New Roman"/>
          <w:sz w:val="24"/>
          <w:szCs w:val="24"/>
        </w:rPr>
        <w:t>que los nuevos líderes emerjan.</w:t>
      </w:r>
    </w:p>
    <w:p w:rsidR="00681214" w:rsidRPr="00152FBA" w:rsidRDefault="00681214" w:rsidP="00681214">
      <w:pPr>
        <w:spacing w:line="240" w:lineRule="auto"/>
        <w:jc w:val="both"/>
        <w:rPr>
          <w:rFonts w:ascii="Times New Roman" w:hAnsi="Times New Roman" w:cs="Times New Roman"/>
          <w:sz w:val="24"/>
          <w:szCs w:val="24"/>
        </w:rPr>
      </w:pPr>
      <w:r w:rsidRPr="00152FBA">
        <w:rPr>
          <w:rFonts w:ascii="Times New Roman" w:hAnsi="Times New Roman" w:cs="Times New Roman"/>
          <w:sz w:val="24"/>
          <w:szCs w:val="24"/>
        </w:rPr>
        <w:t>P. ¿</w:t>
      </w:r>
      <w:r w:rsidRPr="00A95F10">
        <w:rPr>
          <w:rFonts w:ascii="Times New Roman" w:hAnsi="Times New Roman" w:cs="Times New Roman"/>
          <w:sz w:val="24"/>
          <w:szCs w:val="24"/>
          <w:u w:val="single"/>
        </w:rPr>
        <w:t>Son Donald Trump, el Brexit y las democracias iliberales el resultado de las frustraciones de su trilema de la globalización</w:t>
      </w:r>
      <w:r w:rsidRPr="00152FBA">
        <w:rPr>
          <w:rFonts w:ascii="Times New Roman" w:hAnsi="Times New Roman" w:cs="Times New Roman"/>
          <w:sz w:val="24"/>
          <w:szCs w:val="24"/>
        </w:rPr>
        <w:t>?</w:t>
      </w:r>
    </w:p>
    <w:p w:rsidR="00681214" w:rsidRPr="00A95F10" w:rsidRDefault="00681214" w:rsidP="00681214">
      <w:pPr>
        <w:spacing w:line="240" w:lineRule="auto"/>
        <w:jc w:val="both"/>
        <w:rPr>
          <w:rFonts w:ascii="Times New Roman" w:hAnsi="Times New Roman" w:cs="Times New Roman"/>
          <w:color w:val="FF0000"/>
          <w:sz w:val="24"/>
          <w:szCs w:val="24"/>
          <w:u w:val="single"/>
        </w:rPr>
      </w:pPr>
      <w:r w:rsidRPr="00152FBA">
        <w:rPr>
          <w:rFonts w:ascii="Times New Roman" w:hAnsi="Times New Roman" w:cs="Times New Roman"/>
          <w:sz w:val="24"/>
          <w:szCs w:val="24"/>
        </w:rPr>
        <w:t xml:space="preserve">R. </w:t>
      </w:r>
      <w:r w:rsidRPr="00A95F10">
        <w:rPr>
          <w:rFonts w:ascii="Times New Roman" w:hAnsi="Times New Roman" w:cs="Times New Roman"/>
          <w:color w:val="FF0000"/>
          <w:sz w:val="24"/>
          <w:szCs w:val="24"/>
          <w:u w:val="single"/>
        </w:rPr>
        <w:t>Son el resultado de la falta de honestidad de políticos centristas que no se han enfrentado a las implicaciones del trilema. Les dijeron a sus votantes que podrían perseguir la hiperglobalización sin abandonar la soberanía o la rendición de cuentas democrática. En definitiva, les contaron a sus votantes que podrían comerse su pastel sin dejar de tenerlo. Como dijo una vez un antiguo ministro de economía de la eurozona, los populistas de hoy son los únicos que están contando la verdad sobre el trilema. Ellos son totalmente explícitos sobre lo que están dispuestos a abandonar: la hiperglobalización. Desafortunadamente, mezclan esta idea con una agenda política y económica nativista que no aborda los problemas fundamentales de sus votantes. Ahí es donde la izquierda debe involucrarse y rellenar ese vacío.</w:t>
      </w:r>
    </w:p>
    <w:p w:rsidR="00681214" w:rsidRPr="00152FBA" w:rsidRDefault="00681214" w:rsidP="00681214">
      <w:pPr>
        <w:spacing w:line="240" w:lineRule="auto"/>
        <w:jc w:val="both"/>
        <w:rPr>
          <w:rFonts w:ascii="Times New Roman" w:hAnsi="Times New Roman" w:cs="Times New Roman"/>
          <w:sz w:val="24"/>
          <w:szCs w:val="24"/>
        </w:rPr>
      </w:pPr>
      <w:r w:rsidRPr="00152FBA">
        <w:rPr>
          <w:rFonts w:ascii="Times New Roman" w:hAnsi="Times New Roman" w:cs="Times New Roman"/>
          <w:sz w:val="24"/>
          <w:szCs w:val="24"/>
        </w:rPr>
        <w:t>P. Usted ha escrito, en la línea de otros comentaristas, que Donald Trump no es una causa, sino un síntoma. ¿Qué piensa de sus políticas económicas? ¿Estamos ya en una guerra comercial o a</w:t>
      </w:r>
      <w:r>
        <w:rPr>
          <w:rFonts w:ascii="Times New Roman" w:hAnsi="Times New Roman" w:cs="Times New Roman"/>
          <w:sz w:val="24"/>
          <w:szCs w:val="24"/>
        </w:rPr>
        <w:t>l final se va a quedar en nada?</w:t>
      </w:r>
    </w:p>
    <w:p w:rsidR="00681214" w:rsidRPr="00A95F10" w:rsidRDefault="00681214" w:rsidP="00681214">
      <w:pPr>
        <w:spacing w:line="240" w:lineRule="auto"/>
        <w:jc w:val="both"/>
        <w:rPr>
          <w:rFonts w:ascii="Times New Roman" w:hAnsi="Times New Roman" w:cs="Times New Roman"/>
          <w:color w:val="FF0000"/>
          <w:sz w:val="24"/>
          <w:szCs w:val="24"/>
          <w:u w:val="single"/>
        </w:rPr>
      </w:pPr>
      <w:r w:rsidRPr="00A95F10">
        <w:rPr>
          <w:rFonts w:ascii="Times New Roman" w:hAnsi="Times New Roman" w:cs="Times New Roman"/>
          <w:color w:val="FF0000"/>
          <w:sz w:val="24"/>
          <w:szCs w:val="24"/>
          <w:u w:val="single"/>
        </w:rPr>
        <w:t xml:space="preserve">Trump es el ejemplo perfecto de un político que ha capitalizado los problemas económicos que creamos desde los años 90, pero que acabará dejando las cosas peor. Sus políticas comerciales están creando ganadores, pero también muchos perdedores. No creo que Trump logre aumentar el número de trabajos en Estados Unidos. Lo que sí pienso con convicción es que Trump, en algún momento, dará un paso atrás al borde del precipicio de una guerra comercial. Pero ha disminuido de forma notable la posición de Estados Unidos en el mundo y </w:t>
      </w:r>
      <w:r w:rsidRPr="00A95F10">
        <w:rPr>
          <w:rFonts w:ascii="Times New Roman" w:hAnsi="Times New Roman" w:cs="Times New Roman"/>
          <w:color w:val="FF0000"/>
          <w:sz w:val="24"/>
          <w:szCs w:val="24"/>
          <w:u w:val="single"/>
        </w:rPr>
        <w:lastRenderedPageBreak/>
        <w:t>agravado los problemas económicos domésticos. Se pagará un gran coste cuando el 'boom' artificial de su bajada de impuestos (junto con la recuperación natural) pase.</w:t>
      </w:r>
    </w:p>
    <w:p w:rsidR="00681214" w:rsidRPr="00152FBA" w:rsidRDefault="00681214" w:rsidP="00681214">
      <w:pPr>
        <w:spacing w:line="240" w:lineRule="auto"/>
        <w:jc w:val="both"/>
        <w:rPr>
          <w:rFonts w:ascii="Times New Roman" w:hAnsi="Times New Roman" w:cs="Times New Roman"/>
          <w:sz w:val="24"/>
          <w:szCs w:val="24"/>
        </w:rPr>
      </w:pPr>
      <w:r w:rsidRPr="00152FBA">
        <w:rPr>
          <w:rFonts w:ascii="Times New Roman" w:hAnsi="Times New Roman" w:cs="Times New Roman"/>
          <w:sz w:val="24"/>
          <w:szCs w:val="24"/>
        </w:rPr>
        <w:t xml:space="preserve">P. Se muestra muy crítico con las elites europeas porque siguen tratando de hacer funcionar el trilema y remarca el hecho de que empezaron una unión monetaria sin una unión política y fiscal. ¿Cuál es el futuro de Europa? Jean Monnet, </w:t>
      </w:r>
      <w:r w:rsidR="00F874FD">
        <w:rPr>
          <w:rFonts w:ascii="Times New Roman" w:hAnsi="Times New Roman" w:cs="Times New Roman"/>
          <w:sz w:val="24"/>
          <w:szCs w:val="24"/>
        </w:rPr>
        <w:t>padre fundador de la UE, dijo: “</w:t>
      </w:r>
      <w:r w:rsidRPr="00152FBA">
        <w:rPr>
          <w:rFonts w:ascii="Times New Roman" w:hAnsi="Times New Roman" w:cs="Times New Roman"/>
          <w:sz w:val="24"/>
          <w:szCs w:val="24"/>
        </w:rPr>
        <w:t>Europa se forjará en las crisis, y Europa será la suma de todas las solucione</w:t>
      </w:r>
      <w:r w:rsidR="00F874FD">
        <w:rPr>
          <w:rFonts w:ascii="Times New Roman" w:hAnsi="Times New Roman" w:cs="Times New Roman"/>
          <w:sz w:val="24"/>
          <w:szCs w:val="24"/>
        </w:rPr>
        <w:t>s que se adopten en esas crisis”</w:t>
      </w:r>
      <w:r w:rsidRPr="00152FBA">
        <w:rPr>
          <w:rFonts w:ascii="Times New Roman" w:hAnsi="Times New Roman" w:cs="Times New Roman"/>
          <w:sz w:val="24"/>
          <w:szCs w:val="24"/>
        </w:rPr>
        <w:t>. Después de cada crisis es cierto que ha habido un proceso de integrac</w:t>
      </w:r>
      <w:r>
        <w:rPr>
          <w:rFonts w:ascii="Times New Roman" w:hAnsi="Times New Roman" w:cs="Times New Roman"/>
          <w:sz w:val="24"/>
          <w:szCs w:val="24"/>
        </w:rPr>
        <w:t>ión. ¿Esta vez está equivocado?</w:t>
      </w:r>
    </w:p>
    <w:p w:rsidR="00681214" w:rsidRPr="00A95F10" w:rsidRDefault="00681214" w:rsidP="00681214">
      <w:pPr>
        <w:spacing w:line="240" w:lineRule="auto"/>
        <w:jc w:val="both"/>
        <w:rPr>
          <w:rFonts w:ascii="Times New Roman" w:hAnsi="Times New Roman" w:cs="Times New Roman"/>
          <w:color w:val="FF0000"/>
          <w:sz w:val="24"/>
          <w:szCs w:val="24"/>
          <w:u w:val="single"/>
        </w:rPr>
      </w:pPr>
      <w:r w:rsidRPr="00152FBA">
        <w:rPr>
          <w:rFonts w:ascii="Times New Roman" w:hAnsi="Times New Roman" w:cs="Times New Roman"/>
          <w:sz w:val="24"/>
          <w:szCs w:val="24"/>
        </w:rPr>
        <w:t xml:space="preserve">R. Espero que se demuestre que Monnet tenía razón. Pero perseguir este tipo de estrategia es cada vez más difícil. </w:t>
      </w:r>
      <w:r w:rsidRPr="00A95F10">
        <w:rPr>
          <w:rFonts w:ascii="Times New Roman" w:hAnsi="Times New Roman" w:cs="Times New Roman"/>
          <w:color w:val="FF0000"/>
          <w:sz w:val="24"/>
          <w:szCs w:val="24"/>
          <w:u w:val="single"/>
        </w:rPr>
        <w:t>La Unión Europea siempre ha sido un proyecto conducido por sus élites, donde esas mismas élites iban uno o dos pasos por delante de la población. Las cosas siempre han funcionado porque al final los tecnócratas podían hacer su trabajo sin mucho escrutinio por la sociedad en general. Este ya no es el caso. El proceso de integración de la Unión Europea se ha politizado demasiado como para que la antigua estrategia funcione. Espero equivocarme.</w:t>
      </w:r>
    </w:p>
    <w:p w:rsidR="00681214" w:rsidRPr="00152FBA" w:rsidRDefault="00681214" w:rsidP="00681214">
      <w:pPr>
        <w:spacing w:line="240" w:lineRule="auto"/>
        <w:jc w:val="both"/>
        <w:rPr>
          <w:rFonts w:ascii="Times New Roman" w:hAnsi="Times New Roman" w:cs="Times New Roman"/>
          <w:sz w:val="24"/>
          <w:szCs w:val="24"/>
        </w:rPr>
      </w:pPr>
      <w:r w:rsidRPr="00152FBA">
        <w:rPr>
          <w:rFonts w:ascii="Times New Roman" w:hAnsi="Times New Roman" w:cs="Times New Roman"/>
          <w:sz w:val="24"/>
          <w:szCs w:val="24"/>
        </w:rPr>
        <w:t>P. Todos los problema</w:t>
      </w:r>
      <w:r w:rsidR="00F874FD">
        <w:rPr>
          <w:rFonts w:ascii="Times New Roman" w:hAnsi="Times New Roman" w:cs="Times New Roman"/>
          <w:sz w:val="24"/>
          <w:szCs w:val="24"/>
        </w:rPr>
        <w:t>s de Europa siempre parecen de “soberanía”</w:t>
      </w:r>
      <w:r w:rsidRPr="00152FBA">
        <w:rPr>
          <w:rFonts w:ascii="Times New Roman" w:hAnsi="Times New Roman" w:cs="Times New Roman"/>
          <w:sz w:val="24"/>
          <w:szCs w:val="24"/>
        </w:rPr>
        <w:t>. Es decir, Bruselas es la excusa para culpar a alguien, inc</w:t>
      </w:r>
      <w:r w:rsidR="00F874FD">
        <w:rPr>
          <w:rFonts w:ascii="Times New Roman" w:hAnsi="Times New Roman" w:cs="Times New Roman"/>
          <w:sz w:val="24"/>
          <w:szCs w:val="24"/>
        </w:rPr>
        <w:t>luso aunque no sea la culpa de “Bruselas”</w:t>
      </w:r>
      <w:r w:rsidRPr="00152FBA">
        <w:rPr>
          <w:rFonts w:ascii="Times New Roman" w:hAnsi="Times New Roman" w:cs="Times New Roman"/>
          <w:sz w:val="24"/>
          <w:szCs w:val="24"/>
        </w:rPr>
        <w:t>. Y esto no solo lo hacen políticos de extrema d</w:t>
      </w:r>
      <w:r w:rsidR="00F874FD">
        <w:rPr>
          <w:rFonts w:ascii="Times New Roman" w:hAnsi="Times New Roman" w:cs="Times New Roman"/>
          <w:sz w:val="24"/>
          <w:szCs w:val="24"/>
        </w:rPr>
        <w:t>erecha, sino también políticos “mainstream”</w:t>
      </w:r>
      <w:r w:rsidRPr="00152FBA">
        <w:rPr>
          <w:rFonts w:ascii="Times New Roman" w:hAnsi="Times New Roman" w:cs="Times New Roman"/>
          <w:sz w:val="24"/>
          <w:szCs w:val="24"/>
        </w:rPr>
        <w:t>. ¿No cree que muchas veces los políticos usan la globalización o las instituciones internacionales com</w:t>
      </w:r>
      <w:r>
        <w:rPr>
          <w:rFonts w:ascii="Times New Roman" w:hAnsi="Times New Roman" w:cs="Times New Roman"/>
          <w:sz w:val="24"/>
          <w:szCs w:val="24"/>
        </w:rPr>
        <w:t>o una coartada de sus acciones?</w:t>
      </w:r>
    </w:p>
    <w:p w:rsidR="00681214" w:rsidRPr="00152FBA" w:rsidRDefault="00681214" w:rsidP="00681214">
      <w:pPr>
        <w:spacing w:line="240" w:lineRule="auto"/>
        <w:jc w:val="both"/>
        <w:rPr>
          <w:rFonts w:ascii="Times New Roman" w:hAnsi="Times New Roman" w:cs="Times New Roman"/>
          <w:sz w:val="24"/>
          <w:szCs w:val="24"/>
        </w:rPr>
      </w:pPr>
      <w:r w:rsidRPr="00152FBA">
        <w:rPr>
          <w:rFonts w:ascii="Times New Roman" w:hAnsi="Times New Roman" w:cs="Times New Roman"/>
          <w:sz w:val="24"/>
          <w:szCs w:val="24"/>
        </w:rPr>
        <w:t xml:space="preserve">R. </w:t>
      </w:r>
      <w:r w:rsidRPr="00A95F10">
        <w:rPr>
          <w:rFonts w:ascii="Times New Roman" w:hAnsi="Times New Roman" w:cs="Times New Roman"/>
          <w:color w:val="FF0000"/>
          <w:sz w:val="24"/>
          <w:szCs w:val="24"/>
          <w:u w:val="single"/>
        </w:rPr>
        <w:t>Los mercados no son los responsables de lo que ocurre. Al final, todo tiene que ver con las decisiones que toman políticos, líderes de grandes empresas… Es decir, personas a nivel individual. Sí, es verdad. Los políticos muchas</w:t>
      </w:r>
      <w:r w:rsidR="00F874FD">
        <w:rPr>
          <w:rFonts w:ascii="Times New Roman" w:hAnsi="Times New Roman" w:cs="Times New Roman"/>
          <w:color w:val="FF0000"/>
          <w:sz w:val="24"/>
          <w:szCs w:val="24"/>
          <w:u w:val="single"/>
        </w:rPr>
        <w:t xml:space="preserve"> veces se han escondido en los “</w:t>
      </w:r>
      <w:r w:rsidRPr="00A95F10">
        <w:rPr>
          <w:rFonts w:ascii="Times New Roman" w:hAnsi="Times New Roman" w:cs="Times New Roman"/>
          <w:color w:val="FF0000"/>
          <w:sz w:val="24"/>
          <w:szCs w:val="24"/>
          <w:u w:val="single"/>
        </w:rPr>
        <w:t>me</w:t>
      </w:r>
      <w:r w:rsidR="00F874FD">
        <w:rPr>
          <w:rFonts w:ascii="Times New Roman" w:hAnsi="Times New Roman" w:cs="Times New Roman"/>
          <w:color w:val="FF0000"/>
          <w:sz w:val="24"/>
          <w:szCs w:val="24"/>
          <w:u w:val="single"/>
        </w:rPr>
        <w:t>rcados o reglas internacionales”</w:t>
      </w:r>
      <w:r w:rsidRPr="00A95F10">
        <w:rPr>
          <w:rFonts w:ascii="Times New Roman" w:hAnsi="Times New Roman" w:cs="Times New Roman"/>
          <w:color w:val="FF0000"/>
          <w:sz w:val="24"/>
          <w:szCs w:val="24"/>
          <w:u w:val="single"/>
        </w:rPr>
        <w:t xml:space="preserve"> para escapar de su propia responsabilidad. Este es otro de los motivos que ha provocado que la legitimidad de la globalización se erosione</w:t>
      </w:r>
      <w:r w:rsidRPr="00152FBA">
        <w:rPr>
          <w:rFonts w:ascii="Times New Roman" w:hAnsi="Times New Roman" w:cs="Times New Roman"/>
          <w:sz w:val="24"/>
          <w:szCs w:val="24"/>
        </w:rPr>
        <w:t>.</w:t>
      </w:r>
    </w:p>
    <w:p w:rsidR="00681214" w:rsidRPr="00A95F10" w:rsidRDefault="00681214" w:rsidP="00681214">
      <w:pPr>
        <w:spacing w:line="240" w:lineRule="auto"/>
        <w:jc w:val="both"/>
        <w:rPr>
          <w:rFonts w:ascii="Times New Roman" w:hAnsi="Times New Roman" w:cs="Times New Roman"/>
          <w:sz w:val="24"/>
          <w:szCs w:val="24"/>
          <w:u w:val="single"/>
        </w:rPr>
      </w:pPr>
      <w:r w:rsidRPr="00152FBA">
        <w:rPr>
          <w:rFonts w:ascii="Times New Roman" w:hAnsi="Times New Roman" w:cs="Times New Roman"/>
          <w:sz w:val="24"/>
          <w:szCs w:val="24"/>
        </w:rPr>
        <w:t xml:space="preserve">P. En su libro dice que la extrema derecha europea no se ha alimentado solo de la inmigración, sino también de la crisis del euro. Algunos comentaristas políticos critican que si asumes parte de las quejas de la extrema derecha sobre la soberanía nacional, la gente votará al original. </w:t>
      </w:r>
      <w:r w:rsidRPr="00A95F10">
        <w:rPr>
          <w:rFonts w:ascii="Times New Roman" w:hAnsi="Times New Roman" w:cs="Times New Roman"/>
          <w:sz w:val="24"/>
          <w:szCs w:val="24"/>
          <w:u w:val="single"/>
        </w:rPr>
        <w:t>¿Cómo se puede diferenciar (y crear) distintas políticas para controlar la globalización sin empoderar a los demagogos?</w:t>
      </w:r>
    </w:p>
    <w:p w:rsidR="00681214" w:rsidRPr="003D0563" w:rsidRDefault="00681214" w:rsidP="00681214">
      <w:pPr>
        <w:spacing w:line="240" w:lineRule="auto"/>
        <w:jc w:val="both"/>
        <w:rPr>
          <w:rFonts w:ascii="Times New Roman" w:hAnsi="Times New Roman" w:cs="Times New Roman"/>
          <w:color w:val="FF0000"/>
          <w:sz w:val="24"/>
          <w:szCs w:val="24"/>
          <w:u w:val="single"/>
        </w:rPr>
      </w:pPr>
      <w:r w:rsidRPr="00152FBA">
        <w:rPr>
          <w:rFonts w:ascii="Times New Roman" w:hAnsi="Times New Roman" w:cs="Times New Roman"/>
          <w:sz w:val="24"/>
          <w:szCs w:val="24"/>
        </w:rPr>
        <w:t xml:space="preserve">R. </w:t>
      </w:r>
      <w:r w:rsidRPr="003D0563">
        <w:rPr>
          <w:rFonts w:ascii="Times New Roman" w:hAnsi="Times New Roman" w:cs="Times New Roman"/>
          <w:color w:val="FF0000"/>
          <w:sz w:val="24"/>
          <w:szCs w:val="24"/>
          <w:u w:val="single"/>
        </w:rPr>
        <w:t xml:space="preserve">Debemos empezar afirmando que la globalización debe servir a los objetivos de los países y las sociedades, en vez de a la inversa. Eso significa que hay que crear reglas para la globalización basadas en la idea de que las diferentes naciones deben perseguir sus propias prioridades económicas y sociales. Hay que forjar un espacio político más grande para las regulaciones nacionales, normas de inversión, prácticas de propiedad intelectual, políticas industriales, políticas de los mercados financieros o los subsidios. Las reglas globales deben centrarse sobre todo en controlar o evitar los efectos negativos de las políticas de un país al resto del mundo. Debería haber menos armonizaciones </w:t>
      </w:r>
      <w:r w:rsidR="0073771A" w:rsidRPr="003D0563">
        <w:rPr>
          <w:rFonts w:ascii="Times New Roman" w:hAnsi="Times New Roman" w:cs="Times New Roman"/>
          <w:color w:val="FF0000"/>
          <w:sz w:val="24"/>
          <w:szCs w:val="24"/>
          <w:u w:val="single"/>
        </w:rPr>
        <w:t>u</w:t>
      </w:r>
      <w:r w:rsidRPr="003D0563">
        <w:rPr>
          <w:rFonts w:ascii="Times New Roman" w:hAnsi="Times New Roman" w:cs="Times New Roman"/>
          <w:color w:val="FF0000"/>
          <w:sz w:val="24"/>
          <w:szCs w:val="24"/>
          <w:u w:val="single"/>
        </w:rPr>
        <w:t xml:space="preserve"> homogeneizaciones de políticas y regulaciones. (De nuevo, la Unión Europea puede ser una excepción mientras esté dispuesta a continuar por el camino de la integración política y fiscal).</w:t>
      </w:r>
    </w:p>
    <w:p w:rsidR="00681214" w:rsidRPr="00152FBA" w:rsidRDefault="00681214" w:rsidP="00681214">
      <w:pPr>
        <w:spacing w:line="240" w:lineRule="auto"/>
        <w:jc w:val="both"/>
        <w:rPr>
          <w:rFonts w:ascii="Times New Roman" w:hAnsi="Times New Roman" w:cs="Times New Roman"/>
          <w:sz w:val="24"/>
          <w:szCs w:val="24"/>
        </w:rPr>
      </w:pPr>
      <w:r w:rsidRPr="00152FBA">
        <w:rPr>
          <w:rFonts w:ascii="Times New Roman" w:hAnsi="Times New Roman" w:cs="Times New Roman"/>
          <w:sz w:val="24"/>
          <w:szCs w:val="24"/>
        </w:rPr>
        <w:t>P. Macron y otros políticos están preparando las elecciones europeas de 2019 como una disputa binaria entre liberales/globalistas y los nacionalistas. Escribe en el libro que esconderse en el cosmopolitismo para ganar batallas políti</w:t>
      </w:r>
      <w:r>
        <w:rPr>
          <w:rFonts w:ascii="Times New Roman" w:hAnsi="Times New Roman" w:cs="Times New Roman"/>
          <w:sz w:val="24"/>
          <w:szCs w:val="24"/>
        </w:rPr>
        <w:t>cas es una mala idea. ¿Por qué?</w:t>
      </w:r>
    </w:p>
    <w:p w:rsidR="00681214" w:rsidRPr="003D0563" w:rsidRDefault="00681214" w:rsidP="00681214">
      <w:pPr>
        <w:spacing w:line="240" w:lineRule="auto"/>
        <w:jc w:val="both"/>
        <w:rPr>
          <w:rFonts w:ascii="Times New Roman" w:hAnsi="Times New Roman" w:cs="Times New Roman"/>
          <w:sz w:val="24"/>
          <w:szCs w:val="24"/>
          <w:u w:val="single"/>
        </w:rPr>
      </w:pPr>
      <w:r w:rsidRPr="003D0563">
        <w:rPr>
          <w:rFonts w:ascii="Times New Roman" w:hAnsi="Times New Roman" w:cs="Times New Roman"/>
          <w:sz w:val="24"/>
          <w:szCs w:val="24"/>
          <w:u w:val="single"/>
        </w:rPr>
        <w:lastRenderedPageBreak/>
        <w:t>Ningún político es elegido para servir a los intereses nacionales de otro país. Siempre es para el interés nacional. Y es así como debe ser.</w:t>
      </w:r>
      <w:r w:rsidRPr="00152FBA">
        <w:rPr>
          <w:rFonts w:ascii="Times New Roman" w:hAnsi="Times New Roman" w:cs="Times New Roman"/>
          <w:sz w:val="24"/>
          <w:szCs w:val="24"/>
        </w:rPr>
        <w:t xml:space="preserve"> La defensa clásica de la economía por un comercio más libre se centra en que sea beneficioso para el país de origen. Un país no tiene una determinada política comercial para beneficiar a otros países. Por lo tanto, no existe una incompatibilidad inherente entre la apertura económica y perseguir el interés nacional. Los conflictos emergen cuando los mercados no funcionan bien, las políticas sociales son débiles y los acuerdos comerciales son capturados por intereses especiales. En esos casos, es totalmente adecuado dar prioridad al interés nacional. Piensa, además, que el interés nacional no tiene por qué ser siempre egoísta. </w:t>
      </w:r>
      <w:r w:rsidRPr="003D0563">
        <w:rPr>
          <w:rFonts w:ascii="Times New Roman" w:hAnsi="Times New Roman" w:cs="Times New Roman"/>
          <w:sz w:val="24"/>
          <w:szCs w:val="24"/>
          <w:u w:val="single"/>
        </w:rPr>
        <w:t>Los miembros de una sociedad tendrán hasta cierto punto un sentimiento de compañerismo con los miembros de otra sociedad</w:t>
      </w:r>
      <w:r w:rsidRPr="00152FBA">
        <w:rPr>
          <w:rFonts w:ascii="Times New Roman" w:hAnsi="Times New Roman" w:cs="Times New Roman"/>
          <w:sz w:val="24"/>
          <w:szCs w:val="24"/>
        </w:rPr>
        <w:t xml:space="preserve">. </w:t>
      </w:r>
      <w:r w:rsidR="00F874FD">
        <w:rPr>
          <w:rFonts w:ascii="Times New Roman" w:hAnsi="Times New Roman" w:cs="Times New Roman"/>
          <w:sz w:val="24"/>
          <w:szCs w:val="24"/>
          <w:u w:val="single"/>
        </w:rPr>
        <w:t>Por lo tanto, “</w:t>
      </w:r>
      <w:r w:rsidR="00992C65">
        <w:rPr>
          <w:rFonts w:ascii="Times New Roman" w:hAnsi="Times New Roman" w:cs="Times New Roman"/>
          <w:sz w:val="24"/>
          <w:szCs w:val="24"/>
          <w:u w:val="single"/>
        </w:rPr>
        <w:t>un interés nacional tolerante”</w:t>
      </w:r>
      <w:r w:rsidRPr="003D0563">
        <w:rPr>
          <w:rFonts w:ascii="Times New Roman" w:hAnsi="Times New Roman" w:cs="Times New Roman"/>
          <w:sz w:val="24"/>
          <w:szCs w:val="24"/>
          <w:u w:val="single"/>
        </w:rPr>
        <w:t xml:space="preserve"> siempre es posible.</w:t>
      </w:r>
    </w:p>
    <w:p w:rsidR="00681214" w:rsidRPr="00152FBA" w:rsidRDefault="00681214" w:rsidP="00681214">
      <w:pPr>
        <w:spacing w:line="240" w:lineRule="auto"/>
        <w:jc w:val="both"/>
        <w:rPr>
          <w:rFonts w:ascii="Times New Roman" w:hAnsi="Times New Roman" w:cs="Times New Roman"/>
          <w:sz w:val="24"/>
          <w:szCs w:val="24"/>
        </w:rPr>
      </w:pPr>
      <w:r w:rsidRPr="00152FBA">
        <w:rPr>
          <w:rFonts w:ascii="Times New Roman" w:hAnsi="Times New Roman" w:cs="Times New Roman"/>
          <w:sz w:val="24"/>
          <w:szCs w:val="24"/>
        </w:rPr>
        <w:t>R. ¿Y qué piensa del modelo de China? Algunos analistas apuntaban que la globalización conduciría a China al camino democrático. Sin embargo, no ha sido el caso. Incluso algunos políticos se pueden ver tentados a seguir su modelo: globalización con un sistema político autoritario. De nuevo,</w:t>
      </w:r>
      <w:r>
        <w:rPr>
          <w:rFonts w:ascii="Times New Roman" w:hAnsi="Times New Roman" w:cs="Times New Roman"/>
          <w:sz w:val="24"/>
          <w:szCs w:val="24"/>
        </w:rPr>
        <w:t xml:space="preserve"> nos encontramos en su trilema.</w:t>
      </w:r>
    </w:p>
    <w:p w:rsidR="00681214" w:rsidRPr="003D0563" w:rsidRDefault="00681214" w:rsidP="00681214">
      <w:pPr>
        <w:spacing w:line="240" w:lineRule="auto"/>
        <w:jc w:val="both"/>
        <w:rPr>
          <w:rFonts w:ascii="Times New Roman" w:hAnsi="Times New Roman" w:cs="Times New Roman"/>
          <w:color w:val="FF0000"/>
          <w:sz w:val="24"/>
          <w:szCs w:val="24"/>
          <w:u w:val="single"/>
        </w:rPr>
      </w:pPr>
      <w:r w:rsidRPr="00152FBA">
        <w:rPr>
          <w:rFonts w:ascii="Times New Roman" w:hAnsi="Times New Roman" w:cs="Times New Roman"/>
          <w:sz w:val="24"/>
          <w:szCs w:val="24"/>
        </w:rPr>
        <w:t xml:space="preserve">R. </w:t>
      </w:r>
      <w:r w:rsidRPr="003D0563">
        <w:rPr>
          <w:rFonts w:ascii="Times New Roman" w:hAnsi="Times New Roman" w:cs="Times New Roman"/>
          <w:color w:val="FF0000"/>
          <w:sz w:val="24"/>
          <w:szCs w:val="24"/>
          <w:u w:val="single"/>
        </w:rPr>
        <w:t>China lo ha hecho extremadamente bien con una heterodoxa combinación entre las fuerzas de mercado y el dirigismo estatal. Han reformado la gestión de su economía, pero siempre a su ritmo. Creo que el resto del mundo no tiene mucho que enseñar a los chinos sobre cómo deben gestionar su economía. Y tampoco hay razones por las cuales los líderes</w:t>
      </w:r>
      <w:r w:rsidR="00992C65">
        <w:rPr>
          <w:rFonts w:ascii="Times New Roman" w:hAnsi="Times New Roman" w:cs="Times New Roman"/>
          <w:color w:val="FF0000"/>
          <w:sz w:val="24"/>
          <w:szCs w:val="24"/>
          <w:u w:val="single"/>
        </w:rPr>
        <w:t xml:space="preserve"> chinos deberían escuchar esos “consejos”</w:t>
      </w:r>
      <w:r w:rsidRPr="003D0563">
        <w:rPr>
          <w:rFonts w:ascii="Times New Roman" w:hAnsi="Times New Roman" w:cs="Times New Roman"/>
          <w:color w:val="FF0000"/>
          <w:sz w:val="24"/>
          <w:szCs w:val="24"/>
          <w:u w:val="single"/>
        </w:rPr>
        <w:t>. Sin embargo, lo que me preocupa de China es el endurecimiento de su régimen político en estos últimos años. Y eso no son buenas noticias para su economía ni, sobre todo, para los propios chinos.</w:t>
      </w:r>
    </w:p>
    <w:p w:rsidR="00681214" w:rsidRPr="003D0563" w:rsidRDefault="00681214" w:rsidP="00681214">
      <w:pPr>
        <w:spacing w:line="240" w:lineRule="auto"/>
        <w:jc w:val="both"/>
        <w:rPr>
          <w:rFonts w:ascii="Times New Roman" w:hAnsi="Times New Roman" w:cs="Times New Roman"/>
          <w:color w:val="FF0000"/>
          <w:sz w:val="24"/>
          <w:szCs w:val="24"/>
          <w:u w:val="single"/>
        </w:rPr>
      </w:pPr>
      <w:r w:rsidRPr="00152FBA">
        <w:rPr>
          <w:rFonts w:ascii="Times New Roman" w:hAnsi="Times New Roman" w:cs="Times New Roman"/>
          <w:sz w:val="24"/>
          <w:szCs w:val="24"/>
        </w:rPr>
        <w:t xml:space="preserve">P. Encuentro interesantes las diferencias que expone entre el diálogo de un economista con un estudiante al diálogo de un economista con un periodista. </w:t>
      </w:r>
      <w:r w:rsidRPr="003D0563">
        <w:rPr>
          <w:rFonts w:ascii="Times New Roman" w:hAnsi="Times New Roman" w:cs="Times New Roman"/>
          <w:color w:val="FF0000"/>
          <w:sz w:val="24"/>
          <w:szCs w:val="24"/>
          <w:u w:val="single"/>
        </w:rPr>
        <w:t>¿Piensa que es posible que los economistas expliquen las complejidades del mundo sin simplificarlo con modelos que lo perviertan?</w:t>
      </w:r>
    </w:p>
    <w:p w:rsidR="00681214" w:rsidRDefault="00681214" w:rsidP="00681214">
      <w:pPr>
        <w:spacing w:line="240" w:lineRule="auto"/>
        <w:jc w:val="both"/>
        <w:rPr>
          <w:rFonts w:ascii="Times New Roman" w:hAnsi="Times New Roman" w:cs="Times New Roman"/>
          <w:color w:val="FF0000"/>
          <w:sz w:val="24"/>
          <w:szCs w:val="24"/>
          <w:u w:val="single"/>
        </w:rPr>
      </w:pPr>
      <w:r w:rsidRPr="00152FBA">
        <w:rPr>
          <w:rFonts w:ascii="Times New Roman" w:hAnsi="Times New Roman" w:cs="Times New Roman"/>
          <w:sz w:val="24"/>
          <w:szCs w:val="24"/>
        </w:rPr>
        <w:t xml:space="preserve">R. </w:t>
      </w:r>
      <w:r w:rsidRPr="003D0563">
        <w:rPr>
          <w:rFonts w:ascii="Times New Roman" w:hAnsi="Times New Roman" w:cs="Times New Roman"/>
          <w:color w:val="FF0000"/>
          <w:sz w:val="24"/>
          <w:szCs w:val="24"/>
          <w:u w:val="single"/>
        </w:rPr>
        <w:t>No veo que deba ser imposible. Los economistas tienen una gran responsabilidad. Tienen que explicar que la economía no es una ciencia que dé respuestas inequívocas o recomendaciones sobre políticas muy bien definidas. Tenemos que enseñar a nuestros estudiantes que la mayoría del tiempo la mejor respuesta que podemos dar a una pregunta s</w:t>
      </w:r>
      <w:r w:rsidR="00992C65">
        <w:rPr>
          <w:rFonts w:ascii="Times New Roman" w:hAnsi="Times New Roman" w:cs="Times New Roman"/>
          <w:color w:val="FF0000"/>
          <w:sz w:val="24"/>
          <w:szCs w:val="24"/>
          <w:u w:val="single"/>
        </w:rPr>
        <w:t>obre una política económica es “depende”</w:t>
      </w:r>
      <w:r w:rsidRPr="003D0563">
        <w:rPr>
          <w:rFonts w:ascii="Times New Roman" w:hAnsi="Times New Roman" w:cs="Times New Roman"/>
          <w:color w:val="FF0000"/>
          <w:sz w:val="24"/>
          <w:szCs w:val="24"/>
          <w:u w:val="single"/>
        </w:rPr>
        <w:t>, seguida de una larga explicación sobre de qué depende.</w:t>
      </w:r>
    </w:p>
    <w:p w:rsidR="00681214"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rPr>
      </w:pPr>
      <w:r w:rsidRPr="003F07E9">
        <w:rPr>
          <w:rFonts w:ascii="Times New Roman" w:eastAsia="Times New Roman" w:hAnsi="Times New Roman" w:cs="Times New Roman"/>
          <w:sz w:val="24"/>
          <w:szCs w:val="24"/>
        </w:rPr>
        <w:t xml:space="preserve">- </w:t>
      </w:r>
      <w:r w:rsidR="00992C65">
        <w:rPr>
          <w:rFonts w:ascii="Times New Roman" w:eastAsia="Times New Roman" w:hAnsi="Times New Roman" w:cs="Times New Roman"/>
          <w:sz w:val="24"/>
          <w:szCs w:val="24"/>
          <w:u w:val="single"/>
        </w:rPr>
        <w:t>Macroeconomía y “chalecos amarillos”</w:t>
      </w:r>
      <w:r w:rsidRPr="003F07E9">
        <w:rPr>
          <w:rFonts w:ascii="Times New Roman" w:eastAsia="Times New Roman" w:hAnsi="Times New Roman" w:cs="Times New Roman"/>
          <w:sz w:val="24"/>
          <w:szCs w:val="24"/>
        </w:rPr>
        <w:t xml:space="preserve"> (El Economista </w:t>
      </w:r>
      <w:r>
        <w:rPr>
          <w:rFonts w:ascii="Times New Roman" w:eastAsia="Times New Roman" w:hAnsi="Times New Roman" w:cs="Times New Roman"/>
          <w:sz w:val="24"/>
          <w:szCs w:val="24"/>
        </w:rPr>
        <w:t>-</w:t>
      </w:r>
      <w:r w:rsidRPr="003F07E9">
        <w:rPr>
          <w:rFonts w:ascii="Times New Roman" w:eastAsia="Times New Roman" w:hAnsi="Times New Roman" w:cs="Times New Roman"/>
          <w:sz w:val="24"/>
          <w:szCs w:val="24"/>
        </w:rPr>
        <w:t xml:space="preserve"> </w:t>
      </w:r>
      <w:r w:rsidRPr="003F07E9">
        <w:rPr>
          <w:rFonts w:ascii="Times New Roman" w:eastAsia="Times New Roman" w:hAnsi="Times New Roman" w:cs="Times New Roman"/>
          <w:b/>
          <w:sz w:val="24"/>
          <w:szCs w:val="24"/>
        </w:rPr>
        <w:t>12/12/18</w:t>
      </w:r>
      <w:r w:rsidRPr="003F07E9">
        <w:rPr>
          <w:rFonts w:ascii="Times New Roman" w:eastAsia="Times New Roman" w:hAnsi="Times New Roman" w:cs="Times New Roman"/>
          <w:sz w:val="24"/>
          <w:szCs w:val="24"/>
        </w:rPr>
        <w:t>)</w:t>
      </w:r>
    </w:p>
    <w:p w:rsidR="00681214"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rPr>
      </w:pPr>
    </w:p>
    <w:p w:rsidR="00681214" w:rsidRPr="003F07E9"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(Por </w:t>
      </w:r>
      <w:r w:rsidRPr="003F07E9">
        <w:rPr>
          <w:rFonts w:ascii="Times New Roman" w:eastAsia="Times New Roman" w:hAnsi="Times New Roman" w:cs="Times New Roman"/>
          <w:sz w:val="24"/>
          <w:szCs w:val="24"/>
        </w:rPr>
        <w:t>Jean Pisani-Ferry</w:t>
      </w:r>
      <w:r>
        <w:rPr>
          <w:rFonts w:ascii="Times New Roman" w:eastAsia="Times New Roman" w:hAnsi="Times New Roman" w:cs="Times New Roman"/>
          <w:sz w:val="24"/>
          <w:szCs w:val="24"/>
        </w:rPr>
        <w:t>)</w:t>
      </w:r>
    </w:p>
    <w:p w:rsidR="00681214"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rPr>
      </w:pPr>
    </w:p>
    <w:p w:rsidR="00681214" w:rsidRPr="00D55A3A"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D55A3A">
        <w:rPr>
          <w:rFonts w:ascii="Times New Roman" w:eastAsia="Times New Roman" w:hAnsi="Times New Roman" w:cs="Times New Roman"/>
          <w:sz w:val="24"/>
          <w:szCs w:val="24"/>
          <w:u w:val="single"/>
        </w:rPr>
        <w:t>Los análisis del fenómeno de la protesta de los chalecos amarillos se centraron principalmente en la distribución de la renta y los impuestos entre las categorías sociales y por lugar de residencia. Lectura obviamente relevante. Pero no debe eclipsar a otra que se refiere a la evolución general de los últimos diez años y a lo que puede preverse para los próximos diez años.</w:t>
      </w:r>
    </w:p>
    <w:p w:rsidR="00681214" w:rsidRPr="003F07E9"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rPr>
      </w:pPr>
    </w:p>
    <w:p w:rsidR="00681214" w:rsidRPr="00D55A3A" w:rsidRDefault="00681214" w:rsidP="00681214">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D55A3A">
        <w:rPr>
          <w:rFonts w:ascii="Times New Roman" w:eastAsia="Times New Roman" w:hAnsi="Times New Roman" w:cs="Times New Roman"/>
          <w:color w:val="FF0000"/>
          <w:sz w:val="24"/>
          <w:szCs w:val="24"/>
          <w:u w:val="single"/>
        </w:rPr>
        <w:t xml:space="preserve">Entre 2007 y 2017, el PIB creció un 8% y la renta disponible de los hogares -tras las contribuciones y las transferencias- aproximadamente la misma cantidad, pero la renta por unidad de consumo (que tiene en cuenta la composición de los hogares) aumentó sólo un 1%. </w:t>
      </w:r>
      <w:r w:rsidR="00992C65">
        <w:rPr>
          <w:rFonts w:ascii="Times New Roman" w:eastAsia="Times New Roman" w:hAnsi="Times New Roman" w:cs="Times New Roman"/>
          <w:color w:val="FF0000"/>
          <w:sz w:val="24"/>
          <w:szCs w:val="24"/>
          <w:u w:val="single"/>
        </w:rPr>
        <w:lastRenderedPageBreak/>
        <w:t>El llamado componente “arbitrable”</w:t>
      </w:r>
      <w:r w:rsidRPr="00D55A3A">
        <w:rPr>
          <w:rFonts w:ascii="Times New Roman" w:eastAsia="Times New Roman" w:hAnsi="Times New Roman" w:cs="Times New Roman"/>
          <w:color w:val="FF0000"/>
          <w:sz w:val="24"/>
          <w:szCs w:val="24"/>
          <w:u w:val="single"/>
        </w:rPr>
        <w:t xml:space="preserve"> de estos ingresos (que excluye el consumo precomprometido, como los alquileres) se redujo en un 1%.</w:t>
      </w:r>
    </w:p>
    <w:p w:rsidR="00681214" w:rsidRPr="003F07E9"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rPr>
      </w:pPr>
    </w:p>
    <w:p w:rsidR="00681214" w:rsidRPr="003F07E9"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rPr>
      </w:pPr>
      <w:r w:rsidRPr="00D55A3A">
        <w:rPr>
          <w:rFonts w:ascii="Times New Roman" w:eastAsia="Times New Roman" w:hAnsi="Times New Roman" w:cs="Times New Roman"/>
          <w:color w:val="FF0000"/>
          <w:sz w:val="24"/>
          <w:szCs w:val="24"/>
          <w:u w:val="single"/>
        </w:rPr>
        <w:t>El hecho es que los beneficios de un crecimiento ya anémico se han disipado antes de llegar a los individuos</w:t>
      </w:r>
      <w:r w:rsidRPr="003F07E9">
        <w:rPr>
          <w:rFonts w:ascii="Times New Roman" w:eastAsia="Times New Roman" w:hAnsi="Times New Roman" w:cs="Times New Roman"/>
          <w:sz w:val="24"/>
          <w:szCs w:val="24"/>
        </w:rPr>
        <w:t>. La principal explicación es demográfica: el crecimiento de la población, el envejecimiento y los cambios en el estilo de vida han dado lugar a un aumento del número de hogares y a una reducción de su tamaño. Para mantener el poder adquisitivo, habría sido necesario un crecimiento de alrededor de un punto al año.</w:t>
      </w:r>
    </w:p>
    <w:p w:rsidR="00681214" w:rsidRPr="003F07E9"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rPr>
      </w:pPr>
    </w:p>
    <w:p w:rsidR="00681214" w:rsidRPr="00D55A3A"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D55A3A">
        <w:rPr>
          <w:rFonts w:ascii="Times New Roman" w:eastAsia="Times New Roman" w:hAnsi="Times New Roman" w:cs="Times New Roman"/>
          <w:sz w:val="24"/>
          <w:szCs w:val="24"/>
          <w:u w:val="single"/>
        </w:rPr>
        <w:t>El futuro no parece muy diferente</w:t>
      </w:r>
      <w:r w:rsidRPr="003F07E9">
        <w:rPr>
          <w:rFonts w:ascii="Times New Roman" w:eastAsia="Times New Roman" w:hAnsi="Times New Roman" w:cs="Times New Roman"/>
          <w:sz w:val="24"/>
          <w:szCs w:val="24"/>
        </w:rPr>
        <w:t xml:space="preserve">. En un plazo de diez años, el número de personas mayores aumentará en 2 millones, mientras que la población en edad de trabajar se mantendrá estable y la proporción de hogares de una o dos personas seguirá creciendo. </w:t>
      </w:r>
      <w:r w:rsidRPr="00D55A3A">
        <w:rPr>
          <w:rFonts w:ascii="Times New Roman" w:eastAsia="Times New Roman" w:hAnsi="Times New Roman" w:cs="Times New Roman"/>
          <w:sz w:val="24"/>
          <w:szCs w:val="24"/>
          <w:u w:val="single"/>
        </w:rPr>
        <w:t>La primera lección: seguiremos necesitando crecimiento para mantener, simplemente, nuestro nivel de vida.</w:t>
      </w:r>
    </w:p>
    <w:p w:rsidR="00681214" w:rsidRPr="003F07E9"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rPr>
      </w:pPr>
    </w:p>
    <w:p w:rsidR="00681214" w:rsidRPr="003F07E9"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rPr>
      </w:pPr>
      <w:r w:rsidRPr="00D55A3A">
        <w:rPr>
          <w:rFonts w:ascii="Times New Roman" w:eastAsia="Times New Roman" w:hAnsi="Times New Roman" w:cs="Times New Roman"/>
          <w:sz w:val="24"/>
          <w:szCs w:val="24"/>
          <w:u w:val="single"/>
        </w:rPr>
        <w:t>En lo que respecta a la fiscalidad del carbono, también se hizo hincapié en el reparto de la carga.</w:t>
      </w:r>
      <w:r w:rsidRPr="003F07E9">
        <w:rPr>
          <w:rFonts w:ascii="Times New Roman" w:eastAsia="Times New Roman" w:hAnsi="Times New Roman" w:cs="Times New Roman"/>
          <w:sz w:val="24"/>
          <w:szCs w:val="24"/>
        </w:rPr>
        <w:t xml:space="preserve"> Esta lectura es relevante y merece ser completada con una visión general. Si se mantienen los objetivos previstos -y al menos deben hacerlo si queremos cumplir nuestros compromisos climáticos-, el precio del carbono aumentará de 7 euros por tonelada en 2010, a 45 en 2018 y 100 en 2030. Sabiendo que nuestras emisiones ascienden a 5 toneladas por habitante, esto ascenderá a unos 500 euros por persona y año.</w:t>
      </w:r>
    </w:p>
    <w:p w:rsidR="00681214" w:rsidRPr="003F07E9"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rPr>
      </w:pPr>
    </w:p>
    <w:p w:rsidR="00681214" w:rsidRPr="003F07E9"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rPr>
      </w:pPr>
      <w:r w:rsidRPr="003F07E9">
        <w:rPr>
          <w:rFonts w:ascii="Times New Roman" w:eastAsia="Times New Roman" w:hAnsi="Times New Roman" w:cs="Times New Roman"/>
          <w:sz w:val="24"/>
          <w:szCs w:val="24"/>
        </w:rPr>
        <w:t xml:space="preserve">El cálculo es crudo, porque ignora las exenciones, y asume que el impuesto al carbono pesará sobre los hogares, ya sea directamente o a través de los precios de los productos que consumen. También ignora que la contrapartida es la reducción de otros gravámenes o la introducción de medidas para apoyar la transición energética. Pero el orden de magnitud da una idea de lo que está en juego: 500 euros por persona, lo que representa el 2,5% de los ingresos del hogar. </w:t>
      </w:r>
      <w:r w:rsidRPr="00D55A3A">
        <w:rPr>
          <w:rFonts w:ascii="Times New Roman" w:eastAsia="Times New Roman" w:hAnsi="Times New Roman" w:cs="Times New Roman"/>
          <w:sz w:val="24"/>
          <w:szCs w:val="24"/>
          <w:u w:val="single"/>
        </w:rPr>
        <w:t>Segunda lección: la fiscalidad del carbono no es -o no debería ser- un factor de segundo orden</w:t>
      </w:r>
      <w:r w:rsidRPr="003F07E9">
        <w:rPr>
          <w:rFonts w:ascii="Times New Roman" w:eastAsia="Times New Roman" w:hAnsi="Times New Roman" w:cs="Times New Roman"/>
          <w:sz w:val="24"/>
          <w:szCs w:val="24"/>
        </w:rPr>
        <w:t>.</w:t>
      </w:r>
    </w:p>
    <w:p w:rsidR="00681214" w:rsidRPr="003F07E9"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rPr>
      </w:pPr>
    </w:p>
    <w:p w:rsidR="00681214" w:rsidRPr="00D55A3A"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D55A3A">
        <w:rPr>
          <w:rFonts w:ascii="Times New Roman" w:eastAsia="Times New Roman" w:hAnsi="Times New Roman" w:cs="Times New Roman"/>
          <w:sz w:val="24"/>
          <w:szCs w:val="24"/>
          <w:u w:val="single"/>
        </w:rPr>
        <w:t>Añadamos un tercer elemento. En los años 1990-2000, los franceses consiguieron un poder adquisitivo significativo gracias al desarrollo de las importaciones procedentes de países de bajo coste</w:t>
      </w:r>
      <w:r w:rsidRPr="003F07E9">
        <w:rPr>
          <w:rFonts w:ascii="Times New Roman" w:eastAsia="Times New Roman" w:hAnsi="Times New Roman" w:cs="Times New Roman"/>
          <w:sz w:val="24"/>
          <w:szCs w:val="24"/>
        </w:rPr>
        <w:t xml:space="preserve">. En 2010, según un estudio de Charlotte Emlinger y Lionel Fontagné, </w:t>
      </w:r>
      <w:r w:rsidRPr="00D55A3A">
        <w:rPr>
          <w:rFonts w:ascii="Times New Roman" w:eastAsia="Times New Roman" w:hAnsi="Times New Roman" w:cs="Times New Roman"/>
          <w:sz w:val="24"/>
          <w:szCs w:val="24"/>
          <w:u w:val="single"/>
        </w:rPr>
        <w:t>una cuarta parte de su consumo procedía de países extraterritoriales, y el beneficio que recibían era de unos 2.400 euros por hogar y año. La globalización ha destruido puestos de trabajo, pero también ha sido una fuente importante de poder adquisitivo</w:t>
      </w:r>
      <w:r w:rsidRPr="003F07E9">
        <w:rPr>
          <w:rFonts w:ascii="Times New Roman" w:eastAsia="Times New Roman" w:hAnsi="Times New Roman" w:cs="Times New Roman"/>
          <w:sz w:val="24"/>
          <w:szCs w:val="24"/>
        </w:rPr>
        <w:t xml:space="preserve">. El precio de los productos manufacturados se ha derrumbado y todos nos hemos beneficiado. </w:t>
      </w:r>
      <w:r w:rsidRPr="00D55A3A">
        <w:rPr>
          <w:rFonts w:ascii="Times New Roman" w:eastAsia="Times New Roman" w:hAnsi="Times New Roman" w:cs="Times New Roman"/>
          <w:sz w:val="24"/>
          <w:szCs w:val="24"/>
          <w:u w:val="single"/>
        </w:rPr>
        <w:t>Esta transición probablemente haya terminado: con el ascenso de China y el desarrollo del proteccionismo, estas ganancias de ingresos se mantendrán en el mejor de los casos, tal vez se inviertan.</w:t>
      </w:r>
      <w:r w:rsidRPr="003F07E9">
        <w:rPr>
          <w:rFonts w:ascii="Times New Roman" w:eastAsia="Times New Roman" w:hAnsi="Times New Roman" w:cs="Times New Roman"/>
          <w:sz w:val="24"/>
          <w:szCs w:val="24"/>
        </w:rPr>
        <w:t xml:space="preserve"> </w:t>
      </w:r>
      <w:r w:rsidRPr="00D55A3A">
        <w:rPr>
          <w:rFonts w:ascii="Times New Roman" w:eastAsia="Times New Roman" w:hAnsi="Times New Roman" w:cs="Times New Roman"/>
          <w:sz w:val="24"/>
          <w:szCs w:val="24"/>
          <w:u w:val="single"/>
        </w:rPr>
        <w:t>Para bien o para mal, la gran fiesta del consumidor está llegando a su fin. Tercera lección: no debemos seguir confiando en que el resto del mundo nos haga más ricos.</w:t>
      </w:r>
    </w:p>
    <w:p w:rsidR="00681214" w:rsidRPr="003F07E9"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rPr>
      </w:pPr>
    </w:p>
    <w:p w:rsidR="00681214" w:rsidRPr="00D55A3A" w:rsidRDefault="00681214" w:rsidP="00681214">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D55A3A">
        <w:rPr>
          <w:rFonts w:ascii="Times New Roman" w:eastAsia="Times New Roman" w:hAnsi="Times New Roman" w:cs="Times New Roman"/>
          <w:color w:val="FF0000"/>
          <w:sz w:val="24"/>
          <w:szCs w:val="24"/>
          <w:u w:val="single"/>
        </w:rPr>
        <w:t>Conclusión: Independientemente de que a los defensores del decrecimiento les guste o no, las tensiones sociales actuales reflejan la dificultad de preservar los ingresos individuales en un contexto de cambio demográfico, medioambiental y comercial. El crecimiento, ciertamente, debe cambiar su carácter. Pero sin él, todo es mucho más complicado.</w:t>
      </w:r>
    </w:p>
    <w:p w:rsidR="00681214" w:rsidRPr="003F07E9"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rPr>
      </w:pPr>
    </w:p>
    <w:p w:rsidR="00681214"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(Jean Pisani-Ferry - </w:t>
      </w:r>
      <w:r w:rsidRPr="003F07E9">
        <w:rPr>
          <w:rFonts w:ascii="Times New Roman" w:eastAsia="Times New Roman" w:hAnsi="Times New Roman" w:cs="Times New Roman"/>
          <w:sz w:val="24"/>
          <w:szCs w:val="24"/>
        </w:rPr>
        <w:t>Profesor en la Hertie</w:t>
      </w:r>
      <w:r>
        <w:rPr>
          <w:rFonts w:ascii="Times New Roman" w:eastAsia="Times New Roman" w:hAnsi="Times New Roman" w:cs="Times New Roman"/>
          <w:sz w:val="24"/>
          <w:szCs w:val="24"/>
        </w:rPr>
        <w:t xml:space="preserve"> School of Governance en Berlín)</w:t>
      </w:r>
    </w:p>
    <w:p w:rsidR="00681214"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rPr>
      </w:pPr>
    </w:p>
    <w:p w:rsidR="00681214"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rPr>
      </w:pPr>
    </w:p>
    <w:p w:rsidR="00681214"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rPr>
      </w:pPr>
    </w:p>
    <w:p w:rsidR="00681214" w:rsidRPr="006D52F1"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 </w:t>
      </w:r>
      <w:r w:rsidRPr="006D52F1">
        <w:rPr>
          <w:rFonts w:ascii="Times New Roman" w:eastAsia="Times New Roman" w:hAnsi="Times New Roman" w:cs="Times New Roman"/>
          <w:sz w:val="24"/>
          <w:szCs w:val="24"/>
          <w:u w:val="single"/>
        </w:rPr>
        <w:t>La centroizquierda y la globalización</w:t>
      </w:r>
      <w:r>
        <w:rPr>
          <w:rFonts w:ascii="Times New Roman" w:eastAsia="Times New Roman" w:hAnsi="Times New Roman" w:cs="Times New Roman"/>
          <w:sz w:val="24"/>
          <w:szCs w:val="24"/>
        </w:rPr>
        <w:t xml:space="preserve"> (Project Syndicate - </w:t>
      </w:r>
      <w:r w:rsidRPr="006D52F1">
        <w:rPr>
          <w:rFonts w:ascii="Times New Roman" w:eastAsia="Times New Roman" w:hAnsi="Times New Roman" w:cs="Times New Roman"/>
          <w:b/>
          <w:sz w:val="24"/>
          <w:szCs w:val="24"/>
        </w:rPr>
        <w:t>27/12/18</w:t>
      </w:r>
      <w:r>
        <w:rPr>
          <w:rFonts w:ascii="Times New Roman" w:eastAsia="Times New Roman" w:hAnsi="Times New Roman" w:cs="Times New Roman"/>
          <w:sz w:val="24"/>
          <w:szCs w:val="24"/>
        </w:rPr>
        <w:t>)</w:t>
      </w:r>
    </w:p>
    <w:p w:rsidR="00681214"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rPr>
      </w:pPr>
    </w:p>
    <w:p w:rsidR="00681214" w:rsidRPr="006D52F1" w:rsidRDefault="00992C65" w:rsidP="00681214">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Washington, DC.-</w:t>
      </w:r>
      <w:r w:rsidR="00681214" w:rsidRPr="006D52F1">
        <w:rPr>
          <w:rFonts w:ascii="Times New Roman" w:eastAsia="Times New Roman" w:hAnsi="Times New Roman" w:cs="Times New Roman"/>
          <w:sz w:val="24"/>
          <w:szCs w:val="24"/>
        </w:rPr>
        <w:t xml:space="preserve"> Los levantamientos populares en toda Francia amenazan con destruir las esperanzas que muchos habían cifrado en el presidente francés Emmanuel Macron tras su elección en mayo de 2017. Obtenida la mayoría parlamentaria absoluta para su partido (La República en Marcha), Macron prometió encarar difíciles reformas no sólo en Francia, sino también dentro de la Unión Europea. Pero ahora se enfrenta a la mayor crisis de su presidencia.</w:t>
      </w:r>
    </w:p>
    <w:p w:rsidR="00681214" w:rsidRPr="006D52F1"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rPr>
      </w:pPr>
    </w:p>
    <w:p w:rsidR="00681214" w:rsidRPr="006D52F1"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rPr>
      </w:pPr>
      <w:r w:rsidRPr="006D52F1">
        <w:rPr>
          <w:rFonts w:ascii="Times New Roman" w:eastAsia="Times New Roman" w:hAnsi="Times New Roman" w:cs="Times New Roman"/>
          <w:sz w:val="24"/>
          <w:szCs w:val="24"/>
        </w:rPr>
        <w:t>Hace tiempo que la revitalización de la UE depende de que haya en Francia un liderazgo fuerte capaz de modernizar la economía del país. Antes del proyecto de impuesto a los combustibles que el mes pasado sacó a los “chalecos amarillos” a las calles, Macron había conseguido superar la oposición a una serie de reformas del mercado laboral. Reformas políticamente difíciles, pero necesarias para reducir el déficit fiscal a menos del 3% del PIB (a tono con las normas de la UE) y modernizar el generoso sistema de seguridad social de Francia frente a la aparición de nuevas tecnologías disruptivas.</w:t>
      </w:r>
    </w:p>
    <w:p w:rsidR="00681214" w:rsidRPr="006D52F1"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rPr>
      </w:pPr>
    </w:p>
    <w:p w:rsidR="00681214" w:rsidRPr="00F847A9"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F847A9">
        <w:rPr>
          <w:rFonts w:ascii="Times New Roman" w:eastAsia="Times New Roman" w:hAnsi="Times New Roman" w:cs="Times New Roman"/>
          <w:sz w:val="24"/>
          <w:szCs w:val="24"/>
          <w:u w:val="single"/>
        </w:rPr>
        <w:t>Como sostuvo en mayo uno de los autores (Derviş), la centroderecha y la centroizquierda tradicionales están demasiado arraigadas en la vida política europea para que las elimine un movimiento político recién llegado como el de Macron. De modo que para recuperar la popularidad, Macron debe cooperar con la centroderecha o la centroizquierda, o subsumirlas de algún modo.</w:t>
      </w:r>
    </w:p>
    <w:p w:rsidR="00681214" w:rsidRPr="00F847A9"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u w:val="single"/>
        </w:rPr>
      </w:pPr>
    </w:p>
    <w:p w:rsidR="00681214" w:rsidRPr="00F847A9"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F847A9">
        <w:rPr>
          <w:rFonts w:ascii="Times New Roman" w:eastAsia="Times New Roman" w:hAnsi="Times New Roman" w:cs="Times New Roman"/>
          <w:sz w:val="24"/>
          <w:szCs w:val="24"/>
          <w:u w:val="single"/>
        </w:rPr>
        <w:t>En la primera vuelta de la elección presidencial de 2017, dos tercios del electorado francés de centroizquierda votaron por Macron. Pero tras su asunción, ante él se abrían dos caminos. El primero era adoptar la agenda de centroderecha y aplicar políticas tributarias, de inversión y laborales que “adaptaran” a Francia a la globalización “capitalista”. Fue la ruta que eligió al principio, en forma hasta cierto punto sorprendente, y que enseguida lo convirtió en el niño mimado de la prensa internacional promercado.</w:t>
      </w:r>
    </w:p>
    <w:p w:rsidR="00681214" w:rsidRPr="00F847A9"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u w:val="single"/>
        </w:rPr>
      </w:pPr>
    </w:p>
    <w:p w:rsidR="00681214" w:rsidRPr="00F847A9"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F847A9">
        <w:rPr>
          <w:rFonts w:ascii="Times New Roman" w:eastAsia="Times New Roman" w:hAnsi="Times New Roman" w:cs="Times New Roman"/>
          <w:sz w:val="24"/>
          <w:szCs w:val="24"/>
          <w:u w:val="single"/>
        </w:rPr>
        <w:t>La otra ruta hubiera obligado a Macron a basarse en una idea preexistente pero imprecisa de internacionalismo de izquierda. En la práctica, eso implicaba seguir políticas favorables a la clase media y al mismo tiempo actualizar un obsoleto programa de centroizquierda para adaptarlo a los efectos de tecnologías y modelos de negocios disruptivos. Como sostiene hace mucho el economista Dani Rodrik, más globalización demanda más Estado, para compensar a los desplazados por el libre comercio, la liberalización de la cuenta de capital, etcétera. Sin esa compensación, no hay garantías de que se mantenga una amplia aceptación pública de la globalización.</w:t>
      </w:r>
    </w:p>
    <w:p w:rsidR="00681214" w:rsidRPr="00F847A9"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u w:val="single"/>
        </w:rPr>
      </w:pPr>
    </w:p>
    <w:p w:rsidR="00681214" w:rsidRPr="00F847A9" w:rsidRDefault="00681214" w:rsidP="00681214">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F847A9">
        <w:rPr>
          <w:rFonts w:ascii="Times New Roman" w:eastAsia="Times New Roman" w:hAnsi="Times New Roman" w:cs="Times New Roman"/>
          <w:color w:val="FF0000"/>
          <w:sz w:val="24"/>
          <w:szCs w:val="24"/>
          <w:u w:val="single"/>
        </w:rPr>
        <w:t>No quiere decir esto que Francia no necesite reformas de centroderecha. La situación presupuestaria es absolutamente importante, y la reducción del déficit siempre demanda medidas impopulares de recorte del gasto y aumento de los impuestos. Además, el mercado laboral francés tiende a beneficiar a los que ya están dentro y hace más difícil encontrar trabajo a todos los demás. Y el sistema ferroviario estatal necesitaba con urgencia una modernización. En su primer año y medio de gobierno, Macron empezó a encarar estos problemas, y se las arregló para obtener un presupuesto a tono con las normas fiscales de la UE.</w:t>
      </w:r>
    </w:p>
    <w:p w:rsidR="00681214" w:rsidRPr="00FB3335"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rPr>
      </w:pPr>
    </w:p>
    <w:p w:rsidR="00681214" w:rsidRPr="00F847A9" w:rsidRDefault="00681214" w:rsidP="00681214">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F847A9">
        <w:rPr>
          <w:rFonts w:ascii="Times New Roman" w:eastAsia="Times New Roman" w:hAnsi="Times New Roman" w:cs="Times New Roman"/>
          <w:color w:val="FF0000"/>
          <w:sz w:val="24"/>
          <w:szCs w:val="24"/>
          <w:u w:val="single"/>
        </w:rPr>
        <w:t xml:space="preserve">El problema es que en la implementación de esas reformas, Macron abandonó a su núcleo de votantes de centroizquierda: una tras otra, pareció que sus reformas sólo beneficiaban a los </w:t>
      </w:r>
      <w:r w:rsidRPr="00F847A9">
        <w:rPr>
          <w:rFonts w:ascii="Times New Roman" w:eastAsia="Times New Roman" w:hAnsi="Times New Roman" w:cs="Times New Roman"/>
          <w:color w:val="FF0000"/>
          <w:sz w:val="24"/>
          <w:szCs w:val="24"/>
          <w:u w:val="single"/>
        </w:rPr>
        <w:lastRenderedPageBreak/>
        <w:t>ricos. Así que cuando se anunció el aumento del impuesto al diésel, los trabajadores de clase media y obrera que van en auto al trabajo salieron a las calles. Y cuando las encuestas mostraron que cerca del 70% de los franceses apoyan a los “chalecos amarillos”, Macron tuvo que dar marcha atrás.</w:t>
      </w:r>
    </w:p>
    <w:p w:rsidR="00681214" w:rsidRPr="006D52F1"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rPr>
      </w:pPr>
    </w:p>
    <w:p w:rsidR="00681214" w:rsidRPr="00F847A9" w:rsidRDefault="00681214" w:rsidP="00681214">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F847A9">
        <w:rPr>
          <w:rFonts w:ascii="Times New Roman" w:eastAsia="Times New Roman" w:hAnsi="Times New Roman" w:cs="Times New Roman"/>
          <w:color w:val="FF0000"/>
          <w:sz w:val="24"/>
          <w:szCs w:val="24"/>
          <w:u w:val="single"/>
        </w:rPr>
        <w:t>¿Tenía Macron alguna alternativa clara de centroizquierda? La respuesta corta es: no</w:t>
      </w:r>
      <w:r w:rsidRPr="006D52F1">
        <w:rPr>
          <w:rFonts w:ascii="Times New Roman" w:eastAsia="Times New Roman" w:hAnsi="Times New Roman" w:cs="Times New Roman"/>
          <w:sz w:val="24"/>
          <w:szCs w:val="24"/>
        </w:rPr>
        <w:t xml:space="preserve">. </w:t>
      </w:r>
      <w:r w:rsidRPr="00F847A9">
        <w:rPr>
          <w:rFonts w:ascii="Times New Roman" w:eastAsia="Times New Roman" w:hAnsi="Times New Roman" w:cs="Times New Roman"/>
          <w:sz w:val="24"/>
          <w:szCs w:val="24"/>
          <w:u w:val="single"/>
        </w:rPr>
        <w:t>Los reformistas interesados ante todo en la desigualdad de ingresos y riqueza, la sostenibilidad medioambiental y la democracia todavía no saben cómo debería ser una estrategia de izquierda para la globalización</w:t>
      </w:r>
      <w:r w:rsidRPr="006D52F1">
        <w:rPr>
          <w:rFonts w:ascii="Times New Roman" w:eastAsia="Times New Roman" w:hAnsi="Times New Roman" w:cs="Times New Roman"/>
          <w:sz w:val="24"/>
          <w:szCs w:val="24"/>
        </w:rPr>
        <w:t xml:space="preserve">. </w:t>
      </w:r>
      <w:r w:rsidRPr="00F847A9">
        <w:rPr>
          <w:rFonts w:ascii="Times New Roman" w:eastAsia="Times New Roman" w:hAnsi="Times New Roman" w:cs="Times New Roman"/>
          <w:color w:val="FF0000"/>
          <w:sz w:val="24"/>
          <w:szCs w:val="24"/>
          <w:u w:val="single"/>
        </w:rPr>
        <w:t>A diferencia del neoliberalismo, que es claro en sus recetas políticas, una estrategia de centroizquierda debe ofrecer un contrato social totalmente nuevo para responder a los efectos de la disrupción tecnológica, la profundización de la globalización y el cambio climático.</w:t>
      </w:r>
    </w:p>
    <w:p w:rsidR="00681214" w:rsidRPr="00F847A9" w:rsidRDefault="00681214" w:rsidP="00681214">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p>
    <w:p w:rsidR="00681214" w:rsidRPr="00F847A9"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6D52F1">
        <w:rPr>
          <w:rFonts w:ascii="Times New Roman" w:eastAsia="Times New Roman" w:hAnsi="Times New Roman" w:cs="Times New Roman"/>
          <w:sz w:val="24"/>
          <w:szCs w:val="24"/>
        </w:rPr>
        <w:t xml:space="preserve">Y en particular, la izquierda debe entender que no podrá ganar esta batalla concentrándose sólo en la formulación de políticas en el nivel nacional. </w:t>
      </w:r>
      <w:r w:rsidRPr="00F847A9">
        <w:rPr>
          <w:rFonts w:ascii="Times New Roman" w:eastAsia="Times New Roman" w:hAnsi="Times New Roman" w:cs="Times New Roman"/>
          <w:sz w:val="24"/>
          <w:szCs w:val="24"/>
          <w:u w:val="single"/>
        </w:rPr>
        <w:t>Es imposible revertir o desarmar las innovaciones tecnológicas y las redes globales que facilitan su difusión; a lo sumo se las puede frenar. Pero quienes se resistan al cambio terminarán siendo menos competitivos en la economía del futuro. De modo que la única opción real es seguir adelante, pero con reformas del sistema de bienestar social que protejan a todos los ciudadanos y compensen a los perdedores. También hay que dedicar recursos suficientes a facilitar el aprendizaje y el inicio de nuevas carreras.</w:t>
      </w:r>
    </w:p>
    <w:p w:rsidR="00681214" w:rsidRPr="006D52F1"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rPr>
      </w:pPr>
    </w:p>
    <w:p w:rsidR="00681214" w:rsidRPr="006D52F1"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rPr>
      </w:pPr>
      <w:r w:rsidRPr="00F847A9">
        <w:rPr>
          <w:rFonts w:ascii="Times New Roman" w:eastAsia="Times New Roman" w:hAnsi="Times New Roman" w:cs="Times New Roman"/>
          <w:color w:val="FF0000"/>
          <w:sz w:val="24"/>
          <w:szCs w:val="24"/>
          <w:u w:val="single"/>
        </w:rPr>
        <w:t>No hace falta decir que un nuevo contrato social de centroizquierda demandará una cantidad sustancial de recursos públicos sabiamente empleados (a menudo por los gobiernos locales). Al mismo tiempo, los gobiernos tendrán que cooperar para evitar el chantaje internacional, en la forma de arbitraje impositivo y regulatorio. Librada a sí misma, la globalización alienta un flujo masivo de capitales y personas de altos ingresos hacia jurisdicciones con baja tributación, lo que priva a los gobiernos de los ingresos necesarios para mantener los sistemas de seguridad social.</w:t>
      </w:r>
      <w:r w:rsidRPr="006D52F1">
        <w:rPr>
          <w:rFonts w:ascii="Times New Roman" w:eastAsia="Times New Roman" w:hAnsi="Times New Roman" w:cs="Times New Roman"/>
          <w:sz w:val="24"/>
          <w:szCs w:val="24"/>
        </w:rPr>
        <w:t xml:space="preserve"> Felizmente, el G20 ha comenzado a darse cuenta del problema. Pero falta hacer mucho más para adaptar los sistemas tributarios, sanitarios y educativos a una economía global en la que las megatecnológicas están creando nuevas formas de poder monopólico.</w:t>
      </w:r>
    </w:p>
    <w:p w:rsidR="00681214" w:rsidRPr="006D52F1"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rPr>
      </w:pPr>
    </w:p>
    <w:p w:rsidR="00681214" w:rsidRPr="006D52F1"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rPr>
      </w:pPr>
      <w:r w:rsidRPr="00F847A9">
        <w:rPr>
          <w:rFonts w:ascii="Times New Roman" w:eastAsia="Times New Roman" w:hAnsi="Times New Roman" w:cs="Times New Roman"/>
          <w:color w:val="FF0000"/>
          <w:sz w:val="24"/>
          <w:szCs w:val="24"/>
          <w:u w:val="single"/>
        </w:rPr>
        <w:t>Para hacerlo se necesitará mucho pensamiento innovador. Por su parte, los dirigentes de centroizquierda deben empezar a explorar ideas para la creación de nuevas plataformas de gobernanza radicales e innovadoras en los niveles nacional e internacional</w:t>
      </w:r>
      <w:r w:rsidRPr="006D52F1">
        <w:rPr>
          <w:rFonts w:ascii="Times New Roman" w:eastAsia="Times New Roman" w:hAnsi="Times New Roman" w:cs="Times New Roman"/>
          <w:sz w:val="24"/>
          <w:szCs w:val="24"/>
        </w:rPr>
        <w:t>. No les vendría mal leer el nuevo libro del historiador Yuval Noah Harari, 2</w:t>
      </w:r>
      <w:r w:rsidR="00882162">
        <w:rPr>
          <w:rFonts w:ascii="Times New Roman" w:eastAsia="Times New Roman" w:hAnsi="Times New Roman" w:cs="Times New Roman"/>
          <w:sz w:val="24"/>
          <w:szCs w:val="24"/>
        </w:rPr>
        <w:t>1 Lessons for the 21st Century (</w:t>
      </w:r>
      <w:r w:rsidRPr="006D52F1">
        <w:rPr>
          <w:rFonts w:ascii="Times New Roman" w:eastAsia="Times New Roman" w:hAnsi="Times New Roman" w:cs="Times New Roman"/>
          <w:sz w:val="24"/>
          <w:szCs w:val="24"/>
        </w:rPr>
        <w:t>hay traducción al español:</w:t>
      </w:r>
      <w:r w:rsidR="00882162">
        <w:rPr>
          <w:rFonts w:ascii="Times New Roman" w:eastAsia="Times New Roman" w:hAnsi="Times New Roman" w:cs="Times New Roman"/>
          <w:sz w:val="24"/>
          <w:szCs w:val="24"/>
        </w:rPr>
        <w:t xml:space="preserve"> 21 lecciones para el siglo XXI)</w:t>
      </w:r>
      <w:r w:rsidRPr="006D52F1">
        <w:rPr>
          <w:rFonts w:ascii="Times New Roman" w:eastAsia="Times New Roman" w:hAnsi="Times New Roman" w:cs="Times New Roman"/>
          <w:sz w:val="24"/>
          <w:szCs w:val="24"/>
        </w:rPr>
        <w:t>, que ofrece un plan para la respuesta a desafíos colectivos como el cambio climático y la proliferación nuclear.</w:t>
      </w:r>
    </w:p>
    <w:p w:rsidR="00681214" w:rsidRPr="006D52F1"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rPr>
      </w:pPr>
    </w:p>
    <w:p w:rsidR="00681214" w:rsidRPr="00F847A9"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F847A9">
        <w:rPr>
          <w:rFonts w:ascii="Times New Roman" w:eastAsia="Times New Roman" w:hAnsi="Times New Roman" w:cs="Times New Roman"/>
          <w:sz w:val="24"/>
          <w:szCs w:val="24"/>
          <w:u w:val="single"/>
        </w:rPr>
        <w:t>El mundo atraviesa una revolución tecnológica con potencial para beneficiarnos a todos. Pero mucho dependerá de que haya un liderazgo capaz de manejar las disrupciones que se avecinan</w:t>
      </w:r>
      <w:r w:rsidRPr="006D52F1">
        <w:rPr>
          <w:rFonts w:ascii="Times New Roman" w:eastAsia="Times New Roman" w:hAnsi="Times New Roman" w:cs="Times New Roman"/>
          <w:sz w:val="24"/>
          <w:szCs w:val="24"/>
        </w:rPr>
        <w:t xml:space="preserve">. La alternativa es arriesgarnos a repetir versiones actualizadas de las catástrofes políticas y guerras mundiales del siglo XX. </w:t>
      </w:r>
      <w:r w:rsidRPr="00F847A9">
        <w:rPr>
          <w:rFonts w:ascii="Times New Roman" w:eastAsia="Times New Roman" w:hAnsi="Times New Roman" w:cs="Times New Roman"/>
          <w:sz w:val="24"/>
          <w:szCs w:val="24"/>
          <w:u w:val="single"/>
        </w:rPr>
        <w:t>En cualquier caso, Macron señalará el futuro, porque lo que pase en Francia no se quedará en Francia.</w:t>
      </w:r>
    </w:p>
    <w:p w:rsidR="00681214" w:rsidRPr="006D52F1"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rPr>
      </w:pPr>
    </w:p>
    <w:p w:rsidR="00681214"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lang w:val="en-US"/>
        </w:rPr>
      </w:pPr>
      <w:r w:rsidRPr="006D52F1">
        <w:rPr>
          <w:rFonts w:ascii="Times New Roman" w:eastAsia="Times New Roman" w:hAnsi="Times New Roman" w:cs="Times New Roman"/>
          <w:sz w:val="24"/>
          <w:szCs w:val="24"/>
          <w:lang w:val="en-US"/>
        </w:rPr>
        <w:t>(Kemal Derviş, former Minister of Economic Affairs of Turkey and former Administrator for the United Nations Development Program (UNDP), is Senior Fello</w:t>
      </w:r>
      <w:r>
        <w:rPr>
          <w:rFonts w:ascii="Times New Roman" w:eastAsia="Times New Roman" w:hAnsi="Times New Roman" w:cs="Times New Roman"/>
          <w:sz w:val="24"/>
          <w:szCs w:val="24"/>
          <w:lang w:val="en-US"/>
        </w:rPr>
        <w:t xml:space="preserve">w at the Brookings Institution. </w:t>
      </w:r>
      <w:r w:rsidRPr="006D52F1">
        <w:rPr>
          <w:rFonts w:ascii="Times New Roman" w:eastAsia="Times New Roman" w:hAnsi="Times New Roman" w:cs="Times New Roman"/>
          <w:sz w:val="24"/>
          <w:szCs w:val="24"/>
          <w:lang w:val="en-US"/>
        </w:rPr>
        <w:t>Caroline Conroy is a senior research analy</w:t>
      </w:r>
      <w:r>
        <w:rPr>
          <w:rFonts w:ascii="Times New Roman" w:eastAsia="Times New Roman" w:hAnsi="Times New Roman" w:cs="Times New Roman"/>
          <w:sz w:val="24"/>
          <w:szCs w:val="24"/>
          <w:lang w:val="en-US"/>
        </w:rPr>
        <w:t>st at the Brookings Institution)</w:t>
      </w:r>
    </w:p>
    <w:p w:rsidR="00681214"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lang w:val="en-US"/>
        </w:rPr>
      </w:pPr>
    </w:p>
    <w:p w:rsidR="00681214" w:rsidRPr="00FB3335"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rPr>
      </w:pPr>
      <w:r w:rsidRPr="00FB3335">
        <w:rPr>
          <w:rFonts w:ascii="Times New Roman" w:eastAsia="Times New Roman" w:hAnsi="Times New Roman" w:cs="Times New Roman"/>
          <w:sz w:val="24"/>
          <w:szCs w:val="24"/>
        </w:rPr>
        <w:lastRenderedPageBreak/>
        <w:t xml:space="preserve">- </w:t>
      </w:r>
      <w:r w:rsidRPr="00FB3335">
        <w:rPr>
          <w:rFonts w:ascii="Times New Roman" w:eastAsia="Times New Roman" w:hAnsi="Times New Roman" w:cs="Times New Roman"/>
          <w:sz w:val="24"/>
          <w:szCs w:val="24"/>
          <w:u w:val="single"/>
        </w:rPr>
        <w:t>Trump contra la economía</w:t>
      </w:r>
      <w:r w:rsidRPr="00FB3335">
        <w:rPr>
          <w:rFonts w:ascii="Times New Roman" w:eastAsia="Times New Roman" w:hAnsi="Times New Roman" w:cs="Times New Roman"/>
          <w:sz w:val="24"/>
          <w:szCs w:val="24"/>
        </w:rPr>
        <w:t xml:space="preserve"> (Project Syndicate - </w:t>
      </w:r>
      <w:r w:rsidRPr="00FB3335">
        <w:rPr>
          <w:rFonts w:ascii="Times New Roman" w:eastAsia="Times New Roman" w:hAnsi="Times New Roman" w:cs="Times New Roman"/>
          <w:b/>
          <w:sz w:val="24"/>
          <w:szCs w:val="24"/>
        </w:rPr>
        <w:t>28/12/18</w:t>
      </w:r>
      <w:r w:rsidRPr="00FB3335">
        <w:rPr>
          <w:rFonts w:ascii="Times New Roman" w:eastAsia="Times New Roman" w:hAnsi="Times New Roman" w:cs="Times New Roman"/>
          <w:sz w:val="24"/>
          <w:szCs w:val="24"/>
        </w:rPr>
        <w:t>)</w:t>
      </w:r>
    </w:p>
    <w:p w:rsidR="00681214"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rPr>
      </w:pPr>
    </w:p>
    <w:p w:rsidR="00681214" w:rsidRPr="00EB7AA2" w:rsidRDefault="00992C65" w:rsidP="00681214">
      <w:pPr>
        <w:shd w:val="clear" w:color="auto" w:fill="FFFFFF"/>
        <w:spacing w:after="0" w:line="240" w:lineRule="auto"/>
        <w:jc w:val="both"/>
        <w:textAlignment w:val="baseline"/>
        <w:rPr>
          <w:rFonts w:ascii="Times New Roman" w:eastAsia="Times New Roman" w:hAnsi="Times New Roman" w:cs="Times New Roman"/>
          <w:sz w:val="24"/>
          <w:szCs w:val="24"/>
          <w:u w:val="single"/>
        </w:rPr>
      </w:pPr>
      <w:r>
        <w:rPr>
          <w:rFonts w:ascii="Times New Roman" w:eastAsia="Times New Roman" w:hAnsi="Times New Roman" w:cs="Times New Roman"/>
          <w:sz w:val="24"/>
          <w:szCs w:val="24"/>
        </w:rPr>
        <w:t>Nueva York.-</w:t>
      </w:r>
      <w:r w:rsidR="00681214" w:rsidRPr="00FB3335">
        <w:rPr>
          <w:rFonts w:ascii="Times New Roman" w:eastAsia="Times New Roman" w:hAnsi="Times New Roman" w:cs="Times New Roman"/>
          <w:sz w:val="24"/>
          <w:szCs w:val="24"/>
        </w:rPr>
        <w:t xml:space="preserve"> </w:t>
      </w:r>
      <w:r w:rsidR="00681214" w:rsidRPr="00EB7AA2">
        <w:rPr>
          <w:rFonts w:ascii="Times New Roman" w:eastAsia="Times New Roman" w:hAnsi="Times New Roman" w:cs="Times New Roman"/>
          <w:sz w:val="24"/>
          <w:szCs w:val="24"/>
          <w:u w:val="single"/>
        </w:rPr>
        <w:t>Los mercados financieros finalmente han tomado conciencia de que Donald Trump es presidente de los Estados Unidos. Puesto que el mundo lleva dos años soportando tuits y declaraciones públicas imprudentes del hombre más poderoso del mundo, la pregunta obvia es ¿por qué tardaron tanto?</w:t>
      </w:r>
    </w:p>
    <w:p w:rsidR="00681214" w:rsidRPr="00EB7AA2"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u w:val="single"/>
        </w:rPr>
      </w:pPr>
    </w:p>
    <w:p w:rsidR="00681214" w:rsidRPr="00EB7AA2" w:rsidRDefault="00681214" w:rsidP="00681214">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EB7AA2">
        <w:rPr>
          <w:rFonts w:ascii="Times New Roman" w:eastAsia="Times New Roman" w:hAnsi="Times New Roman" w:cs="Times New Roman"/>
          <w:color w:val="FF0000"/>
          <w:sz w:val="24"/>
          <w:szCs w:val="24"/>
          <w:u w:val="single"/>
        </w:rPr>
        <w:t>Una de las razones es que, hasta ahora, los inversores habían creído el argumento de que Trump es perro que ladra y no muerde. Estuvieron dispuestos a darle el beneficio de la duda en tanto bajara impuestos, desregulara y siguiera otras políticas favorables al sector corporativo y a los accionistas. Y muchos confiaron en que, a fin de cuentas, los “adultos en la habitación” contendrían a Trump y se asegurarían de que las políticas de su gobierno no se saltaran los límites de la ortodoxia.</w:t>
      </w:r>
    </w:p>
    <w:p w:rsidR="00681214" w:rsidRPr="00FB3335"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rPr>
      </w:pPr>
    </w:p>
    <w:p w:rsidR="00681214" w:rsidRPr="00EB7AA2"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EB7AA2">
        <w:rPr>
          <w:rFonts w:ascii="Times New Roman" w:eastAsia="Times New Roman" w:hAnsi="Times New Roman" w:cs="Times New Roman"/>
          <w:sz w:val="24"/>
          <w:szCs w:val="24"/>
          <w:u w:val="single"/>
        </w:rPr>
        <w:t>Estos supuestos se vieron más o menos confirmados durante el primer año de gobierno de Trump, cuando el crecimiento económico y la expectativa de mayores ganancias corporativas como resultado de las inminentes medidas desregulatorias y de rebaja de impuestos impulsaron un buen desempeño de las bolsas estadounidenses, cuyos índices subieron más del 20% en 2017.</w:t>
      </w:r>
    </w:p>
    <w:p w:rsidR="00681214" w:rsidRPr="00EB7AA2"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u w:val="single"/>
        </w:rPr>
      </w:pPr>
    </w:p>
    <w:p w:rsidR="00681214" w:rsidRPr="00EB7AA2"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EB7AA2">
        <w:rPr>
          <w:rFonts w:ascii="Times New Roman" w:eastAsia="Times New Roman" w:hAnsi="Times New Roman" w:cs="Times New Roman"/>
          <w:sz w:val="24"/>
          <w:szCs w:val="24"/>
          <w:u w:val="single"/>
        </w:rPr>
        <w:t>Pero la situación cambió radicalmente en 2018, y especialmente en los últimos meses. A pesar de un crecimiento de las ganancias corporativas superior al 20% (gracias a la rebaja de impuestos), las bolsas estadounidenses estuvieron la mayor parte del año oscilando sin una tendencia clara, y ahora han iniciado un marcado descenso. En este punto, los índices generales están en la zona de corrección (es decir, una caída del 10% respecto del máximo reciente) y los que indexan empresas tecnológicas, por ejemplo el Nasdaq, están en la zona bajista (una caída del 20% o más).</w:t>
      </w:r>
    </w:p>
    <w:p w:rsidR="00681214" w:rsidRPr="00EB7AA2"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u w:val="single"/>
        </w:rPr>
      </w:pPr>
    </w:p>
    <w:p w:rsidR="00681214" w:rsidRPr="00FB3335"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rPr>
      </w:pPr>
      <w:r w:rsidRPr="00EB7AA2">
        <w:rPr>
          <w:rFonts w:ascii="Times New Roman" w:eastAsia="Times New Roman" w:hAnsi="Times New Roman" w:cs="Times New Roman"/>
          <w:color w:val="FF0000"/>
          <w:sz w:val="24"/>
          <w:szCs w:val="24"/>
          <w:u w:val="single"/>
        </w:rPr>
        <w:t>Aunque el incremento de volatilidad de los mercados financieros tiene que ver con inquietudes respecto de China, Italia y otras economías de la eurozona y las principales economías emergentes, la mayor parte de la agitación reciente es atribuible a Trump</w:t>
      </w:r>
      <w:r w:rsidRPr="00FB3335">
        <w:rPr>
          <w:rFonts w:ascii="Times New Roman" w:eastAsia="Times New Roman" w:hAnsi="Times New Roman" w:cs="Times New Roman"/>
          <w:sz w:val="24"/>
          <w:szCs w:val="24"/>
        </w:rPr>
        <w:t>. El año comenzó con la aprobación de una imprudente rebaja de impuestos que generó una suba de tipos de interés a largo plazo y le dio un subidón a una economía que ya estaba cerca del pleno empleo. Ya en febrero, el creciente temor a una inflación superior a la meta del 2% de la Reserva Federal de los Estados Unidos provocó el primer episodio de huida del riesgo del año.</w:t>
      </w:r>
    </w:p>
    <w:p w:rsidR="00681214" w:rsidRPr="00FB3335"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rPr>
      </w:pPr>
    </w:p>
    <w:p w:rsidR="00681214" w:rsidRPr="00FB3335"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rPr>
      </w:pPr>
      <w:r w:rsidRPr="00FB3335">
        <w:rPr>
          <w:rFonts w:ascii="Times New Roman" w:eastAsia="Times New Roman" w:hAnsi="Times New Roman" w:cs="Times New Roman"/>
          <w:sz w:val="24"/>
          <w:szCs w:val="24"/>
        </w:rPr>
        <w:t>Después vinieron las guerras comerciales de Trump con China y otros socios comerciales importantes de Estados Unidos. La inquietud de los mercados por las políticas proteccionistas del gobierno creció y menguó todo el año, pero ahora mismo está alcanzando un nuevo máximo. Las últimas acciones de Estados Unidos contra China parecen augurio de una guerra fría comercial, económica y geopolítica más amplia.</w:t>
      </w:r>
    </w:p>
    <w:p w:rsidR="00681214" w:rsidRPr="00FB3335"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rPr>
      </w:pPr>
    </w:p>
    <w:p w:rsidR="00681214" w:rsidRPr="00FB3335"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rPr>
      </w:pPr>
      <w:r w:rsidRPr="00FB3335">
        <w:rPr>
          <w:rFonts w:ascii="Times New Roman" w:eastAsia="Times New Roman" w:hAnsi="Times New Roman" w:cs="Times New Roman"/>
          <w:sz w:val="24"/>
          <w:szCs w:val="24"/>
        </w:rPr>
        <w:t>A esto hay que sumarle el temor a que las otras políticas de Trump tengan efectos estanflacionarios (reducción del crecimiento a la par de mayor inflación). Al fin y al cabo, Trump planea poner límites a la inversión extranjera directa en Estados Unidos, y ya implementó amplias restricciones a la inmigración, que reducirán el crecimiento de la oferta de mano de obra en un momento en que el envejecimiento de la fuerza laboral y la falta de personal cualificado son problemas en aumento.</w:t>
      </w:r>
    </w:p>
    <w:p w:rsidR="00681214" w:rsidRPr="00FB3335"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rPr>
      </w:pPr>
    </w:p>
    <w:p w:rsidR="00681214" w:rsidRPr="00FB3335"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rPr>
      </w:pPr>
      <w:r w:rsidRPr="00FB3335">
        <w:rPr>
          <w:rFonts w:ascii="Times New Roman" w:eastAsia="Times New Roman" w:hAnsi="Times New Roman" w:cs="Times New Roman"/>
          <w:sz w:val="24"/>
          <w:szCs w:val="24"/>
        </w:rPr>
        <w:lastRenderedPageBreak/>
        <w:t>Además, el gobierno todavía no ha propuesto un plan de infraestructura que estimule la productividad del sector privado o acelere la transición a una economía verde. Y Trump sigue usando Twitter y otros ámbitos para criticar a las corporaciones por sus prácticas de contratación, producción, inversión y fijación de precios; y lo hace con especial énfasis en las empresas tecnológicas, justo cuando estas se enfrentan a una reacción más general en su contra y mayor competencia de sus homólogas chinas.</w:t>
      </w:r>
    </w:p>
    <w:p w:rsidR="00681214" w:rsidRPr="00FB3335"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rPr>
      </w:pPr>
    </w:p>
    <w:p w:rsidR="00681214" w:rsidRPr="00FB3335"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rPr>
      </w:pPr>
      <w:r w:rsidRPr="00FB3335">
        <w:rPr>
          <w:rFonts w:ascii="Times New Roman" w:eastAsia="Times New Roman" w:hAnsi="Times New Roman" w:cs="Times New Roman"/>
          <w:sz w:val="24"/>
          <w:szCs w:val="24"/>
        </w:rPr>
        <w:t>Las políticas de Estados Unidos también han afectado a los mercados emergentes. El estímulo fiscal y el endurecimiento monetario generaron subas de tipos de interés a corto y largo plazo y fortalecimiento del dólar. Eso provocó en las economías emergentes fuga de capitales y aumento de deudas denominadas en dólares. Aquellas que dependen en gran medida de las exportaciones sufrieron los efectos del abaratamiento de los commodities, y todas las que comercian aunque sea en forma indirecta con China sintieron los efectos de la guerra comercial.</w:t>
      </w:r>
    </w:p>
    <w:p w:rsidR="00681214" w:rsidRPr="00FB3335"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rPr>
      </w:pPr>
    </w:p>
    <w:p w:rsidR="00681214" w:rsidRPr="00FB3335"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rPr>
      </w:pPr>
      <w:r w:rsidRPr="00FB3335">
        <w:rPr>
          <w:rFonts w:ascii="Times New Roman" w:eastAsia="Times New Roman" w:hAnsi="Times New Roman" w:cs="Times New Roman"/>
          <w:sz w:val="24"/>
          <w:szCs w:val="24"/>
        </w:rPr>
        <w:t>También generó volatilidad la política de Trump para el petróleo. Después de su encarecimiento como resultado de la reanudación de las sanciones estadounidenses contra Irán, los esfuerzos del gobierno para obtener exenciones y obligar a Arabia Saudita a aumentar su producción provocaron un abrupto abaratamiento, que si bien beneficia a los consumidores estadounidenses, es perjudicial para las acciones de las empresas estadounidenses del sector energético. Además, una excesiva volatilidad del precio del petróleo es mala para productores y consumidores por igual, porque dificulta tomar decisiones razonables en materia de inversión y consumo.</w:t>
      </w:r>
    </w:p>
    <w:p w:rsidR="00681214" w:rsidRPr="00FB3335"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rPr>
      </w:pPr>
    </w:p>
    <w:p w:rsidR="00681214" w:rsidRPr="00FB3335"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rPr>
      </w:pPr>
      <w:r w:rsidRPr="00FB3335">
        <w:rPr>
          <w:rFonts w:ascii="Times New Roman" w:eastAsia="Times New Roman" w:hAnsi="Times New Roman" w:cs="Times New Roman"/>
          <w:sz w:val="24"/>
          <w:szCs w:val="24"/>
        </w:rPr>
        <w:t>Para colmo de males, ya está claro que la rebaja de impuestos del año pasado benefició casi exclusivamente al sector corporativo, en vez de trasladarse a una mejora del salario real (ajustado por inflación). Es decir que pronto podría haber una desaceleración del consumo de los hogares, que debilitaría todavía más la economía.</w:t>
      </w:r>
    </w:p>
    <w:p w:rsidR="00681214" w:rsidRPr="00FB3335"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rPr>
      </w:pPr>
    </w:p>
    <w:p w:rsidR="00681214" w:rsidRPr="00EB7AA2"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EB7AA2">
        <w:rPr>
          <w:rFonts w:ascii="Times New Roman" w:eastAsia="Times New Roman" w:hAnsi="Times New Roman" w:cs="Times New Roman"/>
          <w:sz w:val="24"/>
          <w:szCs w:val="24"/>
          <w:u w:val="single"/>
        </w:rPr>
        <w:t>Pero la marcada caída de las bolsas estadounidenses y de todo el mundo durante el último trimestre es ante todo una respuesta a las acciones y manifestaciones de Trump. Como si el incremento del riesgo de una guerra comercial total con China (más allá de la reciente “tregua” acordada con el presidente chino Xi Jinping) fuera poco, todavía peores son los ataques públicos de Trump a la Reserva Federal, que inició hace unos meses cuando la economía estadounidense crecía a más del 4%.</w:t>
      </w:r>
    </w:p>
    <w:p w:rsidR="00681214" w:rsidRPr="00FB3335"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rPr>
      </w:pPr>
    </w:p>
    <w:p w:rsidR="00681214" w:rsidRPr="00EB7AA2" w:rsidRDefault="00681214" w:rsidP="00681214">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EB7AA2">
        <w:rPr>
          <w:rFonts w:ascii="Times New Roman" w:eastAsia="Times New Roman" w:hAnsi="Times New Roman" w:cs="Times New Roman"/>
          <w:color w:val="FF0000"/>
          <w:sz w:val="24"/>
          <w:szCs w:val="24"/>
          <w:u w:val="single"/>
        </w:rPr>
        <w:t>En vista de estos ataques anteriores, los mercados se espantaron cuando este mes la Reserva Federal decidió, correctamente, subir los tipos de interés y dar señales de que en 2019 seguirá subiéndolos más gradualmente. Lo más probable es que la relativa dureza de la Reserva sea una reacción a las amenazas de Trump contra ella. Frente a los tuits hostiles de Trump, el presidente de la Reserva, Jerome Powell, tuvo que dar señales de que el banco central sigue siendo independiente de la política.</w:t>
      </w:r>
    </w:p>
    <w:p w:rsidR="00681214" w:rsidRPr="00FB3335"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rPr>
      </w:pPr>
    </w:p>
    <w:p w:rsidR="00681214" w:rsidRPr="00FB3335"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rPr>
      </w:pPr>
      <w:r w:rsidRPr="00FB3335">
        <w:rPr>
          <w:rFonts w:ascii="Times New Roman" w:eastAsia="Times New Roman" w:hAnsi="Times New Roman" w:cs="Times New Roman"/>
          <w:sz w:val="24"/>
          <w:szCs w:val="24"/>
        </w:rPr>
        <w:t xml:space="preserve">Pero entonces llegó la decisión de Trump de “cerrar” amplios sectores del gobierno federal por la negativa del Congreso a financiar su inútil muro en la frontera con México. Eso dejó a los mercados casi en un estado de pánico; y poco después del cierre del gobierno se empezó a hablar de que Trump quiere despedir a Powell, una jugada que puede convertir una corrección en debacle bursátil. Justo antes del feriado de Navidad, el secretario del Tesoro de los Estados Unidos, Steven Mnuchin, se vio obligado a emitir una declaración pública para aplacar a los mercados: anunció que en realidad Trump no tiene planes de despedir a Powell, </w:t>
      </w:r>
      <w:r w:rsidRPr="00FB3335">
        <w:rPr>
          <w:rFonts w:ascii="Times New Roman" w:eastAsia="Times New Roman" w:hAnsi="Times New Roman" w:cs="Times New Roman"/>
          <w:sz w:val="24"/>
          <w:szCs w:val="24"/>
        </w:rPr>
        <w:lastRenderedPageBreak/>
        <w:t>y que la situación financiera de los bancos estadounidenses es sólida, lo que en la práctica puso en primer plano la cuestión de si realmente lo es.</w:t>
      </w:r>
    </w:p>
    <w:p w:rsidR="00681214" w:rsidRPr="00FB3335"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rPr>
      </w:pPr>
    </w:p>
    <w:p w:rsidR="00681214" w:rsidRPr="00EB7AA2"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EB7AA2">
        <w:rPr>
          <w:rFonts w:ascii="Times New Roman" w:eastAsia="Times New Roman" w:hAnsi="Times New Roman" w:cs="Times New Roman"/>
          <w:sz w:val="24"/>
          <w:szCs w:val="24"/>
          <w:u w:val="single"/>
        </w:rPr>
        <w:t>Los mercados también están inquietos por otros cambios recientes en el gobierno, que no afectan necesariamente a la política económica. Con la inminente partida del jefe de gabinete John Kelly y del secretario de defensa James Mattis ya no quedará ningún adulto en la habitación. Sólo habrá una camarilla de nacionalistas en lo económico y halcones en política exterior dispuestos a cumplir cada capricho de Trump.</w:t>
      </w:r>
    </w:p>
    <w:p w:rsidR="00681214" w:rsidRPr="00EB7AA2" w:rsidRDefault="00681214" w:rsidP="00681214">
      <w:pPr>
        <w:shd w:val="clear" w:color="auto" w:fill="FFFFFF"/>
        <w:spacing w:after="0" w:line="240" w:lineRule="auto"/>
        <w:jc w:val="both"/>
        <w:textAlignment w:val="baseline"/>
        <w:rPr>
          <w:rFonts w:ascii="Times New Roman" w:eastAsia="Times New Roman" w:hAnsi="Times New Roman" w:cs="Times New Roman"/>
          <w:color w:val="FF0000"/>
          <w:sz w:val="24"/>
          <w:szCs w:val="24"/>
        </w:rPr>
      </w:pPr>
    </w:p>
    <w:p w:rsidR="00681214" w:rsidRPr="00946037" w:rsidRDefault="00681214" w:rsidP="00681214">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946037">
        <w:rPr>
          <w:rFonts w:ascii="Times New Roman" w:eastAsia="Times New Roman" w:hAnsi="Times New Roman" w:cs="Times New Roman"/>
          <w:color w:val="FF0000"/>
          <w:sz w:val="24"/>
          <w:szCs w:val="24"/>
          <w:u w:val="single"/>
        </w:rPr>
        <w:t>Como están las cosas, no puede descartarse el riesgo de una confrontación geopolítica a gran escala con China. En la práctica, una nueva guerra fría llevaría a la desglobalización, al provocar trastornos generalizados en las cadenas de suministro, pero en particular en el sector tecnológico (de lo que el reciente caso de ZTE y Huawei es una señal). Al mismo tiempo, Trump parece emperrado en debilitar la cohesión de la Unión Europea y de la OTAN en un momento de fragilidad económica y política de Europa. Y la investigación de los vínculos con Rusia del equipo de campaña de Trump para la elección de 2016 que conduce el fiscal especial Robert Mueller pende como una espada de Damocles sobre su presidencia.</w:t>
      </w:r>
    </w:p>
    <w:p w:rsidR="00681214" w:rsidRPr="00EB7AA2" w:rsidRDefault="00681214" w:rsidP="00681214">
      <w:pPr>
        <w:shd w:val="clear" w:color="auto" w:fill="FFFFFF"/>
        <w:spacing w:after="0" w:line="240" w:lineRule="auto"/>
        <w:jc w:val="both"/>
        <w:textAlignment w:val="baseline"/>
        <w:rPr>
          <w:rFonts w:ascii="Times New Roman" w:eastAsia="Times New Roman" w:hAnsi="Times New Roman" w:cs="Times New Roman"/>
          <w:color w:val="FF0000"/>
          <w:sz w:val="24"/>
          <w:szCs w:val="24"/>
        </w:rPr>
      </w:pPr>
    </w:p>
    <w:p w:rsidR="00681214" w:rsidRPr="00FB3335"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rPr>
      </w:pPr>
      <w:r w:rsidRPr="00FB3335">
        <w:rPr>
          <w:rFonts w:ascii="Times New Roman" w:eastAsia="Times New Roman" w:hAnsi="Times New Roman" w:cs="Times New Roman"/>
          <w:sz w:val="24"/>
          <w:szCs w:val="24"/>
        </w:rPr>
        <w:t>Trump se ha convertido en el Dr. Strangelove de los mercados financieros. Como el loco paranoide del film clásico de Stanley Kubrick, está coqueteando con la destrucción económica mutuamente asegurada. Ahora que los mercados ven el peligro, el riesgo de crisis financiera y recesión global es mayor.</w:t>
      </w:r>
    </w:p>
    <w:p w:rsidR="00681214" w:rsidRPr="006B52E4"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rPr>
      </w:pPr>
    </w:p>
    <w:p w:rsidR="00681214"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w:t>
      </w:r>
      <w:r w:rsidRPr="00FB3335">
        <w:rPr>
          <w:rFonts w:ascii="Times New Roman" w:eastAsia="Times New Roman" w:hAnsi="Times New Roman" w:cs="Times New Roman"/>
          <w:sz w:val="24"/>
          <w:szCs w:val="24"/>
          <w:lang w:val="en-US"/>
        </w:rPr>
        <w:t>Nouriel Roubini, a professor at NYU’s Stern School of Business and CEO of Roubini Macro Associates, was Senior Economist for International Affairs in the White House's Council of Economic Advisers during the Clinton Administration. He has worked for the International Monetary Fund, the US Fede</w:t>
      </w:r>
      <w:r>
        <w:rPr>
          <w:rFonts w:ascii="Times New Roman" w:eastAsia="Times New Roman" w:hAnsi="Times New Roman" w:cs="Times New Roman"/>
          <w:sz w:val="24"/>
          <w:szCs w:val="24"/>
          <w:lang w:val="en-US"/>
        </w:rPr>
        <w:t>ral Reserve, and the World Bank)</w:t>
      </w:r>
    </w:p>
    <w:p w:rsidR="00681214"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lang w:val="en-US"/>
        </w:rPr>
      </w:pPr>
    </w:p>
    <w:p w:rsidR="00681214" w:rsidRDefault="00681214" w:rsidP="00681214">
      <w:pPr>
        <w:spacing w:after="0" w:line="240" w:lineRule="auto"/>
        <w:jc w:val="both"/>
        <w:textAlignment w:val="baseline"/>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sidRPr="00570C0D">
        <w:rPr>
          <w:rFonts w:ascii="Times New Roman" w:eastAsia="Times New Roman" w:hAnsi="Times New Roman" w:cs="Times New Roman"/>
          <w:color w:val="000000"/>
          <w:sz w:val="24"/>
          <w:szCs w:val="24"/>
          <w:u w:val="single"/>
        </w:rPr>
        <w:t>Un año para actuar</w:t>
      </w:r>
      <w:r>
        <w:rPr>
          <w:rFonts w:ascii="Times New Roman" w:eastAsia="Times New Roman" w:hAnsi="Times New Roman" w:cs="Times New Roman"/>
          <w:color w:val="000000"/>
          <w:sz w:val="24"/>
          <w:szCs w:val="24"/>
        </w:rPr>
        <w:t xml:space="preserve"> (Project Syndicate - </w:t>
      </w:r>
      <w:r w:rsidRPr="00570C0D">
        <w:rPr>
          <w:rFonts w:ascii="Times New Roman" w:eastAsia="Times New Roman" w:hAnsi="Times New Roman" w:cs="Times New Roman"/>
          <w:b/>
          <w:color w:val="000000"/>
          <w:sz w:val="24"/>
          <w:szCs w:val="24"/>
        </w:rPr>
        <w:t>4/1/19</w:t>
      </w:r>
      <w:r>
        <w:rPr>
          <w:rFonts w:ascii="Times New Roman" w:eastAsia="Times New Roman" w:hAnsi="Times New Roman" w:cs="Times New Roman"/>
          <w:color w:val="000000"/>
          <w:sz w:val="24"/>
          <w:szCs w:val="24"/>
        </w:rPr>
        <w:t>)</w:t>
      </w:r>
    </w:p>
    <w:p w:rsidR="00681214" w:rsidRPr="00570C0D" w:rsidRDefault="00681214" w:rsidP="00681214">
      <w:pPr>
        <w:spacing w:after="0" w:line="240" w:lineRule="auto"/>
        <w:jc w:val="both"/>
        <w:textAlignment w:val="baseline"/>
        <w:rPr>
          <w:rFonts w:ascii="Times New Roman" w:eastAsia="Times New Roman" w:hAnsi="Times New Roman" w:cs="Times New Roman"/>
          <w:color w:val="000000"/>
          <w:sz w:val="24"/>
          <w:szCs w:val="24"/>
        </w:rPr>
      </w:pPr>
    </w:p>
    <w:p w:rsidR="00681214" w:rsidRPr="00803020" w:rsidRDefault="00992C65" w:rsidP="00681214">
      <w:pPr>
        <w:spacing w:after="0" w:line="240" w:lineRule="auto"/>
        <w:jc w:val="both"/>
        <w:textAlignment w:val="baseline"/>
        <w:rPr>
          <w:rFonts w:ascii="Times New Roman" w:eastAsia="Times New Roman" w:hAnsi="Times New Roman" w:cs="Times New Roman"/>
          <w:color w:val="000000"/>
          <w:sz w:val="24"/>
          <w:szCs w:val="24"/>
          <w:u w:val="single"/>
        </w:rPr>
      </w:pPr>
      <w:r>
        <w:rPr>
          <w:rFonts w:ascii="Times New Roman" w:eastAsia="Times New Roman" w:hAnsi="Times New Roman" w:cs="Times New Roman"/>
          <w:color w:val="000000"/>
          <w:sz w:val="24"/>
          <w:szCs w:val="24"/>
        </w:rPr>
        <w:t>Oxford.-</w:t>
      </w:r>
      <w:r w:rsidR="00681214" w:rsidRPr="00570C0D">
        <w:rPr>
          <w:rFonts w:ascii="Times New Roman" w:eastAsia="Times New Roman" w:hAnsi="Times New Roman" w:cs="Times New Roman"/>
          <w:color w:val="000000"/>
          <w:sz w:val="24"/>
          <w:szCs w:val="24"/>
        </w:rPr>
        <w:t xml:space="preserve"> </w:t>
      </w:r>
      <w:r w:rsidR="00681214" w:rsidRPr="00803020">
        <w:rPr>
          <w:rFonts w:ascii="Times New Roman" w:eastAsia="Times New Roman" w:hAnsi="Times New Roman" w:cs="Times New Roman"/>
          <w:color w:val="000000"/>
          <w:sz w:val="24"/>
          <w:szCs w:val="24"/>
          <w:u w:val="single"/>
        </w:rPr>
        <w:t>Esperemos que 2019 sea el año en que comience a invertirse la tendencia histórica. En 2018, las divisiones intra e internacionales no dejaron de profundizarse. Y a la par de la transformación que las tensiones geopolíticas y el tribalismo político han provocado en las relaciones internacionales y en la política nacional, nuevas tecnologías trastocan viejos supuestos sobre la seguridad, la política y la economía. Esto se complica todavía más por la creciente interdependencia de nuestras sociedades. Todos estamos cada vez más sujetos a fuerzas que escapan al control de cualquier país, ciudad o persona por separado (sobre todo en lo referido al cambio climático).</w:t>
      </w:r>
    </w:p>
    <w:p w:rsidR="00681214" w:rsidRPr="00570C0D" w:rsidRDefault="00681214" w:rsidP="00681214">
      <w:pPr>
        <w:spacing w:after="0" w:line="240" w:lineRule="auto"/>
        <w:jc w:val="both"/>
        <w:textAlignment w:val="baseline"/>
        <w:rPr>
          <w:rFonts w:ascii="Times New Roman" w:eastAsia="Times New Roman" w:hAnsi="Times New Roman" w:cs="Times New Roman"/>
          <w:color w:val="000000"/>
          <w:sz w:val="24"/>
          <w:szCs w:val="24"/>
        </w:rPr>
      </w:pPr>
    </w:p>
    <w:p w:rsidR="00681214" w:rsidRPr="00803020" w:rsidRDefault="00681214" w:rsidP="00681214">
      <w:pPr>
        <w:spacing w:after="0" w:line="240" w:lineRule="auto"/>
        <w:jc w:val="both"/>
        <w:textAlignment w:val="baseline"/>
        <w:rPr>
          <w:rFonts w:ascii="Times New Roman" w:eastAsia="Times New Roman" w:hAnsi="Times New Roman" w:cs="Times New Roman"/>
          <w:color w:val="FF0000"/>
          <w:sz w:val="24"/>
          <w:szCs w:val="24"/>
          <w:u w:val="single"/>
        </w:rPr>
      </w:pPr>
      <w:r w:rsidRPr="00803020">
        <w:rPr>
          <w:rFonts w:ascii="Times New Roman" w:eastAsia="Times New Roman" w:hAnsi="Times New Roman" w:cs="Times New Roman"/>
          <w:color w:val="FF0000"/>
          <w:sz w:val="24"/>
          <w:szCs w:val="24"/>
          <w:u w:val="single"/>
        </w:rPr>
        <w:t>Cuánto cambió en tres décadas. Allá por 1989, el colapso del bloque soviético parecía augurar el triunfo de los principios y valores de la democracia liberal. La creación ese mismo año de la World Wide Web prometía una nueva era de florecimiento para la humanidad y de cooperación internacional. Todavía en los primeros años de este siglo se repetían consignas osadas como que “la distancia ha muerto” y “la Tierra es plana”.</w:t>
      </w:r>
    </w:p>
    <w:p w:rsidR="00681214" w:rsidRPr="00803020" w:rsidRDefault="00681214" w:rsidP="00681214">
      <w:pPr>
        <w:spacing w:after="0" w:line="240" w:lineRule="auto"/>
        <w:jc w:val="both"/>
        <w:textAlignment w:val="baseline"/>
        <w:rPr>
          <w:rFonts w:ascii="Times New Roman" w:eastAsia="Times New Roman" w:hAnsi="Times New Roman" w:cs="Times New Roman"/>
          <w:color w:val="FF0000"/>
          <w:sz w:val="24"/>
          <w:szCs w:val="24"/>
          <w:u w:val="single"/>
        </w:rPr>
      </w:pPr>
    </w:p>
    <w:p w:rsidR="00681214" w:rsidRPr="00803020" w:rsidRDefault="00681214" w:rsidP="00681214">
      <w:pPr>
        <w:spacing w:after="0" w:line="240" w:lineRule="auto"/>
        <w:jc w:val="both"/>
        <w:textAlignment w:val="baseline"/>
        <w:rPr>
          <w:rFonts w:ascii="Times New Roman" w:eastAsia="Times New Roman" w:hAnsi="Times New Roman" w:cs="Times New Roman"/>
          <w:b/>
          <w:color w:val="FF0000"/>
          <w:sz w:val="24"/>
          <w:szCs w:val="24"/>
          <w:u w:val="single"/>
        </w:rPr>
      </w:pPr>
      <w:r w:rsidRPr="00803020">
        <w:rPr>
          <w:rFonts w:ascii="Times New Roman" w:eastAsia="Times New Roman" w:hAnsi="Times New Roman" w:cs="Times New Roman"/>
          <w:b/>
          <w:color w:val="FF0000"/>
          <w:sz w:val="24"/>
          <w:szCs w:val="24"/>
          <w:u w:val="single"/>
        </w:rPr>
        <w:t xml:space="preserve">Pero en vez de aplanar la Tierra, la globalización la ha vuelto más montañosa y despareja. Hoy más que nunca, el código postal determina las perspectivas, la expectativa de vida y el destino de las personas. En vez de reemplazar los ideales nacionales con valores compartidos, la globalización llevó a una competencia feroz, a la decadencia de los estados de bienestar y a la corrosión de las instituciones </w:t>
      </w:r>
      <w:r w:rsidRPr="00803020">
        <w:rPr>
          <w:rFonts w:ascii="Times New Roman" w:eastAsia="Times New Roman" w:hAnsi="Times New Roman" w:cs="Times New Roman"/>
          <w:b/>
          <w:color w:val="FF0000"/>
          <w:sz w:val="24"/>
          <w:szCs w:val="24"/>
          <w:u w:val="single"/>
        </w:rPr>
        <w:lastRenderedPageBreak/>
        <w:t>internacionales. Y aunque técnicamente hay más democracias hoy que en 1989, muchas se están volviendo más iliberales.</w:t>
      </w:r>
    </w:p>
    <w:p w:rsidR="00681214" w:rsidRPr="00803020" w:rsidRDefault="00681214" w:rsidP="00681214">
      <w:pPr>
        <w:spacing w:after="0" w:line="240" w:lineRule="auto"/>
        <w:jc w:val="both"/>
        <w:textAlignment w:val="baseline"/>
        <w:rPr>
          <w:rFonts w:ascii="Times New Roman" w:eastAsia="Times New Roman" w:hAnsi="Times New Roman" w:cs="Times New Roman"/>
          <w:b/>
          <w:color w:val="FF0000"/>
          <w:sz w:val="24"/>
          <w:szCs w:val="24"/>
          <w:u w:val="single"/>
        </w:rPr>
      </w:pPr>
    </w:p>
    <w:p w:rsidR="00681214" w:rsidRPr="00803020" w:rsidRDefault="00681214" w:rsidP="00681214">
      <w:pPr>
        <w:spacing w:after="0" w:line="240" w:lineRule="auto"/>
        <w:jc w:val="both"/>
        <w:textAlignment w:val="baseline"/>
        <w:rPr>
          <w:rFonts w:ascii="Times New Roman" w:eastAsia="Times New Roman" w:hAnsi="Times New Roman" w:cs="Times New Roman"/>
          <w:color w:val="FF0000"/>
          <w:sz w:val="24"/>
          <w:szCs w:val="24"/>
          <w:u w:val="single"/>
        </w:rPr>
      </w:pPr>
      <w:r w:rsidRPr="00803020">
        <w:rPr>
          <w:rFonts w:ascii="Times New Roman" w:eastAsia="Times New Roman" w:hAnsi="Times New Roman" w:cs="Times New Roman"/>
          <w:color w:val="FF0000"/>
          <w:sz w:val="24"/>
          <w:szCs w:val="24"/>
          <w:u w:val="single"/>
        </w:rPr>
        <w:t>No extraña que el apoyo público a la globalización haya menguado. Y en esto no ayudaron los ataques del 11 de septiembre de 2001 y los 5,6 billones de dólares gastados en la “guerra al terrorismo”. Tampoco lo hizo la crisis financiera de 2008, que expuso la incapacidad de expertos e instituciones para manejar la interdependencia y el cambio tecnológico. Una creciente divisoria entre las élites y todos aquellos que han sido “olvidados” envenena la política hace una generación.</w:t>
      </w:r>
    </w:p>
    <w:p w:rsidR="00681214" w:rsidRPr="00570C0D" w:rsidRDefault="00681214" w:rsidP="00681214">
      <w:pPr>
        <w:spacing w:after="0" w:line="240" w:lineRule="auto"/>
        <w:jc w:val="both"/>
        <w:textAlignment w:val="baseline"/>
        <w:rPr>
          <w:rFonts w:ascii="Times New Roman" w:eastAsia="Times New Roman" w:hAnsi="Times New Roman" w:cs="Times New Roman"/>
          <w:color w:val="000000"/>
          <w:sz w:val="24"/>
          <w:szCs w:val="24"/>
        </w:rPr>
      </w:pPr>
    </w:p>
    <w:p w:rsidR="00681214" w:rsidRPr="00570C0D" w:rsidRDefault="00681214" w:rsidP="00681214">
      <w:pPr>
        <w:spacing w:after="0" w:line="240" w:lineRule="auto"/>
        <w:jc w:val="both"/>
        <w:textAlignment w:val="baseline"/>
        <w:rPr>
          <w:rFonts w:ascii="Times New Roman" w:eastAsia="Times New Roman" w:hAnsi="Times New Roman" w:cs="Times New Roman"/>
          <w:color w:val="000000"/>
          <w:sz w:val="24"/>
          <w:szCs w:val="24"/>
        </w:rPr>
      </w:pPr>
      <w:r w:rsidRPr="00570C0D">
        <w:rPr>
          <w:rFonts w:ascii="Times New Roman" w:eastAsia="Times New Roman" w:hAnsi="Times New Roman" w:cs="Times New Roman"/>
          <w:color w:val="000000"/>
          <w:sz w:val="24"/>
          <w:szCs w:val="24"/>
        </w:rPr>
        <w:t xml:space="preserve">Sin embargo, la desilusión con la globalización está en su mayor parte confinada a los países de América del Norte y Europa occidental. Al fin y al cabo, la suerte de las potencias emergentes en el este y el sudeste de Asia </w:t>
      </w:r>
      <w:r w:rsidR="00992C65">
        <w:rPr>
          <w:rFonts w:ascii="Times New Roman" w:eastAsia="Times New Roman" w:hAnsi="Times New Roman" w:cs="Times New Roman"/>
          <w:color w:val="000000"/>
          <w:sz w:val="24"/>
          <w:szCs w:val="24"/>
        </w:rPr>
        <w:t>mejoró</w:t>
      </w:r>
      <w:r w:rsidRPr="00570C0D">
        <w:rPr>
          <w:rFonts w:ascii="Times New Roman" w:eastAsia="Times New Roman" w:hAnsi="Times New Roman" w:cs="Times New Roman"/>
          <w:color w:val="000000"/>
          <w:sz w:val="24"/>
          <w:szCs w:val="24"/>
        </w:rPr>
        <w:t>, y la mayoría de las personas en todo el mundo hoy están objetivamente mejor en términos agregados que hace 30 años. Fuera de Occidente, la media de ingresos se duplicó desde la caída del Muro de Berlín (y se triplicó en el caso de China). La expectativa de vida en muchos países en desarrollo aumentó nada menos que 15 años, y tres mil millones de personas en todo el mundo aprendieron a leer y escribir.</w:t>
      </w:r>
    </w:p>
    <w:p w:rsidR="00681214" w:rsidRPr="00570C0D" w:rsidRDefault="00681214" w:rsidP="00681214">
      <w:pPr>
        <w:spacing w:after="0" w:line="240" w:lineRule="auto"/>
        <w:jc w:val="both"/>
        <w:textAlignment w:val="baseline"/>
        <w:rPr>
          <w:rFonts w:ascii="Times New Roman" w:eastAsia="Times New Roman" w:hAnsi="Times New Roman" w:cs="Times New Roman"/>
          <w:color w:val="000000"/>
          <w:sz w:val="24"/>
          <w:szCs w:val="24"/>
        </w:rPr>
      </w:pPr>
    </w:p>
    <w:p w:rsidR="00681214" w:rsidRPr="00570C0D" w:rsidRDefault="00681214" w:rsidP="00681214">
      <w:pPr>
        <w:spacing w:after="0" w:line="240" w:lineRule="auto"/>
        <w:jc w:val="both"/>
        <w:textAlignment w:val="baseline"/>
        <w:rPr>
          <w:rFonts w:ascii="Times New Roman" w:eastAsia="Times New Roman" w:hAnsi="Times New Roman" w:cs="Times New Roman"/>
          <w:color w:val="000000"/>
          <w:sz w:val="24"/>
          <w:szCs w:val="24"/>
        </w:rPr>
      </w:pPr>
      <w:r w:rsidRPr="00570C0D">
        <w:rPr>
          <w:rFonts w:ascii="Times New Roman" w:eastAsia="Times New Roman" w:hAnsi="Times New Roman" w:cs="Times New Roman"/>
          <w:color w:val="000000"/>
          <w:sz w:val="24"/>
          <w:szCs w:val="24"/>
        </w:rPr>
        <w:t>Pero no hay garantías de que esta “Nueva Ilustración”, como la denomina Steven Pinker (de la Universidad Harvard), siga entregando progreso. La Ilustración de los siglos XVII y XVIII vino después del Renacimiento, que fue un período no sólo de revolución científica y artística, sino también de aumento de la intolerancia, guerras religiosas y persecución de científicos e intelectuales.</w:t>
      </w:r>
    </w:p>
    <w:p w:rsidR="00681214" w:rsidRPr="00570C0D" w:rsidRDefault="00681214" w:rsidP="00681214">
      <w:pPr>
        <w:spacing w:after="0" w:line="240" w:lineRule="auto"/>
        <w:jc w:val="both"/>
        <w:textAlignment w:val="baseline"/>
        <w:rPr>
          <w:rFonts w:ascii="Times New Roman" w:eastAsia="Times New Roman" w:hAnsi="Times New Roman" w:cs="Times New Roman"/>
          <w:color w:val="000000"/>
          <w:sz w:val="24"/>
          <w:szCs w:val="24"/>
        </w:rPr>
      </w:pPr>
      <w:r w:rsidRPr="00570C0D">
        <w:rPr>
          <w:rFonts w:ascii="Times New Roman" w:eastAsia="Times New Roman" w:hAnsi="Times New Roman" w:cs="Times New Roman"/>
          <w:color w:val="000000"/>
          <w:sz w:val="24"/>
          <w:szCs w:val="24"/>
        </w:rPr>
        <w:t xml:space="preserve"> </w:t>
      </w:r>
    </w:p>
    <w:p w:rsidR="00681214" w:rsidRPr="00803020" w:rsidRDefault="00681214" w:rsidP="00681214">
      <w:pPr>
        <w:spacing w:after="0" w:line="240" w:lineRule="auto"/>
        <w:jc w:val="both"/>
        <w:textAlignment w:val="baseline"/>
        <w:rPr>
          <w:rFonts w:ascii="Times New Roman" w:eastAsia="Times New Roman" w:hAnsi="Times New Roman" w:cs="Times New Roman"/>
          <w:color w:val="000000"/>
          <w:sz w:val="24"/>
          <w:szCs w:val="24"/>
          <w:u w:val="single"/>
        </w:rPr>
      </w:pPr>
      <w:r w:rsidRPr="00570C0D">
        <w:rPr>
          <w:rFonts w:ascii="Times New Roman" w:eastAsia="Times New Roman" w:hAnsi="Times New Roman" w:cs="Times New Roman"/>
          <w:color w:val="000000"/>
          <w:sz w:val="24"/>
          <w:szCs w:val="24"/>
        </w:rPr>
        <w:t xml:space="preserve">La violencia reaccionaria durante el Renacimiento y después tuvo mucho que ver con la incapacidad de las élites para manejar los veloces cambios y las crecientes desigualdades ocasionadas por la revolución de la imprenta. Las élites actuales deberían tomar nota. Los espectaculares efectos colaterales de la invasión a Irak liderada por los Estados Unidos y de la crisis financiera de 2008 dañaron profundamente la confianza de la población en las autoridades y en los expertos. </w:t>
      </w:r>
      <w:r w:rsidRPr="00803020">
        <w:rPr>
          <w:rFonts w:ascii="Times New Roman" w:eastAsia="Times New Roman" w:hAnsi="Times New Roman" w:cs="Times New Roman"/>
          <w:color w:val="000000"/>
          <w:sz w:val="24"/>
          <w:szCs w:val="24"/>
          <w:u w:val="single"/>
        </w:rPr>
        <w:t>Una misma idea reúne al populismo de derecha con el de izquierda: la idea de que la vieja guardia abandonó al pueblo y se encerró en una isla de privilegios.</w:t>
      </w:r>
    </w:p>
    <w:p w:rsidR="00681214" w:rsidRPr="00803020" w:rsidRDefault="00681214" w:rsidP="00681214">
      <w:pPr>
        <w:spacing w:after="0" w:line="240" w:lineRule="auto"/>
        <w:jc w:val="both"/>
        <w:textAlignment w:val="baseline"/>
        <w:rPr>
          <w:rFonts w:ascii="Times New Roman" w:eastAsia="Times New Roman" w:hAnsi="Times New Roman" w:cs="Times New Roman"/>
          <w:color w:val="000000"/>
          <w:sz w:val="24"/>
          <w:szCs w:val="24"/>
          <w:u w:val="single"/>
        </w:rPr>
      </w:pPr>
    </w:p>
    <w:p w:rsidR="00681214" w:rsidRPr="00803020" w:rsidRDefault="00681214" w:rsidP="00681214">
      <w:pPr>
        <w:spacing w:after="0" w:line="240" w:lineRule="auto"/>
        <w:jc w:val="both"/>
        <w:textAlignment w:val="baseline"/>
        <w:rPr>
          <w:rFonts w:ascii="Times New Roman" w:eastAsia="Times New Roman" w:hAnsi="Times New Roman" w:cs="Times New Roman"/>
          <w:color w:val="FF0000"/>
          <w:sz w:val="24"/>
          <w:szCs w:val="24"/>
          <w:u w:val="single"/>
        </w:rPr>
      </w:pPr>
      <w:r w:rsidRPr="00803020">
        <w:rPr>
          <w:rFonts w:ascii="Times New Roman" w:eastAsia="Times New Roman" w:hAnsi="Times New Roman" w:cs="Times New Roman"/>
          <w:color w:val="000000"/>
          <w:sz w:val="24"/>
          <w:szCs w:val="24"/>
          <w:u w:val="single"/>
        </w:rPr>
        <w:t>Y algo de razón tienen. Es un hecho que políticas defectuosas de promoción de la globalización nos abandonaron y contribuyeron a una creciente desigualdad</w:t>
      </w:r>
      <w:r w:rsidRPr="00570C0D">
        <w:rPr>
          <w:rFonts w:ascii="Times New Roman" w:eastAsia="Times New Roman" w:hAnsi="Times New Roman" w:cs="Times New Roman"/>
          <w:color w:val="000000"/>
          <w:sz w:val="24"/>
          <w:szCs w:val="24"/>
        </w:rPr>
        <w:t xml:space="preserve">. Y ahora la inteligencia artificial y la automatización amenazan con reemplazar los puestos de trabajo rutinarios y acentuar las divisiones sociales. </w:t>
      </w:r>
      <w:r w:rsidRPr="00803020">
        <w:rPr>
          <w:rFonts w:ascii="Times New Roman" w:eastAsia="Times New Roman" w:hAnsi="Times New Roman" w:cs="Times New Roman"/>
          <w:color w:val="FF0000"/>
          <w:sz w:val="24"/>
          <w:szCs w:val="24"/>
          <w:u w:val="single"/>
        </w:rPr>
        <w:t>¿Podrán la dirigencia política y la ciudadanía reunir la voluntad para encarar las amenazas compartidas, o vamos camino de una mayor fragmentación? Mucho dependerá de las medidas que se tomen en 2019. Hoy más que nunca, debemos hacer frente a los motores del cambio, cada vez más rápidos e interdependientes.</w:t>
      </w:r>
    </w:p>
    <w:p w:rsidR="00681214" w:rsidRPr="00803020" w:rsidRDefault="00681214" w:rsidP="00681214">
      <w:pPr>
        <w:spacing w:after="0" w:line="240" w:lineRule="auto"/>
        <w:jc w:val="both"/>
        <w:textAlignment w:val="baseline"/>
        <w:rPr>
          <w:rFonts w:ascii="Times New Roman" w:eastAsia="Times New Roman" w:hAnsi="Times New Roman" w:cs="Times New Roman"/>
          <w:color w:val="FF0000"/>
          <w:sz w:val="24"/>
          <w:szCs w:val="24"/>
          <w:u w:val="single"/>
        </w:rPr>
      </w:pPr>
    </w:p>
    <w:p w:rsidR="00681214" w:rsidRPr="00803020" w:rsidRDefault="00681214" w:rsidP="00681214">
      <w:pPr>
        <w:spacing w:after="0" w:line="240" w:lineRule="auto"/>
        <w:jc w:val="both"/>
        <w:textAlignment w:val="baseline"/>
        <w:rPr>
          <w:rFonts w:ascii="Times New Roman" w:eastAsia="Times New Roman" w:hAnsi="Times New Roman" w:cs="Times New Roman"/>
          <w:color w:val="000000"/>
          <w:sz w:val="24"/>
          <w:szCs w:val="24"/>
          <w:u w:val="single"/>
        </w:rPr>
      </w:pPr>
      <w:r w:rsidRPr="00803020">
        <w:rPr>
          <w:rFonts w:ascii="Times New Roman" w:eastAsia="Times New Roman" w:hAnsi="Times New Roman" w:cs="Times New Roman"/>
          <w:color w:val="000000"/>
          <w:sz w:val="24"/>
          <w:szCs w:val="24"/>
          <w:u w:val="single"/>
        </w:rPr>
        <w:t>A tal fin, las autoridades deben tomar medidas para proteger a los más vulnerables. Se están eliminando redes de seguridad social precisamente cuando la gente más las necesita. Después de que la crisis financiera dejó a los gobiernos sin recursos y con deudas asfixiantes, algunos, como el de Estados Unidos, empeoraron las cosas recortando impuestos.</w:t>
      </w:r>
    </w:p>
    <w:p w:rsidR="00681214" w:rsidRPr="00803020" w:rsidRDefault="00681214" w:rsidP="00681214">
      <w:pPr>
        <w:spacing w:after="0" w:line="240" w:lineRule="auto"/>
        <w:jc w:val="both"/>
        <w:textAlignment w:val="baseline"/>
        <w:rPr>
          <w:rFonts w:ascii="Times New Roman" w:eastAsia="Times New Roman" w:hAnsi="Times New Roman" w:cs="Times New Roman"/>
          <w:color w:val="000000"/>
          <w:sz w:val="24"/>
          <w:szCs w:val="24"/>
          <w:u w:val="single"/>
        </w:rPr>
      </w:pPr>
    </w:p>
    <w:p w:rsidR="00681214" w:rsidRPr="00570C0D" w:rsidRDefault="00681214" w:rsidP="00681214">
      <w:pPr>
        <w:spacing w:after="0" w:line="240" w:lineRule="auto"/>
        <w:jc w:val="both"/>
        <w:textAlignment w:val="baseline"/>
        <w:rPr>
          <w:rFonts w:ascii="Times New Roman" w:eastAsia="Times New Roman" w:hAnsi="Times New Roman" w:cs="Times New Roman"/>
          <w:color w:val="000000"/>
          <w:sz w:val="24"/>
          <w:szCs w:val="24"/>
        </w:rPr>
      </w:pPr>
      <w:r w:rsidRPr="00803020">
        <w:rPr>
          <w:rFonts w:ascii="Times New Roman" w:eastAsia="Times New Roman" w:hAnsi="Times New Roman" w:cs="Times New Roman"/>
          <w:color w:val="000000"/>
          <w:sz w:val="24"/>
          <w:szCs w:val="24"/>
          <w:u w:val="single"/>
        </w:rPr>
        <w:t>En un nivel más amplio, todos tenemos que poner manos a la tarea de comprender y controlar la globalización</w:t>
      </w:r>
      <w:r w:rsidRPr="00570C0D">
        <w:rPr>
          <w:rFonts w:ascii="Times New Roman" w:eastAsia="Times New Roman" w:hAnsi="Times New Roman" w:cs="Times New Roman"/>
          <w:color w:val="000000"/>
          <w:sz w:val="24"/>
          <w:szCs w:val="24"/>
        </w:rPr>
        <w:t xml:space="preserve">. Eso implica abandonar el anticuado paradigma del siglo XX que divide toda la política en izquierda y derecha, en socialismo y capitalismo. </w:t>
      </w:r>
      <w:r w:rsidRPr="00803020">
        <w:rPr>
          <w:rFonts w:ascii="Times New Roman" w:eastAsia="Times New Roman" w:hAnsi="Times New Roman" w:cs="Times New Roman"/>
          <w:color w:val="000000"/>
          <w:sz w:val="24"/>
          <w:szCs w:val="24"/>
          <w:u w:val="single"/>
        </w:rPr>
        <w:t xml:space="preserve">La política de 2019 gira en </w:t>
      </w:r>
      <w:r w:rsidRPr="00803020">
        <w:rPr>
          <w:rFonts w:ascii="Times New Roman" w:eastAsia="Times New Roman" w:hAnsi="Times New Roman" w:cs="Times New Roman"/>
          <w:color w:val="000000"/>
          <w:sz w:val="24"/>
          <w:szCs w:val="24"/>
          <w:u w:val="single"/>
        </w:rPr>
        <w:lastRenderedPageBreak/>
        <w:t>torno de valores; por eso los partidos políticos tradicionales están siendo desplazados por otros que apelan al sentimiento nacional y a fantasías nostálgicas.</w:t>
      </w:r>
    </w:p>
    <w:p w:rsidR="00681214" w:rsidRPr="00570C0D" w:rsidRDefault="00681214" w:rsidP="00681214">
      <w:pPr>
        <w:spacing w:after="0" w:line="240" w:lineRule="auto"/>
        <w:jc w:val="both"/>
        <w:textAlignment w:val="baseline"/>
        <w:rPr>
          <w:rFonts w:ascii="Times New Roman" w:eastAsia="Times New Roman" w:hAnsi="Times New Roman" w:cs="Times New Roman"/>
          <w:color w:val="000000"/>
          <w:sz w:val="24"/>
          <w:szCs w:val="24"/>
        </w:rPr>
      </w:pPr>
    </w:p>
    <w:p w:rsidR="00681214" w:rsidRPr="00803020" w:rsidRDefault="00681214" w:rsidP="00681214">
      <w:pPr>
        <w:spacing w:after="0" w:line="240" w:lineRule="auto"/>
        <w:jc w:val="both"/>
        <w:textAlignment w:val="baseline"/>
        <w:rPr>
          <w:rFonts w:ascii="Times New Roman" w:eastAsia="Times New Roman" w:hAnsi="Times New Roman" w:cs="Times New Roman"/>
          <w:color w:val="000000"/>
          <w:sz w:val="24"/>
          <w:szCs w:val="24"/>
          <w:u w:val="single"/>
        </w:rPr>
      </w:pPr>
      <w:r w:rsidRPr="00803020">
        <w:rPr>
          <w:rFonts w:ascii="Times New Roman" w:eastAsia="Times New Roman" w:hAnsi="Times New Roman" w:cs="Times New Roman"/>
          <w:color w:val="000000"/>
          <w:sz w:val="24"/>
          <w:szCs w:val="24"/>
          <w:u w:val="single"/>
        </w:rPr>
        <w:t>Hasta ahora, la revolución política que se desarrolla estuvo signada por la rabia y la frustración. Pero es posible (y necesario) encauzar esos sentimientos y ponerlos al servicio del cambio constructivo. Para lograr una globalización inclusiva, tenemos que hacer frente a la desigualdad creciente, abrazar la diversidad y rescatar la cooperación internacional del espectro del unilateralismo.</w:t>
      </w:r>
    </w:p>
    <w:p w:rsidR="00681214" w:rsidRPr="00803020" w:rsidRDefault="00681214" w:rsidP="00681214">
      <w:pPr>
        <w:spacing w:after="0" w:line="240" w:lineRule="auto"/>
        <w:jc w:val="both"/>
        <w:textAlignment w:val="baseline"/>
        <w:rPr>
          <w:rFonts w:ascii="Times New Roman" w:eastAsia="Times New Roman" w:hAnsi="Times New Roman" w:cs="Times New Roman"/>
          <w:color w:val="000000"/>
          <w:sz w:val="24"/>
          <w:szCs w:val="24"/>
          <w:u w:val="single"/>
        </w:rPr>
      </w:pPr>
    </w:p>
    <w:p w:rsidR="00681214" w:rsidRPr="00803020" w:rsidRDefault="00681214" w:rsidP="00681214">
      <w:pPr>
        <w:spacing w:after="0" w:line="240" w:lineRule="auto"/>
        <w:jc w:val="both"/>
        <w:textAlignment w:val="baseline"/>
        <w:rPr>
          <w:rFonts w:ascii="Times New Roman" w:eastAsia="Times New Roman" w:hAnsi="Times New Roman" w:cs="Times New Roman"/>
          <w:color w:val="FF0000"/>
          <w:sz w:val="24"/>
          <w:szCs w:val="24"/>
          <w:u w:val="single"/>
        </w:rPr>
      </w:pPr>
      <w:r w:rsidRPr="00803020">
        <w:rPr>
          <w:rFonts w:ascii="Times New Roman" w:eastAsia="Times New Roman" w:hAnsi="Times New Roman" w:cs="Times New Roman"/>
          <w:color w:val="FF0000"/>
          <w:sz w:val="24"/>
          <w:szCs w:val="24"/>
          <w:u w:val="single"/>
        </w:rPr>
        <w:t>Nunca hubo tanto en juego como en 2019. Cuando la política está supeditada al extremismo, a los algoritmos, a las noticias falsas y a la manipulación extranjera, la democracia misma está en peligro. Sin un involucramiento más activo de las autoridades y dirigencias políticas, no puede haber esperanzas para el futuro. El ritmo cada vez más veloz de los cambios, sumado a la creciente interdependencia internacional, no facilita la búsqueda de soluciones compartidas, sino que la dificulta.</w:t>
      </w:r>
    </w:p>
    <w:p w:rsidR="00681214" w:rsidRPr="00570C0D" w:rsidRDefault="00681214" w:rsidP="00681214">
      <w:pPr>
        <w:spacing w:after="0" w:line="240" w:lineRule="auto"/>
        <w:jc w:val="both"/>
        <w:textAlignment w:val="baseline"/>
        <w:rPr>
          <w:rFonts w:ascii="Times New Roman" w:eastAsia="Times New Roman" w:hAnsi="Times New Roman" w:cs="Times New Roman"/>
          <w:color w:val="000000"/>
          <w:sz w:val="24"/>
          <w:szCs w:val="24"/>
        </w:rPr>
      </w:pPr>
    </w:p>
    <w:p w:rsidR="00681214" w:rsidRPr="00803020" w:rsidRDefault="00681214" w:rsidP="00681214">
      <w:pPr>
        <w:spacing w:after="0" w:line="240" w:lineRule="auto"/>
        <w:jc w:val="both"/>
        <w:textAlignment w:val="baseline"/>
        <w:rPr>
          <w:rFonts w:ascii="Times New Roman" w:eastAsia="Times New Roman" w:hAnsi="Times New Roman" w:cs="Times New Roman"/>
          <w:color w:val="000000"/>
          <w:sz w:val="24"/>
          <w:szCs w:val="24"/>
          <w:u w:val="single"/>
        </w:rPr>
      </w:pPr>
      <w:r w:rsidRPr="00570C0D">
        <w:rPr>
          <w:rFonts w:ascii="Times New Roman" w:eastAsia="Times New Roman" w:hAnsi="Times New Roman" w:cs="Times New Roman"/>
          <w:color w:val="000000"/>
          <w:sz w:val="24"/>
          <w:szCs w:val="24"/>
        </w:rPr>
        <w:t xml:space="preserve">Es tentador tratar de detener el reloj para no tener que tomar decisiones difíciles. Pero los cambios en curso nos afectarán a todos, participemos o no de la conversación. </w:t>
      </w:r>
      <w:r w:rsidRPr="00803020">
        <w:rPr>
          <w:rFonts w:ascii="Times New Roman" w:eastAsia="Times New Roman" w:hAnsi="Times New Roman" w:cs="Times New Roman"/>
          <w:color w:val="000000"/>
          <w:sz w:val="24"/>
          <w:szCs w:val="24"/>
          <w:u w:val="single"/>
        </w:rPr>
        <w:t>De modo que la única salida es mejorar nuestra comprensión y dialogar con ideas complejas. No hacerlo, optando en cambio por victimizarnos, es invitar a la catástrofe. El único modo de que el futuro sea menos temible es dándole forma nosotros mismos. Sin la acción de personas audaces, el rumbo de la historia no virará por sí solo hacia la justicia o a mejores resultados.</w:t>
      </w:r>
    </w:p>
    <w:p w:rsidR="00681214" w:rsidRPr="00803020" w:rsidRDefault="00681214" w:rsidP="00681214">
      <w:pPr>
        <w:spacing w:after="0" w:line="240" w:lineRule="auto"/>
        <w:jc w:val="both"/>
        <w:textAlignment w:val="baseline"/>
        <w:rPr>
          <w:rFonts w:ascii="Times New Roman" w:eastAsia="Times New Roman" w:hAnsi="Times New Roman" w:cs="Times New Roman"/>
          <w:color w:val="000000"/>
          <w:sz w:val="24"/>
          <w:szCs w:val="24"/>
          <w:u w:val="single"/>
        </w:rPr>
      </w:pPr>
    </w:p>
    <w:p w:rsidR="00681214" w:rsidRPr="00803020" w:rsidRDefault="00681214" w:rsidP="00681214">
      <w:pPr>
        <w:spacing w:after="0" w:line="240" w:lineRule="auto"/>
        <w:jc w:val="both"/>
        <w:textAlignment w:val="baseline"/>
        <w:rPr>
          <w:rFonts w:ascii="Times New Roman" w:eastAsia="Times New Roman" w:hAnsi="Times New Roman" w:cs="Times New Roman"/>
          <w:color w:val="000000"/>
          <w:sz w:val="24"/>
          <w:szCs w:val="24"/>
          <w:u w:val="single"/>
          <w:lang w:val="en-US"/>
        </w:rPr>
      </w:pPr>
      <w:r w:rsidRPr="00803020">
        <w:rPr>
          <w:rFonts w:ascii="Times New Roman" w:eastAsia="Times New Roman" w:hAnsi="Times New Roman" w:cs="Times New Roman"/>
          <w:color w:val="000000"/>
          <w:sz w:val="24"/>
          <w:szCs w:val="24"/>
          <w:u w:val="single"/>
        </w:rPr>
        <w:t xml:space="preserve">Tres décadas después de la caída del Muro de Berlín, estamos otra vez en una encrucijada, y se libra una encarnizada batalla de ideas. Los nuevos muros que hoy se erigen dentro de las sociedades y entre ellas plantean una grave amenaza a nuestro futuro colectivo. </w:t>
      </w:r>
      <w:r w:rsidRPr="00803020">
        <w:rPr>
          <w:rFonts w:ascii="Times New Roman" w:eastAsia="Times New Roman" w:hAnsi="Times New Roman" w:cs="Times New Roman"/>
          <w:color w:val="000000"/>
          <w:sz w:val="24"/>
          <w:szCs w:val="24"/>
          <w:u w:val="single"/>
          <w:lang w:val="en-US"/>
        </w:rPr>
        <w:t>Este es el año para empezar a derribarlos.</w:t>
      </w:r>
    </w:p>
    <w:p w:rsidR="00681214" w:rsidRPr="00803020" w:rsidRDefault="00681214" w:rsidP="00681214">
      <w:pPr>
        <w:spacing w:after="0" w:line="240" w:lineRule="auto"/>
        <w:jc w:val="both"/>
        <w:textAlignment w:val="baseline"/>
        <w:rPr>
          <w:rFonts w:ascii="Times New Roman" w:eastAsia="Times New Roman" w:hAnsi="Times New Roman" w:cs="Times New Roman"/>
          <w:color w:val="000000"/>
          <w:sz w:val="24"/>
          <w:szCs w:val="24"/>
          <w:u w:val="single"/>
          <w:lang w:val="en-US"/>
        </w:rPr>
      </w:pPr>
    </w:p>
    <w:p w:rsidR="00681214" w:rsidRDefault="00681214" w:rsidP="00681214">
      <w:pPr>
        <w:spacing w:after="0" w:line="240" w:lineRule="auto"/>
        <w:jc w:val="both"/>
        <w:textAlignment w:val="baseline"/>
        <w:rPr>
          <w:rFonts w:ascii="Times New Roman" w:eastAsia="Times New Roman" w:hAnsi="Times New Roman" w:cs="Times New Roman"/>
          <w:color w:val="000000"/>
          <w:sz w:val="24"/>
          <w:szCs w:val="24"/>
          <w:lang w:val="en-US"/>
        </w:rPr>
      </w:pPr>
      <w:r w:rsidRPr="00570C0D">
        <w:rPr>
          <w:rFonts w:ascii="Times New Roman" w:eastAsia="Times New Roman" w:hAnsi="Times New Roman" w:cs="Times New Roman"/>
          <w:color w:val="000000"/>
          <w:sz w:val="24"/>
          <w:szCs w:val="24"/>
          <w:lang w:val="en-US"/>
        </w:rPr>
        <w:t xml:space="preserve">(Ian Goldin, Professor of Globalization and Development and Director of the Oxford Martin Programme on Technological and Economic Change at the University of Oxford, is an author of The Pursuit of Development: Economic Growth, Social Change, and Ideas; Exceptional People: How Migration Shaped Our World and Will Define Our Future, Age of Discovery: Navigating the Risks and Rewards of Our New Renaissance, The Butterfly Defect: How Globalization Creates Systemic Risks, and What to Do About It,  Migration and the Economy: Economic Realities, Social Impacts and Political Choices, and Development: A Very Short Introdution. He is also the author and presenter of the BBC series After the Crash. His new book on global challenges, co-authored with Robert Muggah, is forthcoming in </w:t>
      </w:r>
      <w:r>
        <w:rPr>
          <w:rFonts w:ascii="Times New Roman" w:eastAsia="Times New Roman" w:hAnsi="Times New Roman" w:cs="Times New Roman"/>
          <w:color w:val="000000"/>
          <w:sz w:val="24"/>
          <w:szCs w:val="24"/>
          <w:lang w:val="en-US"/>
        </w:rPr>
        <w:t xml:space="preserve">2019 from Penguin Random House. </w:t>
      </w:r>
      <w:r w:rsidRPr="00570C0D">
        <w:rPr>
          <w:rFonts w:ascii="Times New Roman" w:eastAsia="Times New Roman" w:hAnsi="Times New Roman" w:cs="Times New Roman"/>
          <w:color w:val="000000"/>
          <w:sz w:val="24"/>
          <w:szCs w:val="24"/>
          <w:lang w:val="en-US"/>
        </w:rPr>
        <w:t>Robert Muggah is co-founder of the Igarapé Institute and SecDev Group. His new book on global challenges, co-authored with Ian Goldin, is forthcoming in</w:t>
      </w:r>
      <w:r>
        <w:rPr>
          <w:rFonts w:ascii="Times New Roman" w:eastAsia="Times New Roman" w:hAnsi="Times New Roman" w:cs="Times New Roman"/>
          <w:color w:val="000000"/>
          <w:sz w:val="24"/>
          <w:szCs w:val="24"/>
          <w:lang w:val="en-US"/>
        </w:rPr>
        <w:t xml:space="preserve"> 2019 from Penguin Random House)</w:t>
      </w:r>
    </w:p>
    <w:p w:rsidR="00681214" w:rsidRDefault="00681214" w:rsidP="00681214">
      <w:pPr>
        <w:spacing w:after="0" w:line="240" w:lineRule="auto"/>
        <w:jc w:val="both"/>
        <w:textAlignment w:val="baseline"/>
        <w:rPr>
          <w:rFonts w:ascii="Times New Roman" w:eastAsia="Times New Roman" w:hAnsi="Times New Roman" w:cs="Times New Roman"/>
          <w:color w:val="000000"/>
          <w:sz w:val="24"/>
          <w:szCs w:val="24"/>
          <w:lang w:val="en-US"/>
        </w:rPr>
      </w:pPr>
    </w:p>
    <w:p w:rsidR="00681214" w:rsidRPr="00357784" w:rsidRDefault="00681214" w:rsidP="00681214">
      <w:pPr>
        <w:spacing w:after="180" w:line="240" w:lineRule="auto"/>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xml:space="preserve">- </w:t>
      </w:r>
      <w:r w:rsidRPr="00357784">
        <w:rPr>
          <w:rFonts w:ascii="Times New Roman" w:eastAsia="Times New Roman" w:hAnsi="Times New Roman" w:cs="Times New Roman"/>
          <w:bCs/>
          <w:sz w:val="24"/>
          <w:szCs w:val="24"/>
          <w:u w:val="single"/>
        </w:rPr>
        <w:t>Los forcejeos de la globalización 4.0</w:t>
      </w:r>
      <w:r>
        <w:rPr>
          <w:rFonts w:ascii="Times New Roman" w:eastAsia="Times New Roman" w:hAnsi="Times New Roman" w:cs="Times New Roman"/>
          <w:bCs/>
          <w:sz w:val="24"/>
          <w:szCs w:val="24"/>
        </w:rPr>
        <w:t xml:space="preserve"> (Project Syndicate - </w:t>
      </w:r>
      <w:r w:rsidRPr="00357784">
        <w:rPr>
          <w:rFonts w:ascii="Times New Roman" w:eastAsia="Times New Roman" w:hAnsi="Times New Roman" w:cs="Times New Roman"/>
          <w:b/>
          <w:bCs/>
          <w:sz w:val="24"/>
          <w:szCs w:val="24"/>
        </w:rPr>
        <w:t>5/1/19</w:t>
      </w:r>
      <w:r>
        <w:rPr>
          <w:rFonts w:ascii="Times New Roman" w:eastAsia="Times New Roman" w:hAnsi="Times New Roman" w:cs="Times New Roman"/>
          <w:bCs/>
          <w:sz w:val="24"/>
          <w:szCs w:val="24"/>
        </w:rPr>
        <w:t>)</w:t>
      </w:r>
    </w:p>
    <w:p w:rsidR="00681214" w:rsidRPr="00BD0CEE" w:rsidRDefault="00992C65" w:rsidP="00681214">
      <w:pPr>
        <w:spacing w:after="180" w:line="240" w:lineRule="auto"/>
        <w:jc w:val="both"/>
        <w:rPr>
          <w:rFonts w:ascii="Times New Roman" w:eastAsia="Times New Roman" w:hAnsi="Times New Roman" w:cs="Times New Roman"/>
          <w:bCs/>
          <w:color w:val="FF0000"/>
          <w:sz w:val="24"/>
          <w:szCs w:val="24"/>
          <w:u w:val="single"/>
        </w:rPr>
      </w:pPr>
      <w:r>
        <w:rPr>
          <w:rFonts w:ascii="Times New Roman" w:eastAsia="Times New Roman" w:hAnsi="Times New Roman" w:cs="Times New Roman"/>
          <w:bCs/>
          <w:sz w:val="24"/>
          <w:szCs w:val="24"/>
        </w:rPr>
        <w:t>Ginebra.-</w:t>
      </w:r>
      <w:r w:rsidR="00681214" w:rsidRPr="00357784">
        <w:rPr>
          <w:rFonts w:ascii="Times New Roman" w:eastAsia="Times New Roman" w:hAnsi="Times New Roman" w:cs="Times New Roman"/>
          <w:bCs/>
          <w:sz w:val="24"/>
          <w:szCs w:val="24"/>
        </w:rPr>
        <w:t xml:space="preserve"> </w:t>
      </w:r>
      <w:r w:rsidR="00681214" w:rsidRPr="00BD0CEE">
        <w:rPr>
          <w:rFonts w:ascii="Times New Roman" w:eastAsia="Times New Roman" w:hAnsi="Times New Roman" w:cs="Times New Roman"/>
          <w:bCs/>
          <w:color w:val="FF0000"/>
          <w:sz w:val="24"/>
          <w:szCs w:val="24"/>
          <w:u w:val="single"/>
        </w:rPr>
        <w:t xml:space="preserve">Después de la Segunda Guerra Mundial, la comunidad internacional aunó esfuerzos para construir un futuro compartido. Hoy en día, debe hacer esto de nuevo. Debido a la lenta y desigual recuperación durante la década tras la crisis financiera mundial, una parte sustancial de la sociedad se ha visto atrapada por la insatisfacción y la amargura; y, no sólo con respecto a la política y los políticos, sino también con relación a la globalización y todo el sistema económico que esta sustenta. En una época de inseguridad y frustración </w:t>
      </w:r>
      <w:r w:rsidR="00681214" w:rsidRPr="00BD0CEE">
        <w:rPr>
          <w:rFonts w:ascii="Times New Roman" w:eastAsia="Times New Roman" w:hAnsi="Times New Roman" w:cs="Times New Roman"/>
          <w:bCs/>
          <w:color w:val="FF0000"/>
          <w:sz w:val="24"/>
          <w:szCs w:val="24"/>
          <w:u w:val="single"/>
        </w:rPr>
        <w:lastRenderedPageBreak/>
        <w:t>generalizadas, el populismo, se ha tornado como una opción cada vez más atractiva, como una alternativa al status quo.</w:t>
      </w:r>
    </w:p>
    <w:p w:rsidR="00681214" w:rsidRPr="00357784" w:rsidRDefault="00681214" w:rsidP="00681214">
      <w:pPr>
        <w:spacing w:after="180" w:line="240" w:lineRule="auto"/>
        <w:jc w:val="both"/>
        <w:rPr>
          <w:rFonts w:ascii="Times New Roman" w:eastAsia="Times New Roman" w:hAnsi="Times New Roman" w:cs="Times New Roman"/>
          <w:bCs/>
          <w:sz w:val="24"/>
          <w:szCs w:val="24"/>
        </w:rPr>
      </w:pPr>
      <w:r w:rsidRPr="00357784">
        <w:rPr>
          <w:rFonts w:ascii="Times New Roman" w:eastAsia="Times New Roman" w:hAnsi="Times New Roman" w:cs="Times New Roman"/>
          <w:bCs/>
          <w:sz w:val="24"/>
          <w:szCs w:val="24"/>
        </w:rPr>
        <w:t>Sin embargo,</w:t>
      </w:r>
      <w:r w:rsidR="00992C65">
        <w:rPr>
          <w:rFonts w:ascii="Times New Roman" w:eastAsia="Times New Roman" w:hAnsi="Times New Roman" w:cs="Times New Roman"/>
          <w:bCs/>
          <w:sz w:val="24"/>
          <w:szCs w:val="24"/>
        </w:rPr>
        <w:t xml:space="preserve"> el discurso populista elude  -y a menudo confunde-</w:t>
      </w:r>
      <w:r w:rsidRPr="00357784">
        <w:rPr>
          <w:rFonts w:ascii="Times New Roman" w:eastAsia="Times New Roman" w:hAnsi="Times New Roman" w:cs="Times New Roman"/>
          <w:bCs/>
          <w:sz w:val="24"/>
          <w:szCs w:val="24"/>
        </w:rPr>
        <w:t xml:space="preserve"> las distinciones sustantivas entre dos conceptos: globalización y globalismo. La globalización es un fenómeno impulsado por la tecnología y el movimiento de ideas, personas y bienes. El globalismo es una ideología que prioriza el orden global neoliberal sobre los intereses nacionales. Nadie puede negar que estamos viviendo en un mundo globalizado. No obstante, afirmar que todas nuestras políticas deberían ser “</w:t>
      </w:r>
      <w:r>
        <w:rPr>
          <w:rFonts w:ascii="Times New Roman" w:eastAsia="Times New Roman" w:hAnsi="Times New Roman" w:cs="Times New Roman"/>
          <w:bCs/>
          <w:sz w:val="24"/>
          <w:szCs w:val="24"/>
        </w:rPr>
        <w:t>globalistas” es muy discutible.</w:t>
      </w:r>
    </w:p>
    <w:p w:rsidR="00681214" w:rsidRPr="00BD0CEE" w:rsidRDefault="00681214" w:rsidP="00681214">
      <w:pPr>
        <w:spacing w:after="180" w:line="240" w:lineRule="auto"/>
        <w:jc w:val="both"/>
        <w:rPr>
          <w:rFonts w:ascii="Times New Roman" w:eastAsia="Times New Roman" w:hAnsi="Times New Roman" w:cs="Times New Roman"/>
          <w:bCs/>
          <w:color w:val="FF0000"/>
          <w:sz w:val="24"/>
          <w:szCs w:val="24"/>
          <w:u w:val="single"/>
        </w:rPr>
      </w:pPr>
      <w:r w:rsidRPr="00BD0CEE">
        <w:rPr>
          <w:rFonts w:ascii="Times New Roman" w:eastAsia="Times New Roman" w:hAnsi="Times New Roman" w:cs="Times New Roman"/>
          <w:bCs/>
          <w:color w:val="FF0000"/>
          <w:sz w:val="24"/>
          <w:szCs w:val="24"/>
          <w:u w:val="single"/>
        </w:rPr>
        <w:t>Al fin y al cabo, este momento de crisis ha planteado preguntas importantes sobre nuestra arquitectura de gobernanza global. Teniendo en cuenta que cada vez más y más votantes exigen “recuperar el control” de las manos de las “fuerzas globales”, el desafío que se enfrenta es la restauración de la soberanía en un mundo que necesita de la cooperación entre partes. En lugar de cerrar las economías a través del proteccionismo y la política nacionalista, debemos forjar un nuevo pacto social entre los ciudadanos y sus líderes, para que todos se sientan lo suficientemente seguros dentro de su propio país como para permanecer abiertos al mundo en general. Si esto falla, la continua desintegración de nuestro tejido social podría, en última instancia, provocar el colapso de la democracia.</w:t>
      </w:r>
    </w:p>
    <w:p w:rsidR="00681214" w:rsidRPr="00BD0CEE" w:rsidRDefault="00681214" w:rsidP="00681214">
      <w:pPr>
        <w:spacing w:after="180" w:line="240" w:lineRule="auto"/>
        <w:jc w:val="both"/>
        <w:rPr>
          <w:rFonts w:ascii="Times New Roman" w:eastAsia="Times New Roman" w:hAnsi="Times New Roman" w:cs="Times New Roman"/>
          <w:bCs/>
          <w:color w:val="FF0000"/>
          <w:sz w:val="24"/>
          <w:szCs w:val="24"/>
          <w:u w:val="single"/>
        </w:rPr>
      </w:pPr>
      <w:r w:rsidRPr="00BD0CEE">
        <w:rPr>
          <w:rFonts w:ascii="Times New Roman" w:eastAsia="Times New Roman" w:hAnsi="Times New Roman" w:cs="Times New Roman"/>
          <w:bCs/>
          <w:color w:val="FF0000"/>
          <w:sz w:val="24"/>
          <w:szCs w:val="24"/>
          <w:u w:val="single"/>
        </w:rPr>
        <w:t>Además, los desafíos asociados con la Cuarta Revolución Industrial (4IR) coinciden con el rápido surgimiento de restricciones ecológicas, el advenimiento de un orden internacional cada vez más multipolar y una creciente desigualdad. Estos sucesos integrados están marcando el comienzo de una nueva era de globalización. Si esta nueva era va a mejorar la condición humana dependerá de si la gobernanza corporativa, local, nacional e internacional se puede adaptar a estos sucesos, a tiempo.</w:t>
      </w:r>
    </w:p>
    <w:p w:rsidR="00681214" w:rsidRPr="00BD0CEE" w:rsidRDefault="00681214" w:rsidP="00681214">
      <w:pPr>
        <w:spacing w:after="180" w:line="240" w:lineRule="auto"/>
        <w:jc w:val="both"/>
        <w:rPr>
          <w:rFonts w:ascii="Times New Roman" w:eastAsia="Times New Roman" w:hAnsi="Times New Roman" w:cs="Times New Roman"/>
          <w:bCs/>
          <w:color w:val="FF0000"/>
          <w:sz w:val="24"/>
          <w:szCs w:val="24"/>
          <w:u w:val="single"/>
        </w:rPr>
      </w:pPr>
      <w:r w:rsidRPr="00BD0CEE">
        <w:rPr>
          <w:rFonts w:ascii="Times New Roman" w:eastAsia="Times New Roman" w:hAnsi="Times New Roman" w:cs="Times New Roman"/>
          <w:bCs/>
          <w:color w:val="FF0000"/>
          <w:sz w:val="24"/>
          <w:szCs w:val="24"/>
          <w:u w:val="single"/>
        </w:rPr>
        <w:t>De manera paralela, un nuevo marco para la cooperación público-privada global ha ido tomando forma. La cooperación público-privada consiste en aprovechar el sector privado y los mercados abiertos para impulsar el crecimiento económico para el bien público, teniendo siempre en cuenta la sostenibilidad ambiental y la inclusión social. Sin embargo, para determinar lo que comprende el bien público, primero debemos identificar las causas de la desigualdad.</w:t>
      </w:r>
    </w:p>
    <w:p w:rsidR="00681214" w:rsidRPr="00BD0CEE" w:rsidRDefault="00681214" w:rsidP="00681214">
      <w:pPr>
        <w:spacing w:after="180" w:line="240" w:lineRule="auto"/>
        <w:jc w:val="both"/>
        <w:rPr>
          <w:rFonts w:ascii="Times New Roman" w:eastAsia="Times New Roman" w:hAnsi="Times New Roman" w:cs="Times New Roman"/>
          <w:bCs/>
          <w:color w:val="FF0000"/>
          <w:sz w:val="24"/>
          <w:szCs w:val="24"/>
          <w:u w:val="single"/>
        </w:rPr>
      </w:pPr>
      <w:r w:rsidRPr="00BD0CEE">
        <w:rPr>
          <w:rFonts w:ascii="Times New Roman" w:eastAsia="Times New Roman" w:hAnsi="Times New Roman" w:cs="Times New Roman"/>
          <w:bCs/>
          <w:color w:val="FF0000"/>
          <w:sz w:val="24"/>
          <w:szCs w:val="24"/>
          <w:u w:val="single"/>
        </w:rPr>
        <w:t>Por ejemplo, si bien los mercados abiertos y la mayor competencia ciertamente producen ganadores y perdedores en el ámbito internacional, también pueden tener un efecto aún más pronunciado sobre la desigualdad a nivel nacional. Es más, la creciente brecha entre quienes forman parte del precariado y los privilegiados se está reforzando con los modelos de negocios de la Cuarta Revolución Industrial (4IR), que a menudo hacen que las ganancias sean para quienes son dueños del capital o de la propiedad intelectual.</w:t>
      </w:r>
    </w:p>
    <w:p w:rsidR="00681214" w:rsidRPr="00BD0CEE" w:rsidRDefault="00681214" w:rsidP="00681214">
      <w:pPr>
        <w:spacing w:after="180" w:line="240" w:lineRule="auto"/>
        <w:jc w:val="both"/>
        <w:rPr>
          <w:rFonts w:ascii="Times New Roman" w:eastAsia="Times New Roman" w:hAnsi="Times New Roman" w:cs="Times New Roman"/>
          <w:bCs/>
          <w:color w:val="FF0000"/>
          <w:sz w:val="24"/>
          <w:szCs w:val="24"/>
          <w:u w:val="single"/>
        </w:rPr>
      </w:pPr>
      <w:r w:rsidRPr="00BD0CEE">
        <w:rPr>
          <w:rFonts w:ascii="Times New Roman" w:eastAsia="Times New Roman" w:hAnsi="Times New Roman" w:cs="Times New Roman"/>
          <w:bCs/>
          <w:color w:val="FF0000"/>
          <w:sz w:val="24"/>
          <w:szCs w:val="24"/>
          <w:u w:val="single"/>
        </w:rPr>
        <w:t>Cerrar esa brecha requiere que reconozcamos que estamos viviendo en un nuevo tipo de economía impulsada por la innovación, y que se necesitan nuevas normas, estándares, políticas y convenios globales para salvaguardar la confianza del público. La nueva economía ya ha perturbado y recombinado innumerables industrias, y ha desplazado a millones de trabajadores. Esta nueva economía desmaterializa la producción a medida de que aumenta la intensidad del conocimiento en la creación de valor. A su vez, también aumenta la competencia dentro de los mercados nacionales de productos, capitales y trabajo, así como entre los países que adoptan diferentes estrategias de comercio e inversión. Y, aviva la desconfianza, en especial con relación a las empresas de tecnología y la forma como estas administran nuestros datos.</w:t>
      </w:r>
    </w:p>
    <w:p w:rsidR="00681214" w:rsidRPr="00357784" w:rsidRDefault="00681214" w:rsidP="00681214">
      <w:pPr>
        <w:spacing w:after="180" w:line="240" w:lineRule="auto"/>
        <w:jc w:val="both"/>
        <w:rPr>
          <w:rFonts w:ascii="Times New Roman" w:eastAsia="Times New Roman" w:hAnsi="Times New Roman" w:cs="Times New Roman"/>
          <w:bCs/>
          <w:sz w:val="24"/>
          <w:szCs w:val="24"/>
        </w:rPr>
      </w:pPr>
      <w:r w:rsidRPr="00357784">
        <w:rPr>
          <w:rFonts w:ascii="Times New Roman" w:eastAsia="Times New Roman" w:hAnsi="Times New Roman" w:cs="Times New Roman"/>
          <w:bCs/>
          <w:sz w:val="24"/>
          <w:szCs w:val="24"/>
        </w:rPr>
        <w:lastRenderedPageBreak/>
        <w:t>El ritmo sin precedentes del cambio tecnológico significa que nuestros sistemas de salud, transporte, comunicación, produc</w:t>
      </w:r>
      <w:r w:rsidR="00992C65">
        <w:rPr>
          <w:rFonts w:ascii="Times New Roman" w:eastAsia="Times New Roman" w:hAnsi="Times New Roman" w:cs="Times New Roman"/>
          <w:bCs/>
          <w:sz w:val="24"/>
          <w:szCs w:val="24"/>
        </w:rPr>
        <w:t>ción, distribución y energía -sólo para nombrar unos pocos-</w:t>
      </w:r>
      <w:r w:rsidRPr="00357784">
        <w:rPr>
          <w:rFonts w:ascii="Times New Roman" w:eastAsia="Times New Roman" w:hAnsi="Times New Roman" w:cs="Times New Roman"/>
          <w:bCs/>
          <w:sz w:val="24"/>
          <w:szCs w:val="24"/>
        </w:rPr>
        <w:t xml:space="preserve"> se transformarán completamente. Gestionar ese cambio requerirá no sólo de nuevos marcos para la cooperación nacional y multinacional, sino también de un nuevo modelo de educación, complementado con programas específicos para enseñar nuevas habilidades a los trabajadores. Recurriendo a avances en robótica e inteligencia artificial en el contexto del envejecimiento de las sociedades, tendremos que pasar de una narrativa de producción y consumo a una de com</w:t>
      </w:r>
      <w:r>
        <w:rPr>
          <w:rFonts w:ascii="Times New Roman" w:eastAsia="Times New Roman" w:hAnsi="Times New Roman" w:cs="Times New Roman"/>
          <w:bCs/>
          <w:sz w:val="24"/>
          <w:szCs w:val="24"/>
        </w:rPr>
        <w:t>partir y cuidar a las personas.</w:t>
      </w:r>
    </w:p>
    <w:p w:rsidR="00681214" w:rsidRPr="00BD0CEE" w:rsidRDefault="00681214" w:rsidP="00681214">
      <w:pPr>
        <w:spacing w:after="180" w:line="240" w:lineRule="auto"/>
        <w:jc w:val="both"/>
        <w:rPr>
          <w:rFonts w:ascii="Times New Roman" w:eastAsia="Times New Roman" w:hAnsi="Times New Roman" w:cs="Times New Roman"/>
          <w:bCs/>
          <w:color w:val="FF0000"/>
          <w:sz w:val="24"/>
          <w:szCs w:val="24"/>
          <w:u w:val="single"/>
        </w:rPr>
      </w:pPr>
      <w:r w:rsidRPr="00BD0CEE">
        <w:rPr>
          <w:rFonts w:ascii="Times New Roman" w:eastAsia="Times New Roman" w:hAnsi="Times New Roman" w:cs="Times New Roman"/>
          <w:bCs/>
          <w:color w:val="FF0000"/>
          <w:sz w:val="24"/>
          <w:szCs w:val="24"/>
          <w:u w:val="single"/>
        </w:rPr>
        <w:t>La globalización apenas ha comenzado; pero, ya estamos muy poco preparados para ella. Aferrarse a una mentalidad obsoleta y llevar a cabo pequeños ajustes a nuestros procesos e instituciones existentes, no será para nada suficiente. En cambio, debemos rediseñar estos procesos e instituciones desde cero, con el propósito de poder aprovechar las nuevas oportunidades que nos esperan, mientras paralelamente evitamos el tipo de perturbaciones que presenciamos hoy.</w:t>
      </w:r>
    </w:p>
    <w:p w:rsidR="00681214" w:rsidRPr="00BD0CEE" w:rsidRDefault="00681214" w:rsidP="00681214">
      <w:pPr>
        <w:spacing w:after="180" w:line="240" w:lineRule="auto"/>
        <w:jc w:val="both"/>
        <w:rPr>
          <w:rFonts w:ascii="Times New Roman" w:eastAsia="Times New Roman" w:hAnsi="Times New Roman" w:cs="Times New Roman"/>
          <w:bCs/>
          <w:color w:val="FF0000"/>
          <w:sz w:val="24"/>
          <w:szCs w:val="24"/>
          <w:u w:val="single"/>
        </w:rPr>
      </w:pPr>
      <w:r w:rsidRPr="00BD0CEE">
        <w:rPr>
          <w:rFonts w:ascii="Times New Roman" w:eastAsia="Times New Roman" w:hAnsi="Times New Roman" w:cs="Times New Roman"/>
          <w:bCs/>
          <w:color w:val="FF0000"/>
          <w:sz w:val="24"/>
          <w:szCs w:val="24"/>
          <w:u w:val="single"/>
        </w:rPr>
        <w:t>A medida que desarrollamos un nuevo abordaje para dirigirnos hacia la nueva economía, debemos recordar que no estamos jugando un juego de suma cero. Este no es un tema de dicotomías: libre comercio o proteccionismo, tecnología o empleos, inmigración o protección de los ciudadanos, crecimiento o igualdad. Todas esas dicotomías son falsas, y las podemos evitar desarrollando políticas que favorezcan la palabra “y”, haciendo que prevalezca sobre la “o”, permitiendo que se pueda ir tras la consecución de la totalidad de los mencionados intereses, de manera paralela.</w:t>
      </w:r>
    </w:p>
    <w:p w:rsidR="00681214" w:rsidRPr="00357784" w:rsidRDefault="00681214" w:rsidP="00681214">
      <w:pPr>
        <w:spacing w:after="180" w:line="240" w:lineRule="auto"/>
        <w:jc w:val="both"/>
        <w:rPr>
          <w:rFonts w:ascii="Times New Roman" w:eastAsia="Times New Roman" w:hAnsi="Times New Roman" w:cs="Times New Roman"/>
          <w:bCs/>
          <w:sz w:val="24"/>
          <w:szCs w:val="24"/>
        </w:rPr>
      </w:pPr>
      <w:r w:rsidRPr="00357784">
        <w:rPr>
          <w:rFonts w:ascii="Times New Roman" w:eastAsia="Times New Roman" w:hAnsi="Times New Roman" w:cs="Times New Roman"/>
          <w:bCs/>
          <w:sz w:val="24"/>
          <w:szCs w:val="24"/>
        </w:rPr>
        <w:t>Sin duda, los pesimistas argumentarán que las condiciones políticas se interponen en el camino de un diálogo global productivo sobre la Globalización 4.0 y la nueva economía. Pero, los realistas utilizarán el momento actual para explorar las brechas en el sistema actual e identificar los requisitos para un futuro abordaje. Y, los optimistas se aferrarán a la esperanza de que las partes interesadas con visión de futuro crearán una comunidad de intereses compartidos y, en última inst</w:t>
      </w:r>
      <w:r>
        <w:rPr>
          <w:rFonts w:ascii="Times New Roman" w:eastAsia="Times New Roman" w:hAnsi="Times New Roman" w:cs="Times New Roman"/>
          <w:bCs/>
          <w:sz w:val="24"/>
          <w:szCs w:val="24"/>
        </w:rPr>
        <w:t>ancia, un propósito compartido.</w:t>
      </w:r>
    </w:p>
    <w:p w:rsidR="00681214" w:rsidRPr="00BD0CEE" w:rsidRDefault="00681214" w:rsidP="00681214">
      <w:pPr>
        <w:spacing w:after="180" w:line="240" w:lineRule="auto"/>
        <w:jc w:val="both"/>
        <w:rPr>
          <w:rFonts w:ascii="Times New Roman" w:eastAsia="Times New Roman" w:hAnsi="Times New Roman" w:cs="Times New Roman"/>
          <w:bCs/>
          <w:color w:val="FF0000"/>
          <w:sz w:val="24"/>
          <w:szCs w:val="24"/>
          <w:u w:val="single"/>
        </w:rPr>
      </w:pPr>
      <w:r w:rsidRPr="00BD0CEE">
        <w:rPr>
          <w:rFonts w:ascii="Times New Roman" w:eastAsia="Times New Roman" w:hAnsi="Times New Roman" w:cs="Times New Roman"/>
          <w:bCs/>
          <w:color w:val="FF0000"/>
          <w:sz w:val="24"/>
          <w:szCs w:val="24"/>
          <w:u w:val="single"/>
        </w:rPr>
        <w:t>Los cambios que están en curso hoy en día no son cambios aislados que afectan a un país, una industria o un problema en particular. Son cambios universales; y, por lo tanto, requieren de una respuesta global. La no adopción de un nuevo abordaje cooperativo sería una tragedia para la humanidad. Con el propósito de elaborar un plan para una arquitectura de gobernanza global compartida, tenemos que evitar quedarnos atascados en el momento actual de gestión de crisis.</w:t>
      </w:r>
    </w:p>
    <w:p w:rsidR="00681214" w:rsidRPr="00BD0CEE" w:rsidRDefault="00681214" w:rsidP="00681214">
      <w:pPr>
        <w:spacing w:after="180" w:line="240" w:lineRule="auto"/>
        <w:jc w:val="both"/>
        <w:rPr>
          <w:rFonts w:ascii="Times New Roman" w:eastAsia="Times New Roman" w:hAnsi="Times New Roman" w:cs="Times New Roman"/>
          <w:bCs/>
          <w:color w:val="FF0000"/>
          <w:sz w:val="24"/>
          <w:szCs w:val="24"/>
          <w:u w:val="single"/>
        </w:rPr>
      </w:pPr>
      <w:r w:rsidRPr="00BD0CEE">
        <w:rPr>
          <w:rFonts w:ascii="Times New Roman" w:eastAsia="Times New Roman" w:hAnsi="Times New Roman" w:cs="Times New Roman"/>
          <w:bCs/>
          <w:color w:val="FF0000"/>
          <w:sz w:val="24"/>
          <w:szCs w:val="24"/>
          <w:u w:val="single"/>
        </w:rPr>
        <w:t>Específicamente, esta tarea requerirá dos cosas de la comunidad internacional: un compromiso más amplio y una mayor imaginación. El compromiso de todas las partes interesadas en un diálogo sostenido será crucial, al igual que la imaginación para pensar de manera sistémica, y más allá de las propias consideraciones institucionales y nacionales cortoplacistas.</w:t>
      </w:r>
    </w:p>
    <w:p w:rsidR="00681214" w:rsidRPr="00BD0CEE" w:rsidRDefault="00681214" w:rsidP="00681214">
      <w:pPr>
        <w:spacing w:after="180" w:line="240" w:lineRule="auto"/>
        <w:jc w:val="both"/>
        <w:rPr>
          <w:rFonts w:ascii="Times New Roman" w:eastAsia="Times New Roman" w:hAnsi="Times New Roman" w:cs="Times New Roman"/>
          <w:bCs/>
          <w:color w:val="FF0000"/>
          <w:sz w:val="24"/>
          <w:szCs w:val="24"/>
          <w:u w:val="single"/>
        </w:rPr>
      </w:pPr>
      <w:r w:rsidRPr="00BD0CEE">
        <w:rPr>
          <w:rFonts w:ascii="Times New Roman" w:eastAsia="Times New Roman" w:hAnsi="Times New Roman" w:cs="Times New Roman"/>
          <w:bCs/>
          <w:color w:val="FF0000"/>
          <w:sz w:val="24"/>
          <w:szCs w:val="24"/>
          <w:u w:val="single"/>
        </w:rPr>
        <w:t>Estos serán los dos principios organizativos de la próxima Reunión Anual del Foro Económico Mundial en Davos-Klosters, que se reunirá para considerar el tema “Globalización 4.0: Configuración de una arquitectura global en la era de la Cuarta Revolución Industrial”. Estemos listos o no, un nuevo mundo se nos viene encima.</w:t>
      </w:r>
    </w:p>
    <w:p w:rsidR="00681214" w:rsidRDefault="00681214" w:rsidP="00681214">
      <w:pPr>
        <w:spacing w:after="180" w:line="240" w:lineRule="auto"/>
        <w:jc w:val="both"/>
        <w:rPr>
          <w:rFonts w:ascii="Times New Roman" w:eastAsia="Times New Roman" w:hAnsi="Times New Roman" w:cs="Times New Roman"/>
          <w:bCs/>
          <w:sz w:val="24"/>
          <w:szCs w:val="24"/>
          <w:lang w:val="en-US"/>
        </w:rPr>
      </w:pPr>
      <w:r>
        <w:rPr>
          <w:rFonts w:ascii="Times New Roman" w:eastAsia="Times New Roman" w:hAnsi="Times New Roman" w:cs="Times New Roman"/>
          <w:bCs/>
          <w:sz w:val="24"/>
          <w:szCs w:val="24"/>
          <w:lang w:val="en-US"/>
        </w:rPr>
        <w:t>(</w:t>
      </w:r>
      <w:r w:rsidRPr="00357784">
        <w:rPr>
          <w:rFonts w:ascii="Times New Roman" w:eastAsia="Times New Roman" w:hAnsi="Times New Roman" w:cs="Times New Roman"/>
          <w:bCs/>
          <w:sz w:val="24"/>
          <w:szCs w:val="24"/>
          <w:lang w:val="en-US"/>
        </w:rPr>
        <w:t>Klaus Schwab is Founder and Executive Chair</w:t>
      </w:r>
      <w:r>
        <w:rPr>
          <w:rFonts w:ascii="Times New Roman" w:eastAsia="Times New Roman" w:hAnsi="Times New Roman" w:cs="Times New Roman"/>
          <w:bCs/>
          <w:sz w:val="24"/>
          <w:szCs w:val="24"/>
          <w:lang w:val="en-US"/>
        </w:rPr>
        <w:t>man of the World Economic Forum)</w:t>
      </w:r>
    </w:p>
    <w:p w:rsidR="00681214" w:rsidRDefault="00681214" w:rsidP="00681214">
      <w:pPr>
        <w:spacing w:after="180" w:line="240" w:lineRule="auto"/>
        <w:jc w:val="both"/>
        <w:rPr>
          <w:rFonts w:ascii="Times New Roman" w:eastAsia="Times New Roman" w:hAnsi="Times New Roman" w:cs="Times New Roman"/>
          <w:bCs/>
          <w:sz w:val="24"/>
          <w:szCs w:val="24"/>
          <w:lang w:val="en-US"/>
        </w:rPr>
      </w:pPr>
    </w:p>
    <w:p w:rsidR="00681214" w:rsidRDefault="00681214" w:rsidP="00681214">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DE3FC5">
        <w:rPr>
          <w:rFonts w:ascii="Times New Roman" w:hAnsi="Times New Roman" w:cs="Times New Roman"/>
          <w:sz w:val="24"/>
          <w:szCs w:val="24"/>
          <w:u w:val="single"/>
        </w:rPr>
        <w:t>Una mirada diferente de la Globalización 4.0, y cómo llegar allí</w:t>
      </w:r>
      <w:r>
        <w:rPr>
          <w:rFonts w:ascii="Times New Roman" w:hAnsi="Times New Roman" w:cs="Times New Roman"/>
          <w:sz w:val="24"/>
          <w:szCs w:val="24"/>
        </w:rPr>
        <w:t xml:space="preserve"> (World Economic Forum - </w:t>
      </w:r>
      <w:r w:rsidRPr="00DE3FC5">
        <w:rPr>
          <w:rFonts w:ascii="Times New Roman" w:hAnsi="Times New Roman" w:cs="Times New Roman"/>
          <w:b/>
          <w:sz w:val="24"/>
          <w:szCs w:val="24"/>
        </w:rPr>
        <w:t>16/1/19</w:t>
      </w:r>
      <w:r>
        <w:rPr>
          <w:rFonts w:ascii="Times New Roman" w:hAnsi="Times New Roman" w:cs="Times New Roman"/>
          <w:sz w:val="24"/>
          <w:szCs w:val="24"/>
        </w:rPr>
        <w:t>)</w:t>
      </w:r>
    </w:p>
    <w:p w:rsidR="00681214" w:rsidRPr="009C20A0" w:rsidRDefault="00681214" w:rsidP="00681214">
      <w:pPr>
        <w:pStyle w:val="NormalWeb"/>
        <w:jc w:val="both"/>
      </w:pPr>
      <w:r w:rsidRPr="00992C65">
        <w:t>El profesor Richard Baldwin presenta a la Globalización 4.0 como una </w:t>
      </w:r>
      <w:hyperlink r:id="rId124" w:history="1">
        <w:r w:rsidRPr="00992C65">
          <w:rPr>
            <w:rStyle w:val="Hipervnculo"/>
            <w:color w:val="auto"/>
            <w:u w:val="none"/>
          </w:rPr>
          <w:t>era próxima dominada por el arbitraje internacional</w:t>
        </w:r>
      </w:hyperlink>
      <w:r w:rsidRPr="00992C65">
        <w:t> en los servicios</w:t>
      </w:r>
      <w:r w:rsidRPr="009C20A0">
        <w:t>. Me gustaría conf</w:t>
      </w:r>
      <w:r w:rsidR="00992C65">
        <w:t>irmar una perspectiva distinta -o quizás complementaria-</w:t>
      </w:r>
      <w:r w:rsidRPr="009C20A0">
        <w:t xml:space="preserve"> que se basa en trabajos recientes y está inspirada en el historiador económico Karl Polanyi.</w:t>
      </w:r>
    </w:p>
    <w:p w:rsidR="00681214" w:rsidRPr="009C20A0" w:rsidRDefault="00681214" w:rsidP="00681214">
      <w:pPr>
        <w:pStyle w:val="NormalWeb"/>
        <w:jc w:val="both"/>
        <w:rPr>
          <w:u w:val="single"/>
        </w:rPr>
      </w:pPr>
      <w:r w:rsidRPr="009C20A0">
        <w:rPr>
          <w:u w:val="single"/>
        </w:rPr>
        <w:t>El profesor Baldwin llama Globalización 1.0 al período anterior a 1914, Globalización 2.0 a la era posterior a 1945, y supone que nuestra era más reciente fue la Globalización 3.0. En su opinión, esta última se caracteriza por “fábricas que cruzan las fronteras”. Dado que ve a la Globalización 4.0 como particularmente transformadora, en especial debido al “</w:t>
      </w:r>
      <w:hyperlink r:id="rId125" w:history="1">
        <w:r w:rsidRPr="00992C65">
          <w:rPr>
            <w:rStyle w:val="Hipervnculo"/>
            <w:color w:val="auto"/>
          </w:rPr>
          <w:t>trastorno de la globótica</w:t>
        </w:r>
      </w:hyperlink>
      <w:r w:rsidR="00992C65">
        <w:rPr>
          <w:u w:val="single"/>
        </w:rPr>
        <w:t>” -</w:t>
      </w:r>
      <w:r w:rsidRPr="009C20A0">
        <w:rPr>
          <w:u w:val="single"/>
        </w:rPr>
        <w:t>la combi</w:t>
      </w:r>
      <w:r w:rsidR="00992C65">
        <w:rPr>
          <w:u w:val="single"/>
        </w:rPr>
        <w:t>nación de globalismo y robótica-</w:t>
      </w:r>
      <w:r w:rsidRPr="009C20A0">
        <w:rPr>
          <w:u w:val="single"/>
        </w:rPr>
        <w:t xml:space="preserve"> se podría sugerir que 4.0 debería ir seguida de 5.0, similar a la Globalización 2.0, que superó los peores excesos de la anterior fase disruptiva.</w:t>
      </w:r>
    </w:p>
    <w:p w:rsidR="00681214" w:rsidRPr="009C20A0" w:rsidRDefault="00681214" w:rsidP="00681214">
      <w:pPr>
        <w:pStyle w:val="Ttulo2"/>
        <w:spacing w:line="240" w:lineRule="auto"/>
        <w:jc w:val="both"/>
        <w:rPr>
          <w:rFonts w:ascii="Times New Roman" w:hAnsi="Times New Roman" w:cs="Times New Roman"/>
          <w:color w:val="auto"/>
          <w:sz w:val="24"/>
          <w:szCs w:val="24"/>
        </w:rPr>
      </w:pPr>
      <w:r w:rsidRPr="009C20A0">
        <w:rPr>
          <w:rFonts w:ascii="Times New Roman" w:hAnsi="Times New Roman" w:cs="Times New Roman"/>
          <w:color w:val="auto"/>
          <w:sz w:val="24"/>
          <w:szCs w:val="24"/>
        </w:rPr>
        <w:t>Globalización 1.0 y 2.0</w:t>
      </w:r>
    </w:p>
    <w:p w:rsidR="00681214" w:rsidRPr="009C20A0" w:rsidRDefault="00681214" w:rsidP="00681214">
      <w:pPr>
        <w:pStyle w:val="NormalWeb"/>
        <w:jc w:val="both"/>
      </w:pPr>
      <w:r w:rsidRPr="009C20A0">
        <w:t>Aquí está la visión alternativa o complementaria. Si se adopta el enfoque de Polany</w:t>
      </w:r>
      <w:r w:rsidR="00992C65">
        <w:t>i, lo que él describió como la “fase no incrustada”</w:t>
      </w:r>
      <w:r w:rsidRPr="009C20A0">
        <w:t xml:space="preserve"> de </w:t>
      </w:r>
      <w:r w:rsidRPr="009C20A0">
        <w:rPr>
          <w:u w:val="single"/>
        </w:rPr>
        <w:t>la </w:t>
      </w:r>
      <w:hyperlink r:id="rId126" w:history="1">
        <w:r w:rsidRPr="00992C65">
          <w:rPr>
            <w:rStyle w:val="Hipervnculo"/>
            <w:color w:val="auto"/>
          </w:rPr>
          <w:t>Gran Transformación</w:t>
        </w:r>
      </w:hyperlink>
      <w:r w:rsidRPr="009C20A0">
        <w:rPr>
          <w:u w:val="single"/>
        </w:rPr>
        <w:t> del siglo XIX y principios del siglo XX fue la Globalización 1.0, que trataba acerca de la construcción de economías de mercado nacionales. Liderada por el Reino Unido como el poder capitalista dominante</w:t>
      </w:r>
      <w:r w:rsidRPr="009C20A0">
        <w:t>, fue una era de economía de </w:t>
      </w:r>
      <w:r w:rsidRPr="009C20A0">
        <w:rPr>
          <w:i/>
          <w:iCs/>
        </w:rPr>
        <w:t>laissez-faire</w:t>
      </w:r>
      <w:r w:rsidRPr="009C20A0">
        <w:t>, comercio de bienes complementarios, revolución tecnológica y, fundamentalmente, la dominación del capital financiero nacional.</w:t>
      </w:r>
    </w:p>
    <w:p w:rsidR="00681214" w:rsidRPr="009C20A0" w:rsidRDefault="00681214" w:rsidP="00681214">
      <w:pPr>
        <w:pStyle w:val="NormalWeb"/>
        <w:jc w:val="both"/>
        <w:rPr>
          <w:u w:val="single"/>
        </w:rPr>
      </w:pPr>
      <w:r w:rsidRPr="009C20A0">
        <w:t xml:space="preserve">Comprendió la mercantilización laboral, ya que los trabajadores fueron arrancados de los sistemas de apoyo terrestre y rural. Y, si bien los historiadores económicos apenas lo analizan, implicó un saqueo de los bienes comunes, a través del confinamiento y la privatización. </w:t>
      </w:r>
      <w:r w:rsidRPr="009C20A0">
        <w:rPr>
          <w:u w:val="single"/>
        </w:rPr>
        <w:t>Condujo a una forma de capitalismo rentista. Los resultados fueron el aumento de las desigualdades (la desigualdad de la riqueza más que la desigualdad de ingresos), la inseguridad generalizada y una nueva estructura de clases, con una burguesía y una clase obrera: el proletariado.</w:t>
      </w:r>
    </w:p>
    <w:p w:rsidR="00681214" w:rsidRPr="009C20A0" w:rsidRDefault="00681214" w:rsidP="00681214">
      <w:pPr>
        <w:pStyle w:val="NormalWeb"/>
        <w:jc w:val="both"/>
        <w:rPr>
          <w:u w:val="single"/>
        </w:rPr>
      </w:pPr>
      <w:r w:rsidRPr="009C20A0">
        <w:t xml:space="preserve">No nos detendremos en la Globalización 1.0, más allá de señalar que, como en todas las fases posteriores de la globalización, implicó un cambio en el dinamismo económico geopolítico. </w:t>
      </w:r>
      <w:r w:rsidRPr="009C20A0">
        <w:rPr>
          <w:u w:val="single"/>
        </w:rPr>
        <w:t>Europa trasta</w:t>
      </w:r>
      <w:r w:rsidR="00992C65">
        <w:rPr>
          <w:u w:val="single"/>
        </w:rPr>
        <w:t>billó y acusó a Estados Unidos -</w:t>
      </w:r>
      <w:r w:rsidRPr="009C20A0">
        <w:rPr>
          <w:u w:val="single"/>
        </w:rPr>
        <w:t>el c</w:t>
      </w:r>
      <w:r w:rsidR="00992C65">
        <w:rPr>
          <w:u w:val="single"/>
        </w:rPr>
        <w:t>entro emergente del capitalismo-</w:t>
      </w:r>
      <w:r w:rsidRPr="009C20A0">
        <w:rPr>
          <w:u w:val="single"/>
        </w:rPr>
        <w:t xml:space="preserve"> de robar su propiedad intelectual, lo cual fue totalmente cierto. Las potencias debilitadas</w:t>
      </w:r>
      <w:r w:rsidR="00992C65">
        <w:rPr>
          <w:u w:val="single"/>
        </w:rPr>
        <w:t xml:space="preserve"> -</w:t>
      </w:r>
      <w:r w:rsidRPr="009C20A0">
        <w:rPr>
          <w:u w:val="single"/>
        </w:rPr>
        <w:t xml:space="preserve">principalmente el </w:t>
      </w:r>
      <w:r w:rsidR="00992C65">
        <w:rPr>
          <w:u w:val="single"/>
        </w:rPr>
        <w:t>Reino Unido, Alemania y Francia-</w:t>
      </w:r>
      <w:r w:rsidRPr="009C20A0">
        <w:rPr>
          <w:u w:val="single"/>
        </w:rPr>
        <w:t xml:space="preserve"> también arremetieron contra el proteccionismo y las “guerras comerciales”, que pueden resultar familiares.</w:t>
      </w:r>
    </w:p>
    <w:p w:rsidR="00681214" w:rsidRPr="009C20A0" w:rsidRDefault="00681214" w:rsidP="00681214">
      <w:pPr>
        <w:pStyle w:val="NormalWeb"/>
        <w:jc w:val="both"/>
        <w:rPr>
          <w:u w:val="single"/>
        </w:rPr>
      </w:pPr>
      <w:r w:rsidRPr="009C20A0">
        <w:rPr>
          <w:u w:val="single"/>
        </w:rPr>
        <w:t>La crisis de la Globalización 1.0 fue lo que Polanyi describió como “la amenaza de destrucción de la civilización”: el horror de la Gran Guerra, la Depresión y la Segunda Guerra Mundial. Lo que surgió después de 1945 fue la Globalización 2.0, la fase de reincrustación de la Gran Transformación</w:t>
      </w:r>
      <w:r w:rsidRPr="009C20A0">
        <w:t xml:space="preserve"> de Polanyi. </w:t>
      </w:r>
      <w:r w:rsidRPr="009C20A0">
        <w:rPr>
          <w:u w:val="single"/>
        </w:rPr>
        <w:t>Esta fue la era de la socialdemocracia, en la que los nuevos sistemas de regulación, redistribución y protección social mitigaron las desigualdades y la inseguridad laboral</w:t>
      </w:r>
      <w:r w:rsidRPr="009C20A0">
        <w:t xml:space="preserve">. Se frenó el capitalismo rentista y se regularon las finanzas. No fue una “época dorada”, pero por un tiempo ofreció mejoras ampliamente compartidas en los niveles de vida de los países de la OCDE. </w:t>
      </w:r>
      <w:r w:rsidRPr="009C20A0">
        <w:rPr>
          <w:u w:val="single"/>
        </w:rPr>
        <w:t>Por motivos que se explican en otra parte, no pudo durar.</w:t>
      </w:r>
    </w:p>
    <w:p w:rsidR="00681214" w:rsidRPr="009C20A0" w:rsidRDefault="00681214" w:rsidP="00681214">
      <w:pPr>
        <w:pStyle w:val="Ttulo2"/>
        <w:spacing w:line="240" w:lineRule="auto"/>
        <w:jc w:val="both"/>
        <w:rPr>
          <w:rFonts w:ascii="Times New Roman" w:hAnsi="Times New Roman" w:cs="Times New Roman"/>
          <w:color w:val="auto"/>
          <w:sz w:val="24"/>
          <w:szCs w:val="24"/>
        </w:rPr>
      </w:pPr>
      <w:r w:rsidRPr="009C20A0">
        <w:rPr>
          <w:rFonts w:ascii="Times New Roman" w:hAnsi="Times New Roman" w:cs="Times New Roman"/>
          <w:color w:val="auto"/>
          <w:sz w:val="24"/>
          <w:szCs w:val="24"/>
        </w:rPr>
        <w:lastRenderedPageBreak/>
        <w:t>¿Liberalización del mercado?</w:t>
      </w:r>
    </w:p>
    <w:p w:rsidR="00681214" w:rsidRPr="009C20A0" w:rsidRDefault="00681214" w:rsidP="00681214">
      <w:pPr>
        <w:pStyle w:val="NormalWeb"/>
        <w:jc w:val="both"/>
        <w:rPr>
          <w:u w:val="single"/>
        </w:rPr>
      </w:pPr>
      <w:r w:rsidRPr="009C20A0">
        <w:rPr>
          <w:u w:val="single"/>
        </w:rPr>
        <w:t>El resultado fue la globalización 3.0. Esta fue la fase no incrustada de la transformación global, la construcción dolorosa de una economía de mercado global. Al igual que en la fase correspondiente de la Gran Transformación, esta estuvo dominada inicialmente por la ferviente defensa de los “mercados libres”, liderada por el neoliberalismo de la Sociedad Mont Pelerin y sus ejecutores políticos idénticos, Margaret Thatcher y Ronald Reagan.</w:t>
      </w:r>
    </w:p>
    <w:p w:rsidR="00681214" w:rsidRPr="009C20A0" w:rsidRDefault="00681214" w:rsidP="00681214">
      <w:pPr>
        <w:pStyle w:val="NormalWeb"/>
        <w:jc w:val="both"/>
        <w:rPr>
          <w:u w:val="single"/>
        </w:rPr>
      </w:pPr>
      <w:r w:rsidRPr="009C20A0">
        <w:rPr>
          <w:u w:val="single"/>
        </w:rPr>
        <w:t>Rechazaron las normativas socialdemócratas y los sistemas de redistribución. Liberalizaron las finanzas, que nuevamente dominaron las economías, aunque de una manera internacional sin precedentes. Para citar solo un indicador: en la década de 1970, los activos financieros de las i</w:t>
      </w:r>
      <w:r w:rsidR="00992C65">
        <w:rPr>
          <w:u w:val="single"/>
        </w:rPr>
        <w:t>nstituciones financieras de EEUU</w:t>
      </w:r>
      <w:r w:rsidRPr="009C20A0">
        <w:rPr>
          <w:u w:val="single"/>
        </w:rPr>
        <w:t xml:space="preserve"> equivalían al 100 % del PBI; en la actualidad son más del 350 %. Al igual que en el período anterior a 1914, las finanzas están absorbiendo los ingresos por rentas.</w:t>
      </w:r>
    </w:p>
    <w:p w:rsidR="00681214" w:rsidRPr="00DE3FC5" w:rsidRDefault="00681214" w:rsidP="00681214">
      <w:pPr>
        <w:pStyle w:val="NormalWeb"/>
        <w:jc w:val="both"/>
        <w:rPr>
          <w:color w:val="141414"/>
        </w:rPr>
      </w:pPr>
      <w:r w:rsidRPr="009C20A0">
        <w:t>La Globalización 3.0 tiene otras similitudes con la Globalización 1.0. Irónicamente, el neoliberalismo generó el sistema de mercado más libre que se haya construido, a través de una arquitectura internacional de instituciones. Si existe un símbolo de la era, es la aprobación en 1994 del </w:t>
      </w:r>
      <w:hyperlink r:id="rId127" w:history="1">
        <w:r w:rsidRPr="00992C65">
          <w:rPr>
            <w:rStyle w:val="Hipervnculo"/>
            <w:color w:val="auto"/>
            <w:u w:val="none"/>
          </w:rPr>
          <w:t>Acuerdo sobre los Aspectos de los Derechos de Propiedad Intelectual relacionados con el Comercio</w:t>
        </w:r>
      </w:hyperlink>
      <w:r w:rsidRPr="00992C65">
        <w:t>,</w:t>
      </w:r>
      <w:r w:rsidRPr="009C20A0">
        <w:t xml:space="preserve"> o ADPIC. Fue instrumentado por la Organización Mundial de Comercio, aunque conformado por corporaciones multinacionales de los Estados Unidos y </w:t>
      </w:r>
      <w:r w:rsidRPr="00DE3FC5">
        <w:rPr>
          <w:color w:val="141414"/>
        </w:rPr>
        <w:t>respaldado por el Banco Mundial, el FMI y otros organismos internacionales, con la ayuda de lo que se convertiría en más de 3000 acuerdos de comercio e inversión.</w:t>
      </w:r>
    </w:p>
    <w:p w:rsidR="00681214" w:rsidRPr="0002354B" w:rsidRDefault="00681214" w:rsidP="00681214">
      <w:pPr>
        <w:pStyle w:val="NormalWeb"/>
        <w:jc w:val="both"/>
        <w:rPr>
          <w:color w:val="141414"/>
          <w:u w:val="single"/>
        </w:rPr>
      </w:pPr>
      <w:r w:rsidRPr="00DE3FC5">
        <w:rPr>
          <w:color w:val="141414"/>
        </w:rPr>
        <w:t xml:space="preserve">El ADPIC prácticamente globalizó el sistema de derechos de propiedad intelectual de los Estados Unidos. Permitió que las grandes compañías farmacéuticas, las grandes finanzas y la gran tecnología obtuvieran enormes ingresos por renta en todo el mundo. En particular, se multiplicaron las patentes. </w:t>
      </w:r>
      <w:r w:rsidRPr="0002354B">
        <w:rPr>
          <w:color w:val="141414"/>
          <w:u w:val="single"/>
        </w:rPr>
        <w:t>No es posible describir esta época con precisión sin dar un lugar destacado a la corriente de derechos de propiedad intelectual, y detrás de eso, el papel facilitador del financiamiento mundial</w:t>
      </w:r>
      <w:r w:rsidRPr="00DE3FC5">
        <w:rPr>
          <w:color w:val="141414"/>
        </w:rPr>
        <w:t xml:space="preserve">. </w:t>
      </w:r>
      <w:r w:rsidRPr="0002354B">
        <w:rPr>
          <w:color w:val="141414"/>
          <w:u w:val="single"/>
        </w:rPr>
        <w:t>Una vez más, aquí basta con un indicador. En 1994, se presentaron menos de un millón de patentes; desde entonces ese número anual se ha más que triplicado, lo que garantiza ganancias de monopolio por 20 años o más cada una. ¿Qué mercado libre?</w:t>
      </w:r>
    </w:p>
    <w:p w:rsidR="00681214" w:rsidRPr="00DE3FC5" w:rsidRDefault="00681214" w:rsidP="00681214">
      <w:pPr>
        <w:pStyle w:val="Ttulo2"/>
        <w:spacing w:line="240" w:lineRule="auto"/>
        <w:jc w:val="both"/>
        <w:rPr>
          <w:rFonts w:ascii="Times New Roman" w:hAnsi="Times New Roman" w:cs="Times New Roman"/>
          <w:color w:val="141414"/>
          <w:sz w:val="24"/>
          <w:szCs w:val="24"/>
        </w:rPr>
      </w:pPr>
      <w:r w:rsidRPr="00DE3FC5">
        <w:rPr>
          <w:rFonts w:ascii="Times New Roman" w:hAnsi="Times New Roman" w:cs="Times New Roman"/>
          <w:color w:val="141414"/>
          <w:sz w:val="24"/>
          <w:szCs w:val="24"/>
        </w:rPr>
        <w:t>La historia se repite</w:t>
      </w:r>
    </w:p>
    <w:p w:rsidR="00681214" w:rsidRPr="0002354B" w:rsidRDefault="00681214" w:rsidP="00681214">
      <w:pPr>
        <w:pStyle w:val="NormalWeb"/>
        <w:jc w:val="both"/>
        <w:rPr>
          <w:color w:val="141414"/>
          <w:u w:val="single"/>
        </w:rPr>
      </w:pPr>
      <w:r w:rsidRPr="0002354B">
        <w:rPr>
          <w:color w:val="141414"/>
          <w:u w:val="single"/>
        </w:rPr>
        <w:t>Durante un tiempo, el</w:t>
      </w:r>
      <w:r w:rsidR="005B2E97">
        <w:rPr>
          <w:color w:val="141414"/>
          <w:u w:val="single"/>
        </w:rPr>
        <w:t xml:space="preserve"> principal beneficiario fue EEUU</w:t>
      </w:r>
      <w:r w:rsidRPr="0002354B">
        <w:rPr>
          <w:color w:val="141414"/>
          <w:u w:val="single"/>
        </w:rPr>
        <w:t>, seguido de Japón, la Unión Europea y Corea del Sur. Pero subestimaron a China. No era miembro de la OMC en 1994, pero se unió en 2001. Muy rápidamente, China se puso al día, y para 2011 estaba presentando más patentes q</w:t>
      </w:r>
      <w:r w:rsidR="00992C65">
        <w:rPr>
          <w:color w:val="141414"/>
          <w:u w:val="single"/>
        </w:rPr>
        <w:t>ue los EE</w:t>
      </w:r>
      <w:r w:rsidRPr="0002354B">
        <w:rPr>
          <w:color w:val="141414"/>
          <w:u w:val="single"/>
        </w:rPr>
        <w:t>UU</w:t>
      </w:r>
      <w:r w:rsidRPr="00DE3FC5">
        <w:rPr>
          <w:color w:val="141414"/>
        </w:rPr>
        <w:t xml:space="preserve">. Es posible que no hayan sido tan valiosas, pero fue un momento simbólico, </w:t>
      </w:r>
      <w:r w:rsidRPr="0002354B">
        <w:rPr>
          <w:color w:val="141414"/>
          <w:u w:val="single"/>
        </w:rPr>
        <w:t>lo que indica que China estaba surgiendo como un centro geopolítico del globalismo. Para 2015, estaba presentando más patentes que Estados Unidos, Corea del Sur, Japón y la UE juntos. Habiendo sido utilizada como un grupo de mano de obra barata para la gran tecnología, China emergió como un estado rentista primario.</w:t>
      </w:r>
    </w:p>
    <w:p w:rsidR="00681214" w:rsidRPr="00DE3FC5" w:rsidRDefault="00681214" w:rsidP="00681214">
      <w:pPr>
        <w:pStyle w:val="NormalWeb"/>
        <w:jc w:val="both"/>
        <w:rPr>
          <w:color w:val="141414"/>
        </w:rPr>
      </w:pPr>
      <w:r w:rsidRPr="0002354B">
        <w:rPr>
          <w:color w:val="FF0000"/>
          <w:u w:val="single"/>
        </w:rPr>
        <w:t>Luego sobrevino una ironía histórica predecible. Así como las naciones europeas acusaron a los Estados Unidos de robar sus secretos industriales para obtener una ventaja competitiva en la era de la Globalización 1.0, hoy los Estados Unidos acusan a China de robar su propiedad intelectual. La hipocresía es impresionante</w:t>
      </w:r>
      <w:r w:rsidRPr="00DE3FC5">
        <w:rPr>
          <w:color w:val="141414"/>
        </w:rPr>
        <w:t xml:space="preserve">. Charles Dickens estaría sonriendo, al haber perdido ingresos considerables porque los Estados Unidos se negaron a respetar los derechos </w:t>
      </w:r>
      <w:r w:rsidRPr="00DE3FC5">
        <w:rPr>
          <w:color w:val="141414"/>
        </w:rPr>
        <w:lastRenderedPageBreak/>
        <w:t xml:space="preserve">de autor europeos, para su disgusto. Samuel Slater, el inglés calificado como el “padre de la revolución industrial estadounidense”, robó secretos industriales de su base en Derbyshire, y es conocido en Inglaterra como </w:t>
      </w:r>
      <w:r w:rsidRPr="003E0994">
        <w:t>“</w:t>
      </w:r>
      <w:hyperlink r:id="rId128" w:history="1">
        <w:r w:rsidRPr="00992C65">
          <w:rPr>
            <w:rStyle w:val="Hipervnculo"/>
            <w:color w:val="auto"/>
            <w:u w:val="none"/>
          </w:rPr>
          <w:t>Slater el traidor</w:t>
        </w:r>
      </w:hyperlink>
      <w:r w:rsidRPr="003E0994">
        <w:t>”.</w:t>
      </w:r>
    </w:p>
    <w:p w:rsidR="00681214" w:rsidRPr="0002354B" w:rsidRDefault="00681214" w:rsidP="00681214">
      <w:pPr>
        <w:pStyle w:val="NormalWeb"/>
        <w:jc w:val="both"/>
        <w:rPr>
          <w:color w:val="141414"/>
          <w:u w:val="single"/>
        </w:rPr>
      </w:pPr>
      <w:r w:rsidRPr="0002354B">
        <w:rPr>
          <w:color w:val="141414"/>
          <w:u w:val="single"/>
        </w:rPr>
        <w:t>Existen otros paralelismos entre la Globalización 3.0 de hoy y la Globalización 1.0. En la fase no incrustada de la Gran Transformación, el trabajo fue mercantilizado (sujeto a las fuerzas del mercado y con salarios pagados en dinero), mientras que los trabajadores como personas fueron mercantilizados, y ya no tenían la capacidad de rechazar el trabajo asalariado. En l</w:t>
      </w:r>
      <w:r w:rsidR="00992C65">
        <w:rPr>
          <w:color w:val="141414"/>
          <w:u w:val="single"/>
        </w:rPr>
        <w:t>a fase reincrustada -o Globalización 2.0-</w:t>
      </w:r>
      <w:r w:rsidRPr="0002354B">
        <w:rPr>
          <w:color w:val="141414"/>
          <w:u w:val="single"/>
        </w:rPr>
        <w:t xml:space="preserve"> la mano de obra se desmercantilizó parcialmente, ya que la mayor parte del pago tomó formas no salariales, de manera que el salario se convirtió en una parte menor de la remuneración de los trabajadores, lo que socavó el incentivo para la mano de obra.</w:t>
      </w:r>
    </w:p>
    <w:p w:rsidR="00681214" w:rsidRPr="0002354B" w:rsidRDefault="00681214" w:rsidP="00681214">
      <w:pPr>
        <w:pStyle w:val="NormalWeb"/>
        <w:jc w:val="both"/>
        <w:rPr>
          <w:color w:val="FF0000"/>
          <w:u w:val="single"/>
        </w:rPr>
      </w:pPr>
      <w:r w:rsidRPr="0002354B">
        <w:rPr>
          <w:color w:val="141414"/>
          <w:u w:val="single"/>
        </w:rPr>
        <w:t>En la fase no incrusta</w:t>
      </w:r>
      <w:r w:rsidR="00992C65">
        <w:rPr>
          <w:color w:val="141414"/>
          <w:u w:val="single"/>
        </w:rPr>
        <w:t>da de la Transformación Global -la Globalización 3.0-</w:t>
      </w:r>
      <w:r w:rsidRPr="0002354B">
        <w:rPr>
          <w:color w:val="141414"/>
          <w:u w:val="single"/>
        </w:rPr>
        <w:t xml:space="preserve"> la mano de obra se remercantilizó, con la merma de las prestaciones extrasalariales y los beneficios estatales basados en la mano de obra, y con el surgimiento de la mano de obra en la nube y la economía de plataforma</w:t>
      </w:r>
      <w:r w:rsidRPr="00DE3FC5">
        <w:rPr>
          <w:color w:val="141414"/>
        </w:rPr>
        <w:t xml:space="preserve">. </w:t>
      </w:r>
      <w:r w:rsidRPr="0002354B">
        <w:rPr>
          <w:color w:val="FF0000"/>
          <w:u w:val="single"/>
        </w:rPr>
        <w:t>Para una economía de mercado razonable, la mano de obra se debe mercantilizar adecuadamente, no desmercantilizar. Sin embargo, el problema surge cuando los trabajadores también se sienten mercantilizados. No tienen seguridad fuera del mercado laboral. Quienes acepten la Globalización 4.0 tendrán que abordar eso, o nuestras sociedades se enfrentarán a las consecuencias.</w:t>
      </w:r>
    </w:p>
    <w:p w:rsidR="00681214" w:rsidRPr="00DE3FC5" w:rsidRDefault="00681214" w:rsidP="00681214">
      <w:pPr>
        <w:pStyle w:val="Ttulo2"/>
        <w:spacing w:line="240" w:lineRule="auto"/>
        <w:jc w:val="both"/>
        <w:rPr>
          <w:rFonts w:ascii="Times New Roman" w:hAnsi="Times New Roman" w:cs="Times New Roman"/>
          <w:color w:val="141414"/>
          <w:sz w:val="24"/>
          <w:szCs w:val="24"/>
        </w:rPr>
      </w:pPr>
      <w:r w:rsidRPr="00DE3FC5">
        <w:rPr>
          <w:rFonts w:ascii="Times New Roman" w:hAnsi="Times New Roman" w:cs="Times New Roman"/>
          <w:color w:val="141414"/>
          <w:sz w:val="24"/>
          <w:szCs w:val="24"/>
        </w:rPr>
        <w:t>Cambio del comercio</w:t>
      </w:r>
    </w:p>
    <w:p w:rsidR="00681214" w:rsidRPr="00992C65" w:rsidRDefault="00681214" w:rsidP="00681214">
      <w:pPr>
        <w:pStyle w:val="NormalWeb"/>
        <w:jc w:val="both"/>
        <w:rPr>
          <w:u w:val="single"/>
        </w:rPr>
      </w:pPr>
      <w:r w:rsidRPr="00992C65">
        <w:rPr>
          <w:u w:val="single"/>
        </w:rPr>
        <w:t>Esto lleva a otro paralelismo, que trata el </w:t>
      </w:r>
      <w:hyperlink r:id="rId129" w:history="1">
        <w:r w:rsidRPr="00992C65">
          <w:rPr>
            <w:rStyle w:val="Hipervnculo"/>
            <w:color w:val="auto"/>
          </w:rPr>
          <w:t>ensayo</w:t>
        </w:r>
      </w:hyperlink>
      <w:hyperlink r:id="rId130" w:history="1">
        <w:r w:rsidRPr="00992C65">
          <w:rPr>
            <w:rStyle w:val="Hipervnculo"/>
            <w:color w:val="auto"/>
          </w:rPr>
          <w:t> del profesor Baldwin</w:t>
        </w:r>
      </w:hyperlink>
      <w:r w:rsidRPr="00992C65">
        <w:rPr>
          <w:u w:val="single"/>
        </w:rPr>
        <w:t>. Las principales pautas del comercio han cambiado en las diferentes épocas. En la fase no incrus</w:t>
      </w:r>
      <w:r w:rsidR="00992C65">
        <w:rPr>
          <w:u w:val="single"/>
        </w:rPr>
        <w:t>tada de la Gran Transformación -la Globalización 1.0-</w:t>
      </w:r>
      <w:r w:rsidRPr="00992C65">
        <w:rPr>
          <w:u w:val="single"/>
        </w:rPr>
        <w:t xml:space="preserve"> el eje principal del comercio estuvo en los bienes complementarios, entre los productos primarios y los manufacturados, correspondientes al </w:t>
      </w:r>
      <w:hyperlink r:id="rId131" w:history="1">
        <w:r w:rsidRPr="00992C65">
          <w:rPr>
            <w:rStyle w:val="Hipervnculo"/>
            <w:color w:val="auto"/>
          </w:rPr>
          <w:t>Principio ricardiano de ventaja comparativa</w:t>
        </w:r>
      </w:hyperlink>
      <w:r w:rsidRPr="00992C65">
        <w:rPr>
          <w:u w:val="single"/>
        </w:rPr>
        <w:t>, aunque arbitrado por el colonialismo y el imperialismo.</w:t>
      </w:r>
    </w:p>
    <w:p w:rsidR="00681214" w:rsidRPr="0002354B" w:rsidRDefault="00681214" w:rsidP="00681214">
      <w:pPr>
        <w:pStyle w:val="NormalWeb"/>
        <w:jc w:val="both"/>
        <w:rPr>
          <w:color w:val="FF0000"/>
          <w:u w:val="single"/>
        </w:rPr>
      </w:pPr>
      <w:r w:rsidRPr="0002354B">
        <w:rPr>
          <w:color w:val="FF0000"/>
          <w:u w:val="single"/>
        </w:rPr>
        <w:t>En la fase incrustada de la Gran Transformación, las economías industrializadas actuaron eficazmente como economías cerradas, en las que el comercio de bienes potencialmente competitivos estaba controlado por normativas que eliminaban los costos laborales de los cálculos, ya que las normas eran similares en los países que comercializaban bienes industriales. Esto se vino abajo en la fase incrustada de la Transformación Global. En la Globalización 3.0, los costos laborales relativos se han vuelto fundamentales para el comercio en un grado sin precedentes.</w:t>
      </w:r>
    </w:p>
    <w:p w:rsidR="00681214" w:rsidRPr="0002354B" w:rsidRDefault="00681214" w:rsidP="00681214">
      <w:pPr>
        <w:pStyle w:val="NormalWeb"/>
        <w:jc w:val="both"/>
        <w:rPr>
          <w:color w:val="FF0000"/>
          <w:u w:val="single"/>
        </w:rPr>
      </w:pPr>
      <w:r w:rsidRPr="0002354B">
        <w:rPr>
          <w:color w:val="FF0000"/>
          <w:u w:val="single"/>
        </w:rPr>
        <w:t>Esta relación ha caracterizado el período. Los gobiernos de todo el mundo se han esforzado por obtener una ventaja competitiva a través de reformas laborales destinadas a aumentar la “flexibilidad del mercado laboral”, y mediante todo tipo de subsidios, como los créditos fiscales, que las normas del GATT no han podido detener. Una consecuencia de la política comer</w:t>
      </w:r>
      <w:r w:rsidR="00992C65">
        <w:rPr>
          <w:color w:val="FF0000"/>
          <w:u w:val="single"/>
        </w:rPr>
        <w:t>cial de “empobrecer al vecino” -</w:t>
      </w:r>
      <w:r w:rsidRPr="0002354B">
        <w:rPr>
          <w:color w:val="FF0000"/>
          <w:u w:val="single"/>
        </w:rPr>
        <w:t>combinada con los avances tecnológicos que han facilitado mucho la redistribución técnica y geográfica del trabajo y la pr</w:t>
      </w:r>
      <w:r w:rsidR="00992C65">
        <w:rPr>
          <w:color w:val="FF0000"/>
          <w:u w:val="single"/>
        </w:rPr>
        <w:t>oducción-</w:t>
      </w:r>
      <w:r w:rsidRPr="0002354B">
        <w:rPr>
          <w:color w:val="FF0000"/>
          <w:u w:val="single"/>
        </w:rPr>
        <w:t xml:space="preserve"> es que el rasgo distintivo del comercio en la Globalización 3.0 ha sido el crecimiento del comercio de componentes de bienes y componentes de servicios.</w:t>
      </w:r>
    </w:p>
    <w:p w:rsidR="00681214" w:rsidRPr="00DE3FC5" w:rsidRDefault="00681214" w:rsidP="00681214">
      <w:pPr>
        <w:pStyle w:val="NormalWeb"/>
        <w:jc w:val="both"/>
        <w:rPr>
          <w:color w:val="141414"/>
        </w:rPr>
      </w:pPr>
      <w:r w:rsidRPr="00DE3FC5">
        <w:rPr>
          <w:color w:val="141414"/>
        </w:rPr>
        <w:t xml:space="preserve">Tengo una pequeña queja con respecto al análisis de Richard acerca del cambio en las pautas del comercio. Él sostiene que el comercio futuro dependerá de las “posibilidades de arbitraje </w:t>
      </w:r>
      <w:r w:rsidRPr="00DE3FC5">
        <w:rPr>
          <w:color w:val="141414"/>
        </w:rPr>
        <w:lastRenderedPageBreak/>
        <w:t>global” conformadas por los “niveles salariales en el sector de servicios”. No serán los salarios </w:t>
      </w:r>
      <w:r w:rsidRPr="00DE3FC5">
        <w:rPr>
          <w:i/>
          <w:iCs/>
          <w:color w:val="141414"/>
        </w:rPr>
        <w:t>per se</w:t>
      </w:r>
      <w:r w:rsidRPr="00DE3FC5">
        <w:rPr>
          <w:color w:val="141414"/>
        </w:rPr>
        <w:t xml:space="preserve"> lo que importe, sino la productividad laboral y los costos laborales. Es probable que los niveles salariales de China aumenten hasta el promedio de la OCDE, y lo están haciendo, pero si el Estado chino puede exprimir más la productividad de sus trabajadores y si subvenciona los costos laborales no salariales de manera más eficaz, el arbitraje no dependerá de los niveles salariales relativos. </w:t>
      </w:r>
      <w:r w:rsidRPr="0002354B">
        <w:rPr>
          <w:color w:val="141414"/>
          <w:u w:val="single"/>
        </w:rPr>
        <w:t>El problema es que, en la Globalización 4.0, el estado de las economías de mercados emergentes bien puede asumir un porcentaje cada vez mayor de los costos laborales</w:t>
      </w:r>
      <w:r w:rsidRPr="00DE3FC5">
        <w:rPr>
          <w:color w:val="141414"/>
        </w:rPr>
        <w:t>. La respuesta de los países de la OCDE será un importante desafío.</w:t>
      </w:r>
    </w:p>
    <w:p w:rsidR="00681214" w:rsidRPr="00DE3FC5" w:rsidRDefault="00681214" w:rsidP="00681214">
      <w:pPr>
        <w:pStyle w:val="Ttulo2"/>
        <w:spacing w:line="240" w:lineRule="auto"/>
        <w:jc w:val="both"/>
        <w:rPr>
          <w:rFonts w:ascii="Times New Roman" w:hAnsi="Times New Roman" w:cs="Times New Roman"/>
          <w:color w:val="141414"/>
          <w:sz w:val="24"/>
          <w:szCs w:val="24"/>
        </w:rPr>
      </w:pPr>
      <w:r w:rsidRPr="00DE3FC5">
        <w:rPr>
          <w:rFonts w:ascii="Times New Roman" w:hAnsi="Times New Roman" w:cs="Times New Roman"/>
          <w:color w:val="141414"/>
          <w:sz w:val="24"/>
          <w:szCs w:val="24"/>
        </w:rPr>
        <w:t>El surgimiento del precariado</w:t>
      </w:r>
    </w:p>
    <w:p w:rsidR="00681214" w:rsidRPr="00DE3FC5" w:rsidRDefault="00681214" w:rsidP="00681214">
      <w:pPr>
        <w:pStyle w:val="NormalWeb"/>
        <w:jc w:val="both"/>
        <w:rPr>
          <w:color w:val="141414"/>
        </w:rPr>
      </w:pPr>
      <w:r w:rsidRPr="00DE3FC5">
        <w:rPr>
          <w:color w:val="141414"/>
        </w:rPr>
        <w:t xml:space="preserve">Una analogía final es fundamental para entender el desafío más general que tenemos por delante. </w:t>
      </w:r>
      <w:r w:rsidRPr="004D4E12">
        <w:rPr>
          <w:color w:val="FF0000"/>
          <w:u w:val="single"/>
        </w:rPr>
        <w:t xml:space="preserve">En la fase no incrustada de la Gran Transformación, una nueva estructura de clases cobró forma, y la lucha del proletariado definió la era. </w:t>
      </w:r>
      <w:r w:rsidR="00992C65">
        <w:rPr>
          <w:color w:val="FF0000"/>
          <w:u w:val="single"/>
        </w:rPr>
        <w:t>La posterior fase reincrustada -o Globalización 2.0-</w:t>
      </w:r>
      <w:r w:rsidRPr="004D4E12">
        <w:rPr>
          <w:color w:val="FF0000"/>
          <w:u w:val="single"/>
        </w:rPr>
        <w:t xml:space="preserve"> consolidó la agenda de esa clase obrera. En cambio, en la fase no incrusta</w:t>
      </w:r>
      <w:r w:rsidR="00992C65">
        <w:rPr>
          <w:color w:val="FF0000"/>
          <w:u w:val="single"/>
        </w:rPr>
        <w:t>da de la Transformación Global -o Globalización 3.0-</w:t>
      </w:r>
      <w:r w:rsidRPr="004D4E12">
        <w:rPr>
          <w:color w:val="FF0000"/>
          <w:u w:val="single"/>
        </w:rPr>
        <w:t xml:space="preserve"> el proletariado se ha marchitado junto con la política socialdemócrata, mientras que una nueva estructura de clases ha tomado forma. La clase obrera es ahora el precariado.</w:t>
      </w:r>
    </w:p>
    <w:p w:rsidR="00681214" w:rsidRPr="004D4E12" w:rsidRDefault="00681214" w:rsidP="00681214">
      <w:pPr>
        <w:pStyle w:val="NormalWeb"/>
        <w:jc w:val="both"/>
        <w:rPr>
          <w:color w:val="FF0000"/>
          <w:u w:val="single"/>
        </w:rPr>
      </w:pPr>
      <w:r w:rsidRPr="004D4E12">
        <w:rPr>
          <w:color w:val="FF0000"/>
          <w:u w:val="single"/>
        </w:rPr>
        <w:t>Si se prevé una nueva fase (una deseable Globalización 4.0), esta será configurada por las necesidades y aspiraciones del precariado. Forjarán una nueva política del paraíso, orientada a reducir las desigualdades e inseguridades, y hacer retroceder el capitalismo rentista. El desafío histórico para el precariado es obligar a los Gobiernos a construir un sistema económico sustentable ecológicamente en el que las recompensas por el avance tecnológico se compartan de manera más equitativa y en que se supere la amenaza de la “extinción”. El nuevo </w:t>
      </w:r>
      <w:hyperlink r:id="rId132" w:history="1">
        <w:r w:rsidRPr="004D4E12">
          <w:rPr>
            <w:rStyle w:val="Hipervnculo"/>
            <w:color w:val="FF0000"/>
          </w:rPr>
          <w:t>movimiento de protesta llamado “extinción”</w:t>
        </w:r>
      </w:hyperlink>
      <w:r w:rsidRPr="004D4E12">
        <w:rPr>
          <w:color w:val="FF0000"/>
          <w:u w:val="single"/>
        </w:rPr>
        <w:t> puede resultar fundamental.</w:t>
      </w:r>
    </w:p>
    <w:p w:rsidR="00681214" w:rsidRPr="004D4E12" w:rsidRDefault="00681214" w:rsidP="00681214">
      <w:pPr>
        <w:pStyle w:val="NormalWeb"/>
        <w:jc w:val="both"/>
        <w:rPr>
          <w:color w:val="FF0000"/>
          <w:u w:val="single"/>
        </w:rPr>
      </w:pPr>
      <w:r w:rsidRPr="004D4E12">
        <w:rPr>
          <w:color w:val="FF0000"/>
          <w:u w:val="single"/>
        </w:rPr>
        <w:t>En cierto modo, se puede decir que los bienes comunes fueron saqueados en la Globalización 1.0, recuperados en la Globalización 2.0, y saqueados más ampliamente en la Globalización 3.0. En la Globalización 4.0, deben ser rescatados y recuperados de manera radical.</w:t>
      </w:r>
    </w:p>
    <w:p w:rsidR="00681214" w:rsidRPr="003E0994" w:rsidRDefault="00681214" w:rsidP="00681214">
      <w:pPr>
        <w:pStyle w:val="NormalWeb"/>
        <w:jc w:val="both"/>
        <w:rPr>
          <w:bCs/>
          <w:iCs/>
        </w:rPr>
      </w:pPr>
      <w:r w:rsidRPr="003E0994">
        <w:rPr>
          <w:bCs/>
          <w:iCs/>
        </w:rPr>
        <w:t>(</w:t>
      </w:r>
      <w:hyperlink r:id="rId133" w:history="1">
        <w:r w:rsidRPr="00992C65">
          <w:rPr>
            <w:rStyle w:val="Hipervnculo"/>
            <w:iCs/>
            <w:color w:val="auto"/>
            <w:u w:val="none"/>
          </w:rPr>
          <w:t>Guy Standing</w:t>
        </w:r>
      </w:hyperlink>
      <w:r w:rsidRPr="003E0994">
        <w:rPr>
          <w:bCs/>
          <w:iCs/>
        </w:rPr>
        <w:t>, miembro investigador profesional asociado, Escuela de Estudios Orientales y Africanos, Universidad de Londres)</w:t>
      </w:r>
    </w:p>
    <w:p w:rsidR="00681214" w:rsidRPr="005D4AE7" w:rsidRDefault="00681214" w:rsidP="0068121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992C65">
        <w:rPr>
          <w:rFonts w:ascii="Times New Roman" w:hAnsi="Times New Roman" w:cs="Times New Roman"/>
          <w:sz w:val="24"/>
          <w:szCs w:val="24"/>
        </w:rPr>
        <w:t>“</w:t>
      </w:r>
      <w:r w:rsidRPr="005D4AE7">
        <w:rPr>
          <w:rFonts w:ascii="Times New Roman" w:hAnsi="Times New Roman" w:cs="Times New Roman"/>
          <w:sz w:val="24"/>
          <w:szCs w:val="24"/>
          <w:u w:val="single"/>
        </w:rPr>
        <w:t>El capi</w:t>
      </w:r>
      <w:r w:rsidR="00992C65">
        <w:rPr>
          <w:rFonts w:ascii="Times New Roman" w:hAnsi="Times New Roman" w:cs="Times New Roman"/>
          <w:sz w:val="24"/>
          <w:szCs w:val="24"/>
          <w:u w:val="single"/>
        </w:rPr>
        <w:t>talismo está bajo seria amenaza”</w:t>
      </w:r>
      <w:r w:rsidRPr="005D4AE7">
        <w:rPr>
          <w:rFonts w:ascii="Times New Roman" w:hAnsi="Times New Roman" w:cs="Times New Roman"/>
          <w:sz w:val="24"/>
          <w:szCs w:val="24"/>
          <w:u w:val="single"/>
        </w:rPr>
        <w:t>: las advertencias de Raghuram Rajan, el economista que predijo la crisis financiera global</w:t>
      </w:r>
      <w:r w:rsidRPr="005D4AE7">
        <w:rPr>
          <w:rFonts w:ascii="Times New Roman" w:hAnsi="Times New Roman" w:cs="Times New Roman"/>
          <w:sz w:val="24"/>
          <w:szCs w:val="24"/>
        </w:rPr>
        <w:t xml:space="preserve"> (BBCMundo - </w:t>
      </w:r>
      <w:r w:rsidRPr="005D4AE7">
        <w:rPr>
          <w:rFonts w:ascii="Times New Roman" w:hAnsi="Times New Roman" w:cs="Times New Roman"/>
          <w:b/>
          <w:sz w:val="24"/>
          <w:szCs w:val="24"/>
        </w:rPr>
        <w:t>17/3/19</w:t>
      </w:r>
      <w:r w:rsidRPr="005D4AE7">
        <w:rPr>
          <w:rFonts w:ascii="Times New Roman" w:hAnsi="Times New Roman" w:cs="Times New Roman"/>
          <w:sz w:val="24"/>
          <w:szCs w:val="24"/>
        </w:rPr>
        <w:t>)</w:t>
      </w:r>
    </w:p>
    <w:p w:rsidR="00681214" w:rsidRPr="00992C65" w:rsidRDefault="0073771A" w:rsidP="00681214">
      <w:pPr>
        <w:pStyle w:val="story-bodyintroduction"/>
        <w:shd w:val="clear" w:color="auto" w:fill="FFFFFF"/>
        <w:spacing w:before="420" w:beforeAutospacing="0" w:after="0" w:afterAutospacing="0"/>
        <w:jc w:val="both"/>
        <w:textAlignment w:val="baseline"/>
        <w:rPr>
          <w:b/>
          <w:bCs/>
          <w:color w:val="FF0000"/>
          <w:u w:val="single"/>
        </w:rPr>
      </w:pPr>
      <w:r>
        <w:rPr>
          <w:b/>
          <w:bCs/>
          <w:color w:val="FF0000"/>
          <w:u w:val="single"/>
        </w:rPr>
        <w:t>El capitalismo está “</w:t>
      </w:r>
      <w:r w:rsidR="00992C65" w:rsidRPr="00992C65">
        <w:rPr>
          <w:b/>
          <w:bCs/>
          <w:color w:val="FF0000"/>
          <w:u w:val="single"/>
        </w:rPr>
        <w:t>bajo una seria amenaz</w:t>
      </w:r>
      <w:r>
        <w:rPr>
          <w:b/>
          <w:bCs/>
          <w:color w:val="FF0000"/>
          <w:u w:val="single"/>
        </w:rPr>
        <w:t>a”</w:t>
      </w:r>
      <w:r w:rsidR="00992C65" w:rsidRPr="00992C65">
        <w:rPr>
          <w:b/>
          <w:bCs/>
          <w:color w:val="FF0000"/>
          <w:u w:val="single"/>
        </w:rPr>
        <w:t xml:space="preserve"> porque “</w:t>
      </w:r>
      <w:r w:rsidR="00681214" w:rsidRPr="00992C65">
        <w:rPr>
          <w:b/>
          <w:bCs/>
          <w:color w:val="FF0000"/>
          <w:u w:val="single"/>
        </w:rPr>
        <w:t>ha dejado de prov</w:t>
      </w:r>
      <w:r w:rsidR="00992C65" w:rsidRPr="00992C65">
        <w:rPr>
          <w:b/>
          <w:bCs/>
          <w:color w:val="FF0000"/>
          <w:u w:val="single"/>
        </w:rPr>
        <w:t>eer para las masas”</w:t>
      </w:r>
      <w:r w:rsidR="00681214" w:rsidRPr="00992C65">
        <w:rPr>
          <w:b/>
          <w:bCs/>
          <w:color w:val="FF0000"/>
          <w:u w:val="single"/>
        </w:rPr>
        <w:t>.</w:t>
      </w:r>
    </w:p>
    <w:p w:rsidR="00681214" w:rsidRPr="00992C65" w:rsidRDefault="00681214" w:rsidP="00681214">
      <w:pPr>
        <w:pStyle w:val="NormalWeb"/>
        <w:shd w:val="clear" w:color="auto" w:fill="FFFFFF"/>
        <w:spacing w:before="0" w:beforeAutospacing="0" w:after="0" w:afterAutospacing="0"/>
        <w:jc w:val="both"/>
        <w:textAlignment w:val="baseline"/>
        <w:rPr>
          <w:color w:val="FF0000"/>
          <w:u w:val="single"/>
        </w:rPr>
      </w:pPr>
    </w:p>
    <w:p w:rsidR="00681214" w:rsidRPr="00992C65" w:rsidRDefault="00992C65" w:rsidP="00681214">
      <w:pPr>
        <w:pStyle w:val="NormalWeb"/>
        <w:shd w:val="clear" w:color="auto" w:fill="FFFFFF"/>
        <w:spacing w:before="0" w:beforeAutospacing="0" w:after="0" w:afterAutospacing="0"/>
        <w:jc w:val="both"/>
        <w:textAlignment w:val="baseline"/>
        <w:rPr>
          <w:color w:val="FF0000"/>
          <w:u w:val="single"/>
        </w:rPr>
      </w:pPr>
      <w:r>
        <w:rPr>
          <w:color w:val="FF0000"/>
          <w:u w:val="single"/>
        </w:rPr>
        <w:t>Y, “</w:t>
      </w:r>
      <w:r w:rsidR="00681214" w:rsidRPr="00992C65">
        <w:rPr>
          <w:color w:val="FF0000"/>
          <w:u w:val="single"/>
        </w:rPr>
        <w:t>cuando eso sucede, </w:t>
      </w:r>
      <w:r w:rsidR="00681214" w:rsidRPr="00992C65">
        <w:rPr>
          <w:rStyle w:val="Textoennegrita"/>
          <w:rFonts w:eastAsiaTheme="minorEastAsia"/>
          <w:color w:val="FF0000"/>
          <w:u w:val="single"/>
          <w:bdr w:val="none" w:sz="0" w:space="0" w:color="auto" w:frame="1"/>
        </w:rPr>
        <w:t>las masas se rebelan contra el capitalismo</w:t>
      </w:r>
      <w:r>
        <w:rPr>
          <w:color w:val="FF0000"/>
          <w:u w:val="single"/>
        </w:rPr>
        <w:t>”</w:t>
      </w:r>
      <w:r w:rsidR="00681214" w:rsidRPr="00992C65">
        <w:rPr>
          <w:color w:val="FF0000"/>
          <w:u w:val="single"/>
        </w:rPr>
        <w:t>, advierte el ex economista en jefe del Fondo Monetario Internacional, Raghuram Rajan.</w:t>
      </w:r>
    </w:p>
    <w:p w:rsidR="00681214" w:rsidRPr="005D4AE7" w:rsidRDefault="00681214" w:rsidP="00681214">
      <w:pPr>
        <w:pStyle w:val="NormalWeb"/>
        <w:shd w:val="clear" w:color="auto" w:fill="FFFFFF"/>
        <w:spacing w:before="270" w:beforeAutospacing="0" w:after="0" w:afterAutospacing="0"/>
        <w:jc w:val="both"/>
        <w:textAlignment w:val="baseline"/>
      </w:pPr>
      <w:r w:rsidRPr="005D4AE7">
        <w:t xml:space="preserve">En 2005, Raghuram Rajan también había advertido que los complejos productos financieros </w:t>
      </w:r>
      <w:r w:rsidR="00BE27FB">
        <w:t>habían creado lo que llamó una “</w:t>
      </w:r>
      <w:r w:rsidRPr="005D4AE7">
        <w:t>mayor probabil</w:t>
      </w:r>
      <w:r w:rsidR="00BE27FB">
        <w:t>idad de un colapso catastrófico”</w:t>
      </w:r>
      <w:r w:rsidRPr="005D4AE7">
        <w:t>.</w:t>
      </w:r>
    </w:p>
    <w:p w:rsidR="00681214" w:rsidRPr="005D4AE7" w:rsidRDefault="00681214" w:rsidP="00681214">
      <w:pPr>
        <w:pStyle w:val="NormalWeb"/>
        <w:shd w:val="clear" w:color="auto" w:fill="FFFFFF"/>
        <w:spacing w:before="270" w:beforeAutospacing="0" w:after="0" w:afterAutospacing="0"/>
        <w:jc w:val="both"/>
        <w:textAlignment w:val="baseline"/>
      </w:pPr>
      <w:r w:rsidRPr="005D4AE7">
        <w:t>Sus preocupaciones fueron desestimadas por la élite financiera. Si</w:t>
      </w:r>
      <w:r>
        <w:t>n embargo, dos años después, la</w:t>
      </w:r>
      <w:r w:rsidRPr="005D4AE7">
        <w:t xml:space="preserve"> crisis económica global le dio la razón.</w:t>
      </w:r>
    </w:p>
    <w:p w:rsidR="00681214" w:rsidRPr="00BE27FB" w:rsidRDefault="00681214" w:rsidP="00681214">
      <w:pPr>
        <w:pStyle w:val="NormalWeb"/>
        <w:shd w:val="clear" w:color="auto" w:fill="FFFFFF"/>
        <w:spacing w:before="0" w:beforeAutospacing="0" w:after="0" w:afterAutospacing="0"/>
        <w:jc w:val="both"/>
        <w:textAlignment w:val="baseline"/>
        <w:rPr>
          <w:b/>
        </w:rPr>
      </w:pPr>
      <w:r w:rsidRPr="005D4AE7">
        <w:lastRenderedPageBreak/>
        <w:t>Y ahora el también exdirector del banco central de India, hace sonar </w:t>
      </w:r>
      <w:r w:rsidRPr="00BE27FB">
        <w:rPr>
          <w:rStyle w:val="Textoennegrita"/>
          <w:rFonts w:eastAsiaTheme="minorEastAsia"/>
          <w:b w:val="0"/>
          <w:bdr w:val="none" w:sz="0" w:space="0" w:color="auto" w:frame="1"/>
        </w:rPr>
        <w:t>otra campanada de alerta.</w:t>
      </w:r>
    </w:p>
    <w:p w:rsidR="00681214" w:rsidRPr="005D4AE7" w:rsidRDefault="00681214" w:rsidP="00681214">
      <w:pPr>
        <w:pStyle w:val="NormalWeb"/>
        <w:shd w:val="clear" w:color="auto" w:fill="FFFFFF"/>
        <w:spacing w:before="0" w:beforeAutospacing="0" w:after="0" w:afterAutospacing="0"/>
        <w:jc w:val="both"/>
        <w:textAlignment w:val="baseline"/>
      </w:pPr>
    </w:p>
    <w:p w:rsidR="00681214" w:rsidRPr="00BE27FB" w:rsidRDefault="00BE27FB" w:rsidP="00681214">
      <w:pPr>
        <w:pStyle w:val="NormalWeb"/>
        <w:shd w:val="clear" w:color="auto" w:fill="FFFFFF"/>
        <w:spacing w:before="0" w:beforeAutospacing="0" w:after="0" w:afterAutospacing="0"/>
        <w:jc w:val="both"/>
        <w:textAlignment w:val="baseline"/>
        <w:rPr>
          <w:color w:val="FF0000"/>
          <w:u w:val="single"/>
        </w:rPr>
      </w:pPr>
      <w:r w:rsidRPr="00BE27FB">
        <w:rPr>
          <w:color w:val="FF0000"/>
          <w:u w:val="single"/>
        </w:rPr>
        <w:t>“</w:t>
      </w:r>
      <w:r w:rsidR="00681214" w:rsidRPr="00BE27FB">
        <w:rPr>
          <w:color w:val="FF0000"/>
          <w:u w:val="single"/>
        </w:rPr>
        <w:t xml:space="preserve">Pienso que el capitalismo está bajo una seria amenaza porque ha dejado de satisfacer las necesidades de muchos, y cuando eso sucede, se producen muchas </w:t>
      </w:r>
      <w:r w:rsidRPr="00BE27FB">
        <w:rPr>
          <w:color w:val="FF0000"/>
          <w:u w:val="single"/>
        </w:rPr>
        <w:t>revueltas contra el capitalismo”</w:t>
      </w:r>
      <w:r w:rsidR="00681214" w:rsidRPr="00BE27FB">
        <w:rPr>
          <w:color w:val="FF0000"/>
          <w:u w:val="single"/>
        </w:rPr>
        <w:t>, le dijo al programa </w:t>
      </w:r>
      <w:r w:rsidR="00681214" w:rsidRPr="00BE27FB">
        <w:rPr>
          <w:i/>
          <w:iCs/>
          <w:color w:val="FF0000"/>
          <w:u w:val="single"/>
          <w:bdr w:val="none" w:sz="0" w:space="0" w:color="auto" w:frame="1"/>
        </w:rPr>
        <w:t>Today</w:t>
      </w:r>
      <w:r w:rsidR="00681214" w:rsidRPr="00BE27FB">
        <w:rPr>
          <w:color w:val="FF0000"/>
          <w:u w:val="single"/>
        </w:rPr>
        <w:t> de BBC Radio 4.</w:t>
      </w:r>
    </w:p>
    <w:p w:rsidR="00681214" w:rsidRPr="00BE27FB" w:rsidRDefault="00681214" w:rsidP="00681214">
      <w:pPr>
        <w:pStyle w:val="NormalWeb"/>
        <w:shd w:val="clear" w:color="auto" w:fill="FFFFFF"/>
        <w:spacing w:before="0" w:beforeAutospacing="0" w:after="0" w:afterAutospacing="0"/>
        <w:jc w:val="both"/>
        <w:textAlignment w:val="baseline"/>
        <w:rPr>
          <w:color w:val="FF0000"/>
          <w:u w:val="single"/>
        </w:rPr>
      </w:pPr>
    </w:p>
    <w:p w:rsidR="00681214" w:rsidRPr="00BE27FB" w:rsidRDefault="00BE27FB" w:rsidP="00681214">
      <w:pPr>
        <w:pStyle w:val="NormalWeb"/>
        <w:shd w:val="clear" w:color="auto" w:fill="FFFFFF"/>
        <w:spacing w:before="0" w:beforeAutospacing="0" w:after="0" w:afterAutospacing="0"/>
        <w:jc w:val="both"/>
        <w:textAlignment w:val="baseline"/>
        <w:rPr>
          <w:color w:val="FF0000"/>
          <w:u w:val="single"/>
        </w:rPr>
      </w:pPr>
      <w:r w:rsidRPr="00BE27FB">
        <w:rPr>
          <w:color w:val="FF0000"/>
          <w:u w:val="single"/>
        </w:rPr>
        <w:t>“</w:t>
      </w:r>
      <w:r w:rsidR="00681214" w:rsidRPr="00BE27FB">
        <w:rPr>
          <w:color w:val="FF0000"/>
          <w:u w:val="single"/>
        </w:rPr>
        <w:t>Pienso que puede suceder </w:t>
      </w:r>
      <w:r w:rsidR="00681214" w:rsidRPr="00BE27FB">
        <w:rPr>
          <w:rStyle w:val="Textoennegrita"/>
          <w:rFonts w:eastAsiaTheme="minorEastAsia"/>
          <w:b w:val="0"/>
          <w:color w:val="FF0000"/>
          <w:u w:val="single"/>
          <w:bdr w:val="none" w:sz="0" w:space="0" w:color="auto" w:frame="1"/>
        </w:rPr>
        <w:t>más temprano que tarde</w:t>
      </w:r>
      <w:r w:rsidRPr="00BE27FB">
        <w:rPr>
          <w:color w:val="FF0000"/>
          <w:u w:val="single"/>
        </w:rPr>
        <w:t>”</w:t>
      </w:r>
      <w:r w:rsidR="00681214" w:rsidRPr="00BE27FB">
        <w:rPr>
          <w:color w:val="FF0000"/>
          <w:u w:val="single"/>
        </w:rPr>
        <w:t>, advirtió.</w:t>
      </w:r>
    </w:p>
    <w:p w:rsidR="00681214" w:rsidRDefault="00681214" w:rsidP="00681214">
      <w:pPr>
        <w:pStyle w:val="NormalWeb"/>
        <w:shd w:val="clear" w:color="auto" w:fill="FFFFFF"/>
        <w:spacing w:before="0" w:beforeAutospacing="0" w:after="0" w:afterAutospacing="0"/>
        <w:jc w:val="both"/>
        <w:textAlignment w:val="baseline"/>
      </w:pPr>
    </w:p>
    <w:p w:rsidR="00681214" w:rsidRPr="00BD2C45" w:rsidRDefault="00681214" w:rsidP="00681214">
      <w:pPr>
        <w:pStyle w:val="NormalWeb"/>
        <w:shd w:val="clear" w:color="auto" w:fill="FFFFFF"/>
        <w:spacing w:before="0" w:beforeAutospacing="0" w:after="0" w:afterAutospacing="0"/>
        <w:jc w:val="both"/>
        <w:textAlignment w:val="baseline"/>
        <w:rPr>
          <w:b/>
        </w:rPr>
      </w:pPr>
      <w:r w:rsidRPr="00BD2C45">
        <w:rPr>
          <w:b/>
        </w:rPr>
        <w:t>Los defectos del capitalismo</w:t>
      </w:r>
    </w:p>
    <w:p w:rsidR="00681214" w:rsidRPr="005D4AE7" w:rsidRDefault="00681214" w:rsidP="00681214">
      <w:pPr>
        <w:pStyle w:val="NormalWeb"/>
        <w:shd w:val="clear" w:color="auto" w:fill="FFFFFF"/>
        <w:spacing w:before="0" w:beforeAutospacing="0" w:after="0" w:afterAutospacing="0"/>
        <w:jc w:val="both"/>
        <w:textAlignment w:val="baseline"/>
      </w:pPr>
    </w:p>
    <w:p w:rsidR="00681214" w:rsidRPr="00BE27FB" w:rsidRDefault="00681214" w:rsidP="00681214">
      <w:pPr>
        <w:pStyle w:val="NormalWeb"/>
        <w:shd w:val="clear" w:color="auto" w:fill="FFFFFF"/>
        <w:spacing w:before="0" w:beforeAutospacing="0" w:after="0" w:afterAutospacing="0"/>
        <w:jc w:val="both"/>
        <w:textAlignment w:val="baseline"/>
        <w:rPr>
          <w:b/>
        </w:rPr>
      </w:pPr>
      <w:r w:rsidRPr="005D4AE7">
        <w:t xml:space="preserve">Rajan, quien ha sido mencionado como posible sucesor del canadiense Mark Carney al frente del Banco de Inglaterra, acaba de </w:t>
      </w:r>
      <w:r w:rsidR="00BE27FB">
        <w:t>publicar su último libro “</w:t>
      </w:r>
      <w:r w:rsidRPr="005D4AE7">
        <w:t>El Tercer Pilar: cómo los mercados y el es</w:t>
      </w:r>
      <w:r w:rsidR="00BE27FB">
        <w:t>tado dejan a la comunidad atrás”</w:t>
      </w:r>
      <w:r w:rsidRPr="005D4AE7">
        <w:t>, en donde advierte sobre</w:t>
      </w:r>
      <w:r w:rsidRPr="005D4AE7">
        <w:rPr>
          <w:rStyle w:val="Textoennegrita"/>
          <w:rFonts w:eastAsiaTheme="minorEastAsia"/>
          <w:bdr w:val="none" w:sz="0" w:space="0" w:color="auto" w:frame="1"/>
        </w:rPr>
        <w:t> </w:t>
      </w:r>
      <w:r w:rsidRPr="00BE27FB">
        <w:rPr>
          <w:rStyle w:val="Textoennegrita"/>
          <w:rFonts w:eastAsiaTheme="minorEastAsia"/>
          <w:b w:val="0"/>
          <w:bdr w:val="none" w:sz="0" w:space="0" w:color="auto" w:frame="1"/>
        </w:rPr>
        <w:t>los defectos del capitalismo.</w:t>
      </w:r>
    </w:p>
    <w:p w:rsidR="00681214" w:rsidRPr="005D4AE7" w:rsidRDefault="00681214" w:rsidP="00681214">
      <w:pPr>
        <w:pStyle w:val="NormalWeb"/>
        <w:shd w:val="clear" w:color="auto" w:fill="FFFFFF"/>
        <w:spacing w:before="270" w:beforeAutospacing="0" w:after="0" w:afterAutospacing="0"/>
        <w:jc w:val="both"/>
        <w:textAlignment w:val="baseline"/>
      </w:pPr>
      <w:r w:rsidRPr="005D4AE7">
        <w:t>Y el economista enfatiza que los gobiernos ya no pueden darse el lujo de ignorar la desigualdad social en sus políticas económicas.</w:t>
      </w:r>
    </w:p>
    <w:p w:rsidR="00681214" w:rsidRPr="005D4AE7" w:rsidRDefault="00681214" w:rsidP="00681214">
      <w:pPr>
        <w:pStyle w:val="NormalWeb"/>
        <w:shd w:val="clear" w:color="auto" w:fill="FFFFFF"/>
        <w:spacing w:before="270" w:beforeAutospacing="0" w:after="0" w:afterAutospacing="0"/>
        <w:jc w:val="both"/>
        <w:textAlignment w:val="baseline"/>
      </w:pPr>
      <w:r w:rsidRPr="005D4AE7">
        <w:t xml:space="preserve">En el pasado era posible obtener un </w:t>
      </w:r>
      <w:r w:rsidR="00BE27FB">
        <w:t>trabajo de clase media con una “educación modesta”</w:t>
      </w:r>
      <w:r w:rsidRPr="005D4AE7">
        <w:t>, ejemplifica Rajan.</w:t>
      </w:r>
    </w:p>
    <w:p w:rsidR="00681214" w:rsidRPr="005D4AE7" w:rsidRDefault="00681214" w:rsidP="00681214">
      <w:pPr>
        <w:pStyle w:val="NormalWeb"/>
        <w:shd w:val="clear" w:color="auto" w:fill="FFFFFF"/>
        <w:spacing w:before="0" w:beforeAutospacing="0" w:after="0" w:afterAutospacing="0"/>
        <w:jc w:val="both"/>
        <w:textAlignment w:val="baseline"/>
      </w:pPr>
    </w:p>
    <w:p w:rsidR="00681214" w:rsidRPr="005D4AE7" w:rsidRDefault="00681214" w:rsidP="00681214">
      <w:pPr>
        <w:pStyle w:val="NormalWeb"/>
        <w:shd w:val="clear" w:color="auto" w:fill="FFFFFF"/>
        <w:spacing w:before="0" w:beforeAutospacing="0" w:after="0" w:afterAutospacing="0"/>
        <w:jc w:val="both"/>
        <w:textAlignment w:val="baseline"/>
      </w:pPr>
      <w:r w:rsidRPr="005D4AE7">
        <w:t>Pero el panorama ha cambiado </w:t>
      </w:r>
      <w:r w:rsidRPr="00BE27FB">
        <w:rPr>
          <w:rStyle w:val="Textoennegrita"/>
          <w:rFonts w:eastAsiaTheme="minorEastAsia"/>
          <w:b w:val="0"/>
          <w:bdr w:val="none" w:sz="0" w:space="0" w:color="auto" w:frame="1"/>
        </w:rPr>
        <w:t>a raíz de la crisis financiera mundial de 2008</w:t>
      </w:r>
      <w:r w:rsidRPr="005D4AE7">
        <w:t> y la austeridad resultante.</w:t>
      </w:r>
    </w:p>
    <w:p w:rsidR="00BE27FB" w:rsidRPr="005D4AE7" w:rsidRDefault="00BE27FB" w:rsidP="00681214">
      <w:pPr>
        <w:pStyle w:val="NormalWeb"/>
        <w:shd w:val="clear" w:color="auto" w:fill="FFFFFF"/>
        <w:spacing w:before="270" w:beforeAutospacing="0" w:after="0" w:afterAutospacing="0"/>
        <w:jc w:val="both"/>
        <w:textAlignment w:val="baseline"/>
      </w:pPr>
      <w:r>
        <w:t>“</w:t>
      </w:r>
      <w:r w:rsidR="00681214" w:rsidRPr="005D4AE7">
        <w:t>Ahora, si realmente quieres tener éxito</w:t>
      </w:r>
      <w:r>
        <w:t>, necesitas una buena educación”</w:t>
      </w:r>
      <w:r w:rsidR="00681214" w:rsidRPr="005D4AE7">
        <w:t>, aseguró.</w:t>
      </w:r>
    </w:p>
    <w:p w:rsidR="00BE27FB" w:rsidRDefault="00BE27FB" w:rsidP="00681214">
      <w:pPr>
        <w:pStyle w:val="NormalWeb"/>
        <w:shd w:val="clear" w:color="auto" w:fill="FFFFFF"/>
        <w:spacing w:before="0" w:beforeAutospacing="0" w:after="0" w:afterAutospacing="0"/>
        <w:jc w:val="both"/>
        <w:textAlignment w:val="baseline"/>
      </w:pPr>
    </w:p>
    <w:p w:rsidR="00681214" w:rsidRPr="005D4AE7" w:rsidRDefault="00BE27FB" w:rsidP="00681214">
      <w:pPr>
        <w:pStyle w:val="NormalWeb"/>
        <w:shd w:val="clear" w:color="auto" w:fill="FFFFFF"/>
        <w:spacing w:before="0" w:beforeAutospacing="0" w:after="0" w:afterAutospacing="0"/>
        <w:jc w:val="both"/>
        <w:textAlignment w:val="baseline"/>
      </w:pPr>
      <w:r>
        <w:t>“</w:t>
      </w:r>
      <w:r w:rsidR="00681214" w:rsidRPr="005D4AE7">
        <w:t>Y, desafortunadamente, las mismas comunidades que se ven afectadas por la globalización del comercio y de la información tienden a ser comunidades con sus escuelas en mal estado, donde hay un aumento de la delincuencia, aumento de las enfermedades sociales y </w:t>
      </w:r>
      <w:r w:rsidR="00681214" w:rsidRPr="00BE27FB">
        <w:rPr>
          <w:rStyle w:val="Textoennegrita"/>
          <w:rFonts w:eastAsiaTheme="minorEastAsia"/>
          <w:b w:val="0"/>
          <w:bdr w:val="none" w:sz="0" w:space="0" w:color="auto" w:frame="1"/>
        </w:rPr>
        <w:t>no pueden preparar a sus miembros para la economía global</w:t>
      </w:r>
      <w:r>
        <w:t>”</w:t>
      </w:r>
      <w:r w:rsidR="00681214" w:rsidRPr="005D4AE7">
        <w:t>, le dijo a la BBC.</w:t>
      </w:r>
    </w:p>
    <w:p w:rsidR="00681214" w:rsidRPr="005D4AE7" w:rsidRDefault="00681214" w:rsidP="00681214">
      <w:pPr>
        <w:pStyle w:val="NormalWeb"/>
        <w:shd w:val="clear" w:color="auto" w:fill="FFFFFF"/>
        <w:spacing w:before="270" w:beforeAutospacing="0" w:after="0" w:afterAutospacing="0"/>
        <w:jc w:val="both"/>
        <w:textAlignment w:val="baseline"/>
      </w:pPr>
      <w:r w:rsidRPr="005D4AE7">
        <w:t>Es por eso que Rajan cree que el capitalismo se está desmoronando: porque no brinda igualdad de oportunidades.</w:t>
      </w:r>
    </w:p>
    <w:p w:rsidR="00681214" w:rsidRPr="005D4AE7" w:rsidRDefault="00BE27FB" w:rsidP="00681214">
      <w:pPr>
        <w:pStyle w:val="NormalWeb"/>
        <w:shd w:val="clear" w:color="auto" w:fill="FFFFFF"/>
        <w:spacing w:before="270" w:beforeAutospacing="0" w:after="0" w:afterAutospacing="0"/>
        <w:jc w:val="both"/>
        <w:textAlignment w:val="baseline"/>
      </w:pPr>
      <w:r>
        <w:t>“</w:t>
      </w:r>
      <w:r w:rsidR="00681214" w:rsidRPr="005D4AE7">
        <w:t>No está proporcionando igualdad de oportunidades y, de hecho, las personas están cayendo en </w:t>
      </w:r>
      <w:r w:rsidR="00681214" w:rsidRPr="00BE27FB">
        <w:rPr>
          <w:rStyle w:val="Textoennegrita"/>
          <w:rFonts w:eastAsiaTheme="minorEastAsia"/>
          <w:b w:val="0"/>
          <w:bdr w:val="none" w:sz="0" w:space="0" w:color="auto" w:frame="1"/>
        </w:rPr>
        <w:t>una situación mucho peor</w:t>
      </w:r>
      <w:r>
        <w:t>”</w:t>
      </w:r>
      <w:r w:rsidR="00681214" w:rsidRPr="005D4AE7">
        <w:t>, enfatizó.</w:t>
      </w:r>
    </w:p>
    <w:p w:rsidR="00681214" w:rsidRPr="005D4AE7" w:rsidRDefault="00681214" w:rsidP="00681214">
      <w:pPr>
        <w:pStyle w:val="NormalWeb"/>
        <w:shd w:val="clear" w:color="auto" w:fill="FFFFFF"/>
        <w:spacing w:before="270" w:beforeAutospacing="0" w:after="0" w:afterAutospacing="0"/>
        <w:jc w:val="both"/>
        <w:textAlignment w:val="baseline"/>
      </w:pPr>
      <w:r w:rsidRPr="005D4AE7">
        <w:t>Lo que sin embargo no significa que el capitalismo no se pueda rescatar, aclaró.</w:t>
      </w:r>
    </w:p>
    <w:p w:rsidR="00681214" w:rsidRPr="005D4AE7" w:rsidRDefault="00681214" w:rsidP="00681214">
      <w:pPr>
        <w:pStyle w:val="NormalWeb"/>
        <w:shd w:val="clear" w:color="auto" w:fill="FFFFFF"/>
        <w:spacing w:before="270" w:beforeAutospacing="0" w:after="0" w:afterAutospacing="0"/>
        <w:jc w:val="both"/>
        <w:textAlignment w:val="baseline"/>
      </w:pPr>
      <w:r w:rsidRPr="005D4AE7">
        <w:t>Efectivamente, en opinión de Rajan, los</w:t>
      </w:r>
      <w:r w:rsidR="00BE27FB">
        <w:t xml:space="preserve"> regímenes autoritarios surgen “</w:t>
      </w:r>
      <w:r w:rsidRPr="005D4AE7">
        <w:t>cuando se socializan</w:t>
      </w:r>
      <w:r w:rsidR="00BE27FB">
        <w:t xml:space="preserve"> todos los medios de producción”</w:t>
      </w:r>
      <w:r w:rsidRPr="005D4AE7">
        <w:t>.</w:t>
      </w:r>
    </w:p>
    <w:p w:rsidR="00681214" w:rsidRPr="005D4AE7" w:rsidRDefault="00681214" w:rsidP="00681214">
      <w:pPr>
        <w:pStyle w:val="NormalWeb"/>
        <w:shd w:val="clear" w:color="auto" w:fill="FFFFFF"/>
        <w:spacing w:before="0" w:beforeAutospacing="0" w:after="0" w:afterAutospacing="0"/>
        <w:jc w:val="both"/>
        <w:textAlignment w:val="baseline"/>
      </w:pPr>
    </w:p>
    <w:p w:rsidR="00681214" w:rsidRPr="005D4AE7" w:rsidRDefault="00BE27FB" w:rsidP="00681214">
      <w:pPr>
        <w:pStyle w:val="NormalWeb"/>
        <w:shd w:val="clear" w:color="auto" w:fill="FFFFFF"/>
        <w:spacing w:before="0" w:beforeAutospacing="0" w:after="0" w:afterAutospacing="0"/>
        <w:jc w:val="both"/>
        <w:textAlignment w:val="baseline"/>
      </w:pPr>
      <w:r>
        <w:t>“</w:t>
      </w:r>
      <w:r w:rsidR="00681214" w:rsidRPr="005D4AE7">
        <w:t>Lo que se necesita es un equilibrio. Hay que </w:t>
      </w:r>
      <w:r w:rsidR="00681214" w:rsidRPr="00BE27FB">
        <w:rPr>
          <w:rStyle w:val="Textoennegrita"/>
          <w:rFonts w:eastAsiaTheme="minorEastAsia"/>
          <w:b w:val="0"/>
          <w:bdr w:val="none" w:sz="0" w:space="0" w:color="auto" w:frame="1"/>
        </w:rPr>
        <w:t>mejorar las oportunidades</w:t>
      </w:r>
      <w:r>
        <w:t>”</w:t>
      </w:r>
      <w:r w:rsidR="00681214" w:rsidRPr="005D4AE7">
        <w:t>, es su solución.</w:t>
      </w:r>
    </w:p>
    <w:p w:rsidR="00681214" w:rsidRPr="005D4AE7" w:rsidRDefault="00681214" w:rsidP="00681214">
      <w:pPr>
        <w:pStyle w:val="NormalWeb"/>
        <w:shd w:val="clear" w:color="auto" w:fill="FFFFFF"/>
        <w:spacing w:before="0" w:beforeAutospacing="0" w:after="0" w:afterAutospacing="0"/>
        <w:jc w:val="both"/>
        <w:textAlignment w:val="baseline"/>
      </w:pPr>
      <w:r w:rsidRPr="005D4AE7">
        <w:t>Y para Rajan, la democracia juega un importantísimo papel en el </w:t>
      </w:r>
      <w:r w:rsidRPr="00BE27FB">
        <w:rPr>
          <w:rStyle w:val="Textoennegrita"/>
          <w:rFonts w:eastAsiaTheme="minorEastAsia"/>
          <w:b w:val="0"/>
          <w:bdr w:val="none" w:sz="0" w:space="0" w:color="auto" w:frame="1"/>
        </w:rPr>
        <w:t>proceso de renovación</w:t>
      </w:r>
      <w:r w:rsidRPr="005D4AE7">
        <w:rPr>
          <w:rStyle w:val="Textoennegrita"/>
          <w:rFonts w:eastAsiaTheme="minorEastAsia"/>
          <w:bdr w:val="none" w:sz="0" w:space="0" w:color="auto" w:frame="1"/>
        </w:rPr>
        <w:t> </w:t>
      </w:r>
      <w:r w:rsidRPr="005D4AE7">
        <w:t>del capitalismo.</w:t>
      </w:r>
    </w:p>
    <w:p w:rsidR="00681214" w:rsidRPr="005D4AE7" w:rsidRDefault="00BE27FB" w:rsidP="00681214">
      <w:pPr>
        <w:pStyle w:val="NormalWeb"/>
        <w:shd w:val="clear" w:color="auto" w:fill="FFFFFF"/>
        <w:spacing w:before="270" w:beforeAutospacing="0" w:after="0" w:afterAutospacing="0"/>
        <w:jc w:val="both"/>
        <w:textAlignment w:val="baseline"/>
      </w:pPr>
      <w:r>
        <w:t>“</w:t>
      </w:r>
      <w:r w:rsidR="00681214" w:rsidRPr="005D4AE7">
        <w:t>Esa es la razón por la cual la democracia de mercado libre era un sistema equilibrado, pero necesitamos re</w:t>
      </w:r>
      <w:r>
        <w:t>cuperar ese equilibrio otra vez”</w:t>
      </w:r>
      <w:r w:rsidR="00681214" w:rsidRPr="005D4AE7">
        <w:t>, insiste el ahora profesor en la Universidad de Chicago.</w:t>
      </w:r>
    </w:p>
    <w:p w:rsidR="00681214" w:rsidRPr="005D4AE7" w:rsidRDefault="00681214" w:rsidP="00681214">
      <w:pPr>
        <w:pStyle w:val="Ttulo2"/>
        <w:shd w:val="clear" w:color="auto" w:fill="FFFFFF"/>
        <w:spacing w:before="480" w:line="240" w:lineRule="auto"/>
        <w:jc w:val="both"/>
        <w:textAlignment w:val="baseline"/>
        <w:rPr>
          <w:rFonts w:ascii="Times New Roman" w:hAnsi="Times New Roman" w:cs="Times New Roman"/>
          <w:color w:val="auto"/>
          <w:sz w:val="24"/>
          <w:szCs w:val="24"/>
        </w:rPr>
      </w:pPr>
      <w:r w:rsidRPr="005D4AE7">
        <w:rPr>
          <w:rFonts w:ascii="Times New Roman" w:hAnsi="Times New Roman" w:cs="Times New Roman"/>
          <w:color w:val="auto"/>
          <w:sz w:val="24"/>
          <w:szCs w:val="24"/>
        </w:rPr>
        <w:lastRenderedPageBreak/>
        <w:t>Otras amenazas</w:t>
      </w:r>
    </w:p>
    <w:p w:rsidR="00681214" w:rsidRPr="005D4AE7" w:rsidRDefault="00681214" w:rsidP="00681214">
      <w:pPr>
        <w:pStyle w:val="NormalWeb"/>
        <w:shd w:val="clear" w:color="auto" w:fill="FFFFFF"/>
        <w:spacing w:before="270" w:beforeAutospacing="0" w:after="0" w:afterAutospacing="0"/>
        <w:jc w:val="both"/>
        <w:textAlignment w:val="baseline"/>
      </w:pPr>
      <w:r w:rsidRPr="005D4AE7">
        <w:t>En cualquier caso, no es solo el futuro del capitalismo a largo plazo lo que preocupa a Rajan.</w:t>
      </w:r>
    </w:p>
    <w:p w:rsidR="00681214" w:rsidRPr="005D4AE7" w:rsidRDefault="00681214" w:rsidP="00681214">
      <w:pPr>
        <w:pStyle w:val="NormalWeb"/>
        <w:shd w:val="clear" w:color="auto" w:fill="FFFFFF"/>
        <w:spacing w:before="0" w:beforeAutospacing="0" w:after="0" w:afterAutospacing="0"/>
        <w:jc w:val="both"/>
        <w:textAlignment w:val="baseline"/>
      </w:pPr>
      <w:r w:rsidRPr="005D4AE7">
        <w:t>Un informe de S&amp;P Global Ratings sugiere que hay posibilidades de que vuelva a producirse</w:t>
      </w:r>
      <w:r w:rsidRPr="005D4AE7">
        <w:rPr>
          <w:rStyle w:val="Textoennegrita"/>
          <w:rFonts w:eastAsiaTheme="minorEastAsia"/>
          <w:bdr w:val="none" w:sz="0" w:space="0" w:color="auto" w:frame="1"/>
        </w:rPr>
        <w:t> </w:t>
      </w:r>
      <w:r w:rsidRPr="00BE27FB">
        <w:rPr>
          <w:rStyle w:val="Textoennegrita"/>
          <w:rFonts w:eastAsiaTheme="minorEastAsia"/>
          <w:b w:val="0"/>
          <w:bdr w:val="none" w:sz="0" w:space="0" w:color="auto" w:frame="1"/>
        </w:rPr>
        <w:t>otra recesión crediticia global</w:t>
      </w:r>
      <w:r w:rsidRPr="005D4AE7">
        <w:t>, debido al aumento del 50% de la deuda mundial desde la crisis financiera.</w:t>
      </w:r>
    </w:p>
    <w:p w:rsidR="00681214" w:rsidRPr="005D4AE7" w:rsidRDefault="00681214" w:rsidP="00681214">
      <w:pPr>
        <w:pStyle w:val="NormalWeb"/>
        <w:shd w:val="clear" w:color="auto" w:fill="FFFFFF"/>
        <w:spacing w:before="270" w:beforeAutospacing="0" w:after="0" w:afterAutospacing="0"/>
        <w:jc w:val="both"/>
        <w:textAlignment w:val="baseline"/>
      </w:pPr>
      <w:r w:rsidRPr="005D4AE7">
        <w:t>El informe explica que desde 2008, la deuda de los gobiernos ha aumentado un 77%, mientras que la deuda corporativa lo ha hecho en un 51%.</w:t>
      </w:r>
    </w:p>
    <w:p w:rsidR="00681214" w:rsidRPr="005D4AE7" w:rsidRDefault="00681214" w:rsidP="00681214">
      <w:pPr>
        <w:pStyle w:val="NormalWeb"/>
        <w:shd w:val="clear" w:color="auto" w:fill="FFFFFF"/>
        <w:spacing w:before="0" w:beforeAutospacing="0" w:after="0" w:afterAutospacing="0"/>
        <w:jc w:val="both"/>
        <w:textAlignment w:val="baseline"/>
      </w:pPr>
    </w:p>
    <w:p w:rsidR="00681214" w:rsidRPr="005D4AE7" w:rsidRDefault="00681214" w:rsidP="00BE27FB">
      <w:pPr>
        <w:pStyle w:val="NormalWeb"/>
        <w:shd w:val="clear" w:color="auto" w:fill="FFFFFF"/>
        <w:spacing w:before="0" w:beforeAutospacing="0" w:after="0" w:afterAutospacing="0"/>
        <w:jc w:val="both"/>
        <w:textAlignment w:val="baseline"/>
      </w:pPr>
      <w:r w:rsidRPr="005D4AE7">
        <w:t xml:space="preserve">Y aunque los analistas sostienen que es poco probable que la próxima recesión sea tan grave como la crisis financiera de 2008, Rajan aconseja estar siempre preocupados con la </w:t>
      </w:r>
      <w:r w:rsidR="00BE27FB">
        <w:t>próxima crisis financiera pues “</w:t>
      </w:r>
      <w:r w:rsidRPr="00BE27FB">
        <w:rPr>
          <w:rStyle w:val="Textoennegrita"/>
          <w:rFonts w:eastAsiaTheme="minorEastAsia"/>
          <w:b w:val="0"/>
          <w:bdr w:val="none" w:sz="0" w:space="0" w:color="auto" w:frame="1"/>
        </w:rPr>
        <w:t>esa es la única manera que puedes evitar que suceda</w:t>
      </w:r>
      <w:r w:rsidR="00BE27FB">
        <w:t>”,</w:t>
      </w:r>
      <w:r w:rsidRPr="005D4AE7">
        <w:rPr>
          <w:rStyle w:val="media-captiontext"/>
          <w:bdr w:val="none" w:sz="0" w:space="0" w:color="auto" w:frame="1"/>
        </w:rPr>
        <w:t xml:space="preserve"> sostiene Rajan</w:t>
      </w:r>
      <w:r w:rsidR="00BE27FB">
        <w:rPr>
          <w:rStyle w:val="media-captiontext"/>
          <w:bdr w:val="none" w:sz="0" w:space="0" w:color="auto" w:frame="1"/>
        </w:rPr>
        <w:t>.</w:t>
      </w:r>
    </w:p>
    <w:p w:rsidR="00681214" w:rsidRPr="005D4AE7" w:rsidRDefault="00681214" w:rsidP="00681214">
      <w:pPr>
        <w:pStyle w:val="NormalWeb"/>
        <w:shd w:val="clear" w:color="auto" w:fill="FFFFFF"/>
        <w:spacing w:before="270" w:beforeAutospacing="0" w:after="0" w:afterAutospacing="0"/>
        <w:jc w:val="both"/>
        <w:textAlignment w:val="baseline"/>
      </w:pPr>
      <w:r w:rsidRPr="005D4AE7">
        <w:t>Rajan también dice q</w:t>
      </w:r>
      <w:r w:rsidR="00BE27FB">
        <w:t>ue una de su preocupaciones es “</w:t>
      </w:r>
      <w:r w:rsidRPr="005D4AE7">
        <w:t>la enorme cantidad de acomodo o relajación monetaria que ha habido desde la crisis global y la cantidad de liquidez qu</w:t>
      </w:r>
      <w:r w:rsidR="00BE27FB">
        <w:t>e se ha vertido en los mercados”</w:t>
      </w:r>
      <w:r w:rsidRPr="005D4AE7">
        <w:t>.</w:t>
      </w:r>
    </w:p>
    <w:p w:rsidR="00681214" w:rsidRPr="005D4AE7" w:rsidRDefault="00681214" w:rsidP="00681214">
      <w:pPr>
        <w:pStyle w:val="NormalWeb"/>
        <w:shd w:val="clear" w:color="auto" w:fill="FFFFFF"/>
        <w:spacing w:before="0" w:beforeAutospacing="0" w:after="0" w:afterAutospacing="0"/>
        <w:jc w:val="both"/>
        <w:textAlignment w:val="baseline"/>
      </w:pPr>
    </w:p>
    <w:p w:rsidR="00681214" w:rsidRPr="00BE27FB" w:rsidRDefault="00681214" w:rsidP="00681214">
      <w:pPr>
        <w:pStyle w:val="NormalWeb"/>
        <w:shd w:val="clear" w:color="auto" w:fill="FFFFFF"/>
        <w:spacing w:before="0" w:beforeAutospacing="0" w:after="0" w:afterAutospacing="0"/>
        <w:jc w:val="both"/>
        <w:textAlignment w:val="baseline"/>
        <w:rPr>
          <w:b/>
        </w:rPr>
      </w:pPr>
      <w:r w:rsidRPr="005D4AE7">
        <w:t>En otras palabras</w:t>
      </w:r>
      <w:r w:rsidRPr="00BE27FB">
        <w:rPr>
          <w:b/>
        </w:rPr>
        <w:t>, </w:t>
      </w:r>
      <w:r w:rsidRPr="00BE27FB">
        <w:rPr>
          <w:rStyle w:val="Textoennegrita"/>
          <w:rFonts w:eastAsiaTheme="minorEastAsia"/>
          <w:b w:val="0"/>
          <w:bdr w:val="none" w:sz="0" w:space="0" w:color="auto" w:frame="1"/>
        </w:rPr>
        <w:t>tasas de interés muy bajas y mucha impresión de dinero</w:t>
      </w:r>
      <w:r w:rsidRPr="00BE27FB">
        <w:rPr>
          <w:b/>
        </w:rPr>
        <w:t>.</w:t>
      </w:r>
    </w:p>
    <w:p w:rsidR="00681214" w:rsidRDefault="00BE27FB" w:rsidP="00681214">
      <w:pPr>
        <w:pStyle w:val="NormalWeb"/>
        <w:shd w:val="clear" w:color="auto" w:fill="FFFFFF"/>
        <w:spacing w:before="270" w:beforeAutospacing="0" w:after="0" w:afterAutospacing="0"/>
        <w:jc w:val="both"/>
        <w:textAlignment w:val="baseline"/>
      </w:pPr>
      <w:r>
        <w:t>“</w:t>
      </w:r>
      <w:r w:rsidR="00681214" w:rsidRPr="005D4AE7">
        <w:t>Es dinero fácil. Y lo que pasa cuando uno recibe diner</w:t>
      </w:r>
      <w:r>
        <w:t>o fácil es que se malacostumbra”</w:t>
      </w:r>
      <w:r w:rsidR="00681214" w:rsidRPr="005D4AE7">
        <w:t>, alega.</w:t>
      </w:r>
    </w:p>
    <w:p w:rsidR="00BE27FB" w:rsidRDefault="00BE27FB" w:rsidP="00681214">
      <w:pPr>
        <w:pStyle w:val="NormalWeb"/>
        <w:shd w:val="clear" w:color="auto" w:fill="FFFFFF"/>
        <w:spacing w:before="0" w:beforeAutospacing="0" w:after="0" w:afterAutospacing="0"/>
        <w:jc w:val="both"/>
        <w:textAlignment w:val="baseline"/>
      </w:pPr>
    </w:p>
    <w:p w:rsidR="00681214" w:rsidRPr="005D4AE7" w:rsidRDefault="00BE27FB" w:rsidP="00681214">
      <w:pPr>
        <w:pStyle w:val="NormalWeb"/>
        <w:shd w:val="clear" w:color="auto" w:fill="FFFFFF"/>
        <w:spacing w:before="0" w:beforeAutospacing="0" w:after="0" w:afterAutospacing="0"/>
        <w:jc w:val="both"/>
        <w:textAlignment w:val="baseline"/>
      </w:pPr>
      <w:r>
        <w:t>“</w:t>
      </w:r>
      <w:r w:rsidR="00681214" w:rsidRPr="005D4AE7">
        <w:t>Se tiene más apalancamiento económico. Apalancamiento que depende del </w:t>
      </w:r>
      <w:r w:rsidR="00681214" w:rsidRPr="00BE27FB">
        <w:rPr>
          <w:rStyle w:val="Textoennegrita"/>
          <w:rFonts w:eastAsiaTheme="minorEastAsia"/>
          <w:b w:val="0"/>
          <w:bdr w:val="none" w:sz="0" w:space="0" w:color="auto" w:frame="1"/>
        </w:rPr>
        <w:t>dinero fácil</w:t>
      </w:r>
      <w:r w:rsidR="00681214" w:rsidRPr="005D4AE7">
        <w:t xml:space="preserve"> para la refinanciación. Y, al final, eso se acaba </w:t>
      </w:r>
      <w:r>
        <w:t>cuando se acaba el dinero fácil”</w:t>
      </w:r>
      <w:r w:rsidR="00681214" w:rsidRPr="005D4AE7">
        <w:t>, añade.</w:t>
      </w:r>
    </w:p>
    <w:p w:rsidR="00681214" w:rsidRPr="005D4AE7" w:rsidRDefault="00681214" w:rsidP="00681214">
      <w:pPr>
        <w:pStyle w:val="NormalWeb"/>
        <w:shd w:val="clear" w:color="auto" w:fill="FFFFFF"/>
        <w:spacing w:before="270" w:beforeAutospacing="0" w:after="0" w:afterAutospacing="0"/>
        <w:jc w:val="both"/>
        <w:textAlignment w:val="baseline"/>
      </w:pPr>
      <w:r w:rsidRPr="005D4AE7">
        <w:t>Lo que queda en esos casos sin embargo, es el apalancamiento, que él considera es la fuente de las dificultades del sector financiero.</w:t>
      </w:r>
    </w:p>
    <w:p w:rsidR="00681214" w:rsidRPr="005D4AE7" w:rsidRDefault="00681214" w:rsidP="00681214">
      <w:pPr>
        <w:pStyle w:val="NormalWeb"/>
        <w:shd w:val="clear" w:color="auto" w:fill="FFFFFF"/>
        <w:spacing w:before="0" w:beforeAutospacing="0" w:after="0" w:afterAutospacing="0"/>
        <w:jc w:val="both"/>
        <w:textAlignment w:val="baseline"/>
      </w:pPr>
    </w:p>
    <w:p w:rsidR="00681214" w:rsidRPr="005D4AE7" w:rsidRDefault="00681214" w:rsidP="00681214">
      <w:pPr>
        <w:pStyle w:val="NormalWeb"/>
        <w:shd w:val="clear" w:color="auto" w:fill="FFFFFF"/>
        <w:spacing w:before="0" w:beforeAutospacing="0" w:after="0" w:afterAutospacing="0"/>
        <w:jc w:val="both"/>
        <w:textAlignment w:val="baseline"/>
      </w:pPr>
      <w:r w:rsidRPr="005D4AE7">
        <w:t>Y por eso el economista piensa que la próxima crisis podría ser</w:t>
      </w:r>
      <w:r w:rsidRPr="005D4AE7">
        <w:rPr>
          <w:rStyle w:val="Textoennegrita"/>
          <w:rFonts w:eastAsiaTheme="minorEastAsia"/>
          <w:bdr w:val="none" w:sz="0" w:space="0" w:color="auto" w:frame="1"/>
        </w:rPr>
        <w:t> </w:t>
      </w:r>
      <w:r w:rsidRPr="00BE27FB">
        <w:rPr>
          <w:rStyle w:val="Textoennegrita"/>
          <w:rFonts w:eastAsiaTheme="minorEastAsia"/>
          <w:b w:val="0"/>
          <w:bdr w:val="none" w:sz="0" w:space="0" w:color="auto" w:frame="1"/>
        </w:rPr>
        <w:t>causada por las mismas medidas que se impusieron para rescatarnos</w:t>
      </w:r>
      <w:r w:rsidRPr="005D4AE7">
        <w:rPr>
          <w:rStyle w:val="Textoennegrita"/>
          <w:rFonts w:eastAsiaTheme="minorEastAsia"/>
          <w:bdr w:val="none" w:sz="0" w:space="0" w:color="auto" w:frame="1"/>
        </w:rPr>
        <w:t> </w:t>
      </w:r>
      <w:r w:rsidRPr="005D4AE7">
        <w:t>de la última crisis.</w:t>
      </w:r>
    </w:p>
    <w:p w:rsidR="00681214" w:rsidRDefault="00BE27FB" w:rsidP="00681214">
      <w:pPr>
        <w:pStyle w:val="NormalWeb"/>
        <w:shd w:val="clear" w:color="auto" w:fill="FFFFFF"/>
        <w:spacing w:before="270" w:beforeAutospacing="0" w:after="0" w:afterAutospacing="0"/>
        <w:jc w:val="both"/>
        <w:textAlignment w:val="baseline"/>
      </w:pPr>
      <w:r>
        <w:t>“</w:t>
      </w:r>
      <w:r w:rsidR="00681214" w:rsidRPr="005D4AE7">
        <w:t>Llega un pun</w:t>
      </w:r>
      <w:r>
        <w:t>to en el que tenemos que decir “hay que normalizar las cosas”</w:t>
      </w:r>
      <w:r w:rsidR="00681214" w:rsidRPr="005D4AE7">
        <w:t>. Porque si no normalizamos, el sistema se reajusta a un estado donde se vuelve vulnerable a los cambios</w:t>
      </w:r>
      <w:r>
        <w:t xml:space="preserve"> en las condiciones financieras”</w:t>
      </w:r>
      <w:r w:rsidR="00681214" w:rsidRPr="005D4AE7">
        <w:t>, explicó.</w:t>
      </w:r>
    </w:p>
    <w:p w:rsidR="00681214" w:rsidRDefault="00681214" w:rsidP="00681214">
      <w:pPr>
        <w:shd w:val="clear" w:color="auto" w:fill="FFFFFF"/>
        <w:spacing w:after="0" w:line="240" w:lineRule="auto"/>
        <w:jc w:val="both"/>
        <w:textAlignment w:val="baseline"/>
        <w:rPr>
          <w:rFonts w:ascii="Times New Roman" w:hAnsi="Times New Roman" w:cs="Times New Roman"/>
          <w:sz w:val="24"/>
          <w:szCs w:val="24"/>
        </w:rPr>
      </w:pPr>
    </w:p>
    <w:p w:rsidR="00681214" w:rsidRDefault="00681214" w:rsidP="0068121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D1906">
        <w:rPr>
          <w:rFonts w:ascii="Times New Roman" w:hAnsi="Times New Roman" w:cs="Times New Roman"/>
          <w:sz w:val="24"/>
          <w:szCs w:val="24"/>
          <w:u w:val="single"/>
        </w:rPr>
        <w:t>El futuro del capitalismo preocupa a los CEO</w:t>
      </w:r>
      <w:r>
        <w:rPr>
          <w:rFonts w:ascii="Times New Roman" w:hAnsi="Times New Roman" w:cs="Times New Roman"/>
          <w:sz w:val="24"/>
          <w:szCs w:val="24"/>
        </w:rPr>
        <w:t xml:space="preserve"> (Expansión - F</w:t>
      </w:r>
      <w:r w:rsidR="00BE27FB">
        <w:rPr>
          <w:rFonts w:ascii="Times New Roman" w:hAnsi="Times New Roman" w:cs="Times New Roman"/>
          <w:sz w:val="24"/>
          <w:szCs w:val="24"/>
        </w:rPr>
        <w:t xml:space="preserve">inancial </w:t>
      </w:r>
      <w:r>
        <w:rPr>
          <w:rFonts w:ascii="Times New Roman" w:hAnsi="Times New Roman" w:cs="Times New Roman"/>
          <w:sz w:val="24"/>
          <w:szCs w:val="24"/>
        </w:rPr>
        <w:t>T</w:t>
      </w:r>
      <w:r w:rsidR="00BE27FB">
        <w:rPr>
          <w:rFonts w:ascii="Times New Roman" w:hAnsi="Times New Roman" w:cs="Times New Roman"/>
          <w:sz w:val="24"/>
          <w:szCs w:val="24"/>
        </w:rPr>
        <w:t>imes</w:t>
      </w:r>
      <w:r>
        <w:rPr>
          <w:rFonts w:ascii="Times New Roman" w:hAnsi="Times New Roman" w:cs="Times New Roman"/>
          <w:sz w:val="24"/>
          <w:szCs w:val="24"/>
        </w:rPr>
        <w:t xml:space="preserve"> - </w:t>
      </w:r>
      <w:r w:rsidRPr="005D1906">
        <w:rPr>
          <w:rFonts w:ascii="Times New Roman" w:hAnsi="Times New Roman" w:cs="Times New Roman"/>
          <w:b/>
          <w:sz w:val="24"/>
          <w:szCs w:val="24"/>
        </w:rPr>
        <w:t>4/5/19</w:t>
      </w:r>
      <w:r>
        <w:rPr>
          <w:rFonts w:ascii="Times New Roman" w:hAnsi="Times New Roman" w:cs="Times New Roman"/>
          <w:sz w:val="24"/>
          <w:szCs w:val="24"/>
        </w:rPr>
        <w:t>)</w:t>
      </w:r>
    </w:p>
    <w:p w:rsidR="00681214" w:rsidRDefault="00681214" w:rsidP="00681214">
      <w:pPr>
        <w:spacing w:line="240" w:lineRule="auto"/>
        <w:jc w:val="both"/>
        <w:rPr>
          <w:rFonts w:ascii="Times New Roman" w:hAnsi="Times New Roman" w:cs="Times New Roman"/>
          <w:sz w:val="24"/>
          <w:szCs w:val="24"/>
          <w:lang w:val="en-US"/>
        </w:rPr>
      </w:pPr>
      <w:r w:rsidRPr="005D1906">
        <w:rPr>
          <w:rFonts w:ascii="Times New Roman" w:hAnsi="Times New Roman" w:cs="Times New Roman"/>
          <w:sz w:val="24"/>
          <w:szCs w:val="24"/>
          <w:lang w:val="en-US"/>
        </w:rPr>
        <w:t>(Por A</w:t>
      </w:r>
      <w:r w:rsidR="00BE27FB">
        <w:rPr>
          <w:rFonts w:ascii="Times New Roman" w:hAnsi="Times New Roman" w:cs="Times New Roman"/>
          <w:sz w:val="24"/>
          <w:szCs w:val="24"/>
          <w:lang w:val="en-US"/>
        </w:rPr>
        <w:t>ndrew edgecliffe-Johnson / FT)</w:t>
      </w:r>
    </w:p>
    <w:p w:rsidR="00681214" w:rsidRPr="005D1906" w:rsidRDefault="00681214" w:rsidP="00681214">
      <w:pPr>
        <w:spacing w:line="240" w:lineRule="auto"/>
        <w:jc w:val="both"/>
        <w:rPr>
          <w:rFonts w:ascii="Times New Roman" w:hAnsi="Times New Roman" w:cs="Times New Roman"/>
          <w:sz w:val="24"/>
          <w:szCs w:val="24"/>
        </w:rPr>
      </w:pPr>
      <w:r w:rsidRPr="005D1906">
        <w:rPr>
          <w:rFonts w:ascii="Times New Roman" w:hAnsi="Times New Roman" w:cs="Times New Roman"/>
          <w:sz w:val="24"/>
          <w:szCs w:val="24"/>
        </w:rPr>
        <w:t>Ante el temor de que una victoria demócrata en la Casa Blanca suponga un revés para las empresas, algunos consejeros delegados están i</w:t>
      </w:r>
      <w:r>
        <w:rPr>
          <w:rFonts w:ascii="Times New Roman" w:hAnsi="Times New Roman" w:cs="Times New Roman"/>
          <w:sz w:val="24"/>
          <w:szCs w:val="24"/>
        </w:rPr>
        <w:t>mpulsando reformas preventivas.</w:t>
      </w:r>
    </w:p>
    <w:p w:rsidR="00681214" w:rsidRPr="005D1906" w:rsidRDefault="00681214" w:rsidP="00681214">
      <w:pPr>
        <w:spacing w:line="240" w:lineRule="auto"/>
        <w:jc w:val="both"/>
        <w:rPr>
          <w:rFonts w:ascii="Times New Roman" w:hAnsi="Times New Roman" w:cs="Times New Roman"/>
          <w:sz w:val="24"/>
          <w:szCs w:val="24"/>
        </w:rPr>
      </w:pPr>
      <w:r w:rsidRPr="005D1906">
        <w:rPr>
          <w:rFonts w:ascii="Times New Roman" w:hAnsi="Times New Roman" w:cs="Times New Roman"/>
          <w:sz w:val="24"/>
          <w:szCs w:val="24"/>
        </w:rPr>
        <w:t xml:space="preserve">Cuando Roger Williams cogió el micrófono, su pregunta a los CEO de los bancos, planteada ante el Comité sobre Asuntos Financieros del </w:t>
      </w:r>
      <w:r>
        <w:rPr>
          <w:rFonts w:ascii="Times New Roman" w:hAnsi="Times New Roman" w:cs="Times New Roman"/>
          <w:sz w:val="24"/>
          <w:szCs w:val="24"/>
        </w:rPr>
        <w:t>Congreso, resultó ser inusual: “</w:t>
      </w:r>
      <w:r w:rsidRPr="005D1906">
        <w:rPr>
          <w:rFonts w:ascii="Times New Roman" w:hAnsi="Times New Roman" w:cs="Times New Roman"/>
          <w:sz w:val="24"/>
          <w:szCs w:val="24"/>
        </w:rPr>
        <w:t>¿Son uste</w:t>
      </w:r>
      <w:r>
        <w:rPr>
          <w:rFonts w:ascii="Times New Roman" w:hAnsi="Times New Roman" w:cs="Times New Roman"/>
          <w:sz w:val="24"/>
          <w:szCs w:val="24"/>
        </w:rPr>
        <w:t>des socialistas o capitalistas?”</w:t>
      </w:r>
      <w:r w:rsidRPr="005D1906">
        <w:rPr>
          <w:rFonts w:ascii="Times New Roman" w:hAnsi="Times New Roman" w:cs="Times New Roman"/>
          <w:sz w:val="24"/>
          <w:szCs w:val="24"/>
        </w:rPr>
        <w:t>, espetó este republicano de Texas a Mike Corbat de Citigroup y a David Solomon de Goldman Sachs, entre otros. Ninguno se esforzó en asegurarle sus creencias en el libre mercado, pero el hecho de que se planteara la pregunta reflejaba el cambio en el debate sobre el mundo empresarial en Washington.</w:t>
      </w:r>
    </w:p>
    <w:p w:rsidR="00681214" w:rsidRPr="00C91DDD" w:rsidRDefault="00681214" w:rsidP="00681214">
      <w:pPr>
        <w:spacing w:line="240" w:lineRule="auto"/>
        <w:jc w:val="both"/>
        <w:rPr>
          <w:rFonts w:ascii="Times New Roman" w:hAnsi="Times New Roman" w:cs="Times New Roman"/>
          <w:color w:val="FF0000"/>
          <w:sz w:val="24"/>
          <w:szCs w:val="24"/>
          <w:u w:val="single"/>
        </w:rPr>
      </w:pPr>
      <w:r w:rsidRPr="00C91DDD">
        <w:rPr>
          <w:rFonts w:ascii="Times New Roman" w:hAnsi="Times New Roman" w:cs="Times New Roman"/>
          <w:color w:val="FF0000"/>
          <w:sz w:val="24"/>
          <w:szCs w:val="24"/>
          <w:u w:val="single"/>
        </w:rPr>
        <w:lastRenderedPageBreak/>
        <w:t>El viejo sistema americano de capitalismo corporativo es ahora tema de debate. Una razón es el repentino protagonismo de socialdemócratas como Alexandria Ocasio-Cortez, compañera de Williams en el comité. Pero algunas de las voces más influyentes que piden el cambio son los propios consejeros delegados que supuestamente se han beneficiado del actual modelo. Días antes de su aparición ante el Congreso, uno de los siete banqueros expuso algunos pensamientos sobre el capitalismo. Jamie Dimon, que ganó 30 millones de dólares como presidente y consejero delegado de JPMorgan Chase el año pasado, dedicó varias páginas de su carta anual a los accionistas a reflexionar sobre el “desgaste” del sueño americano y el papel que la empresa podría jugar en reconstruirlo.</w:t>
      </w:r>
    </w:p>
    <w:p w:rsidR="00681214" w:rsidRPr="00C91DDD" w:rsidRDefault="00681214" w:rsidP="00681214">
      <w:pPr>
        <w:spacing w:line="240" w:lineRule="auto"/>
        <w:jc w:val="both"/>
        <w:rPr>
          <w:rFonts w:ascii="Times New Roman" w:hAnsi="Times New Roman" w:cs="Times New Roman"/>
          <w:color w:val="FF0000"/>
          <w:sz w:val="24"/>
          <w:szCs w:val="24"/>
          <w:u w:val="single"/>
        </w:rPr>
      </w:pPr>
      <w:r w:rsidRPr="00C91DDD">
        <w:rPr>
          <w:rFonts w:ascii="Times New Roman" w:hAnsi="Times New Roman" w:cs="Times New Roman"/>
          <w:color w:val="FF0000"/>
          <w:sz w:val="24"/>
          <w:szCs w:val="24"/>
          <w:u w:val="single"/>
        </w:rPr>
        <w:t>El capitalismo ha sacado a millones de la pobreza, escribía, pero “esto no quiere decir que el capitalismo no tenga defectos”. Las empresas, como los gobiernos, los sindicatos y ciertos grupos de interés, pueden tener sus propios intereses, admitía, dejando vacíos legales en el código fiscal corporativo. Habiendo pasado literalmente de muchos de los problemas de la sociedad, ahora deberían ser capaces de resolverlos, afirmaba. Estados Unidos debe aumentar su gasto en áreas como la infraestructura y la educación, “y eso bien podría significar subir los impuestos a los ricos”. En la misma semana, el fundador multimillonario del mayor hedge fund del mundo lanzaba un mensaje similar.</w:t>
      </w:r>
    </w:p>
    <w:p w:rsidR="00681214" w:rsidRPr="00C91DDD" w:rsidRDefault="00681214" w:rsidP="00681214">
      <w:pPr>
        <w:spacing w:line="240" w:lineRule="auto"/>
        <w:jc w:val="both"/>
        <w:rPr>
          <w:rFonts w:ascii="Times New Roman" w:hAnsi="Times New Roman" w:cs="Times New Roman"/>
          <w:color w:val="FF0000"/>
          <w:sz w:val="24"/>
          <w:szCs w:val="24"/>
          <w:u w:val="single"/>
        </w:rPr>
      </w:pPr>
      <w:r w:rsidRPr="00C91DDD">
        <w:rPr>
          <w:rFonts w:ascii="Times New Roman" w:hAnsi="Times New Roman" w:cs="Times New Roman"/>
          <w:color w:val="FF0000"/>
          <w:sz w:val="24"/>
          <w:szCs w:val="24"/>
          <w:u w:val="single"/>
        </w:rPr>
        <w:t>La globalización y el cambio tecnológico han supuesto “más presión y peores niveles de vida para muchos y creado enorme riqueza a otros”, escribía el consejero delegado de Chubb, Evan Greenberg. El sistema “está fallando a una gran parte de la población”, advertía Weston Hicks, propietario de la reaseguradora Allegheny. Empresas como General Electric y Honeywell citan ya el populismo y los sentimientos negativos hacia las multinacionales como “factores de riesgo”. Rose Marcario, consejera delegada del minorista Patagonia, una firma concienciada con el medio ambiente, o Larry Fink, presidente y consejero delegado de BlackRock, quieren demostrar que tienen un fin social además de dar beneficios a sus accionistas.</w:t>
      </w:r>
    </w:p>
    <w:p w:rsidR="00681214" w:rsidRPr="00C91DDD" w:rsidRDefault="00681214" w:rsidP="00681214">
      <w:pPr>
        <w:spacing w:line="240" w:lineRule="auto"/>
        <w:jc w:val="both"/>
        <w:rPr>
          <w:rFonts w:ascii="Times New Roman" w:hAnsi="Times New Roman" w:cs="Times New Roman"/>
          <w:color w:val="FF0000"/>
          <w:sz w:val="24"/>
          <w:szCs w:val="24"/>
          <w:u w:val="single"/>
        </w:rPr>
      </w:pPr>
      <w:r w:rsidRPr="00C91DDD">
        <w:rPr>
          <w:rFonts w:ascii="Times New Roman" w:hAnsi="Times New Roman" w:cs="Times New Roman"/>
          <w:sz w:val="24"/>
          <w:szCs w:val="24"/>
          <w:u w:val="single"/>
        </w:rPr>
        <w:t>¿</w:t>
      </w:r>
      <w:r w:rsidRPr="00C91DDD">
        <w:rPr>
          <w:rFonts w:ascii="Times New Roman" w:hAnsi="Times New Roman" w:cs="Times New Roman"/>
          <w:color w:val="FF0000"/>
          <w:sz w:val="24"/>
          <w:szCs w:val="24"/>
          <w:u w:val="single"/>
        </w:rPr>
        <w:t>Por qué ahora, diez años después de la crisis financiera</w:t>
      </w:r>
      <w:r w:rsidRPr="00C91DDD">
        <w:rPr>
          <w:rFonts w:ascii="Times New Roman" w:hAnsi="Times New Roman" w:cs="Times New Roman"/>
          <w:sz w:val="24"/>
          <w:szCs w:val="24"/>
          <w:u w:val="single"/>
        </w:rPr>
        <w:t xml:space="preserve">, tras ver cómo los mercados y los beneficios alcanzan nuevos máximos y un presidente republicano baja los impuestos a las empresas y suaviza las regulaciones, parecen tan inquietos los grandes capitalistas estadounidenses? </w:t>
      </w:r>
      <w:r w:rsidRPr="00C91DDD">
        <w:rPr>
          <w:rFonts w:ascii="Times New Roman" w:hAnsi="Times New Roman" w:cs="Times New Roman"/>
          <w:color w:val="FF0000"/>
          <w:sz w:val="24"/>
          <w:szCs w:val="24"/>
          <w:u w:val="single"/>
        </w:rPr>
        <w:t>Una respuesta podría ser por miedo.</w:t>
      </w:r>
    </w:p>
    <w:p w:rsidR="00681214" w:rsidRPr="00C91DDD" w:rsidRDefault="00681214" w:rsidP="00681214">
      <w:pPr>
        <w:spacing w:line="240" w:lineRule="auto"/>
        <w:jc w:val="both"/>
        <w:rPr>
          <w:rFonts w:ascii="Times New Roman" w:hAnsi="Times New Roman" w:cs="Times New Roman"/>
          <w:color w:val="FF0000"/>
          <w:sz w:val="24"/>
          <w:szCs w:val="24"/>
          <w:u w:val="single"/>
        </w:rPr>
      </w:pPr>
      <w:r w:rsidRPr="00C91DDD">
        <w:rPr>
          <w:rFonts w:ascii="Times New Roman" w:hAnsi="Times New Roman" w:cs="Times New Roman"/>
          <w:color w:val="FF0000"/>
          <w:sz w:val="24"/>
          <w:szCs w:val="24"/>
          <w:u w:val="single"/>
        </w:rPr>
        <w:t>“Les aterra ver los datos que muestran que los jóvenes se sienten cada vez más cómodos con el socialismo como una forma de organizar la economía”, afirma Darren Walker, presidente de la Fundación Ford. Según un sondeo de Gallup, el porcentaje de estadounidenses entre 18 y 29 años que tienen una visión positiva del socialismo es del 51%, mientras que el porcentaje de aquéllos que tenían una opinión positiva del capitalismo ha caído del 68% al 45% desde 2010.</w:t>
      </w:r>
    </w:p>
    <w:p w:rsidR="00681214" w:rsidRPr="005D1906" w:rsidRDefault="00681214" w:rsidP="00681214">
      <w:pPr>
        <w:spacing w:line="240" w:lineRule="auto"/>
        <w:jc w:val="both"/>
        <w:rPr>
          <w:rFonts w:ascii="Times New Roman" w:hAnsi="Times New Roman" w:cs="Times New Roman"/>
          <w:sz w:val="24"/>
          <w:szCs w:val="24"/>
        </w:rPr>
      </w:pPr>
      <w:r w:rsidRPr="005D1906">
        <w:rPr>
          <w:rFonts w:ascii="Times New Roman" w:hAnsi="Times New Roman" w:cs="Times New Roman"/>
          <w:sz w:val="24"/>
          <w:szCs w:val="24"/>
        </w:rPr>
        <w:t>Campaña electoral</w:t>
      </w:r>
    </w:p>
    <w:p w:rsidR="00681214" w:rsidRPr="00C91DDD" w:rsidRDefault="00681214" w:rsidP="00681214">
      <w:pPr>
        <w:spacing w:line="240" w:lineRule="auto"/>
        <w:jc w:val="both"/>
        <w:rPr>
          <w:rFonts w:ascii="Times New Roman" w:hAnsi="Times New Roman" w:cs="Times New Roman"/>
          <w:sz w:val="24"/>
          <w:szCs w:val="24"/>
          <w:u w:val="single"/>
        </w:rPr>
      </w:pPr>
      <w:r w:rsidRPr="00C91DDD">
        <w:rPr>
          <w:rFonts w:ascii="Times New Roman" w:hAnsi="Times New Roman" w:cs="Times New Roman"/>
          <w:sz w:val="24"/>
          <w:szCs w:val="24"/>
          <w:u w:val="single"/>
        </w:rPr>
        <w:t xml:space="preserve">La campaña para las elecciones de EEUU en 2020 podría hacer surgir una larga lista de candidatos con sólidas opiniones sobre este tema, desde la senadora Elizabeth Warren, que ha propuesto acabar con las grandes e imponer un “impuesto sobre la riqueza” a aquellos individuos con activos superiores a los 50 millones de dólares, hasta </w:t>
      </w:r>
      <w:r w:rsidRPr="00C91DDD">
        <w:rPr>
          <w:rFonts w:ascii="Times New Roman" w:hAnsi="Times New Roman" w:cs="Times New Roman"/>
          <w:color w:val="FF0000"/>
          <w:sz w:val="24"/>
          <w:szCs w:val="24"/>
          <w:u w:val="single"/>
        </w:rPr>
        <w:t xml:space="preserve">Howard Schultz, exjefe de Starbucks, que ha hablado de una “creciente crisis del capitalismo” </w:t>
      </w:r>
      <w:r w:rsidRPr="00C91DDD">
        <w:rPr>
          <w:rFonts w:ascii="Times New Roman" w:hAnsi="Times New Roman" w:cs="Times New Roman"/>
          <w:sz w:val="24"/>
          <w:szCs w:val="24"/>
          <w:u w:val="single"/>
        </w:rPr>
        <w:t>e incluso ha cuestionado si otros candidatos tienen la experiencia empresarial para arreglarlo. Otros están lanzando mensajes más comprometidos como una guía sobre los beneficios trimestrales, recompras de acciones y un impuesto sobre transacciones financieras que rara vez encienden los debates presidenciales pero que este año han encontrado su audiencia.</w:t>
      </w:r>
    </w:p>
    <w:p w:rsidR="00681214" w:rsidRPr="00C91DDD" w:rsidRDefault="00681214" w:rsidP="00681214">
      <w:pPr>
        <w:spacing w:line="240" w:lineRule="auto"/>
        <w:jc w:val="both"/>
        <w:rPr>
          <w:rFonts w:ascii="Times New Roman" w:hAnsi="Times New Roman" w:cs="Times New Roman"/>
          <w:color w:val="FF0000"/>
          <w:sz w:val="24"/>
          <w:szCs w:val="24"/>
          <w:u w:val="single"/>
        </w:rPr>
      </w:pPr>
      <w:r w:rsidRPr="00C91DDD">
        <w:rPr>
          <w:rFonts w:ascii="Times New Roman" w:hAnsi="Times New Roman" w:cs="Times New Roman"/>
          <w:color w:val="FF0000"/>
          <w:sz w:val="24"/>
          <w:szCs w:val="24"/>
          <w:u w:val="single"/>
        </w:rPr>
        <w:lastRenderedPageBreak/>
        <w:t>“Creo que hay verdadero miedo a que ahora sea legítimo hablar sobre el socialismo, y las ideas de izquierda de unos impuestos más altos, regulación corporativa, reformas corporativas y la supresión del libre mercado”, afirma Martin Whittaker, consejero delegado de Just Capital, una organización benéfica cuyo objetivo es construir un mercado más justo midiendo cómo reflejan las empresas las verdaderas prioridades de los estadounidenses. “Los empresarios han estado diagnosticando el problema en email privados y creo que todo el mundo reconoce que tenemos un problema real”, afirma, pero las soluciones están aún en el aire. “La gente está buscando una forma intermedia razonable de reforma del capitalismo, pero aún no está”.</w:t>
      </w:r>
    </w:p>
    <w:p w:rsidR="00681214" w:rsidRPr="00C91DDD" w:rsidRDefault="00681214" w:rsidP="00681214">
      <w:pPr>
        <w:spacing w:line="240" w:lineRule="auto"/>
        <w:jc w:val="both"/>
        <w:rPr>
          <w:rFonts w:ascii="Times New Roman" w:hAnsi="Times New Roman" w:cs="Times New Roman"/>
          <w:sz w:val="24"/>
          <w:szCs w:val="24"/>
          <w:u w:val="single"/>
        </w:rPr>
      </w:pPr>
      <w:r w:rsidRPr="00C91DDD">
        <w:rPr>
          <w:rFonts w:ascii="Times New Roman" w:hAnsi="Times New Roman" w:cs="Times New Roman"/>
          <w:color w:val="FF0000"/>
          <w:sz w:val="24"/>
          <w:szCs w:val="24"/>
          <w:u w:val="single"/>
        </w:rPr>
        <w:t>Para Morris Pearl, ex director general de BlackRock, la presión que están sintiendo los capitalistas es una consecuencia de la desigualdad, que ha hecho tambalear la fe de muchos votantes en el libre mercado. Pearl preside Patriotic Millionaires, un grupo de autoproclamados “traidores a su clase” que desde 2010 llevan pidiendo una subida de impuestos a los ricos. Su mensaje ha atraído más atención este año que nunca, afirma Pearl, debido “a que mucha gente inteligente se ha dado cuenta de repente que hay mucha clase media de este país que ha dicho basta. El capitalismo, si sobrevive, tendrá que solucionarlo”. A medida que la gente se harta de las desigualdades, los capitalistas deberían pensar en su futuro, no sólo en su sistema. “Entre la horca y los impuestos, me quedo con los impuestos”.</w:t>
      </w:r>
      <w:r w:rsidRPr="00C91DDD">
        <w:rPr>
          <w:rFonts w:ascii="Times New Roman" w:hAnsi="Times New Roman" w:cs="Times New Roman"/>
          <w:color w:val="FF0000"/>
          <w:sz w:val="24"/>
          <w:szCs w:val="24"/>
        </w:rPr>
        <w:t xml:space="preserve"> </w:t>
      </w:r>
      <w:r w:rsidRPr="00C91DDD">
        <w:rPr>
          <w:rFonts w:ascii="Times New Roman" w:hAnsi="Times New Roman" w:cs="Times New Roman"/>
          <w:sz w:val="24"/>
          <w:szCs w:val="24"/>
          <w:u w:val="single"/>
        </w:rPr>
        <w:t xml:space="preserve">Sin embargo, su grupo ha atraído a pocos consejeros delegados, a los que considera “arrogantes” en algunas de sus recetas, sobre todo las fiscales. Dimon podría estar a favor de unos impuestos individuales más altos, pero ha apoyado los recortes de las tasas corporativas realizados por los republicanos, afirma Pearl. De igual modo, cuando el fundador de Amazon, Jeff Bezos, retó a otros minoristas a superar su salario mínimo de 15 dólares, un ejecutivo de </w:t>
      </w:r>
      <w:proofErr w:type="spellStart"/>
      <w:r w:rsidR="00CA6F5C">
        <w:rPr>
          <w:rFonts w:ascii="Times New Roman" w:hAnsi="Times New Roman" w:cs="Times New Roman"/>
          <w:sz w:val="24"/>
          <w:szCs w:val="24"/>
          <w:u w:val="single"/>
        </w:rPr>
        <w:t>Walm</w:t>
      </w:r>
      <w:r w:rsidR="0073771A" w:rsidRPr="00C91DDD">
        <w:rPr>
          <w:rFonts w:ascii="Times New Roman" w:hAnsi="Times New Roman" w:cs="Times New Roman"/>
          <w:sz w:val="24"/>
          <w:szCs w:val="24"/>
          <w:u w:val="single"/>
        </w:rPr>
        <w:t>art</w:t>
      </w:r>
      <w:proofErr w:type="spellEnd"/>
      <w:r w:rsidRPr="00C91DDD">
        <w:rPr>
          <w:rFonts w:ascii="Times New Roman" w:hAnsi="Times New Roman" w:cs="Times New Roman"/>
          <w:sz w:val="24"/>
          <w:szCs w:val="24"/>
          <w:u w:val="single"/>
        </w:rPr>
        <w:t xml:space="preserve"> le respondió en las redes: “Minoristas que estáis ahí (sabéis quiénes sois), ¿</w:t>
      </w:r>
      <w:r w:rsidR="0073771A" w:rsidRPr="00C91DDD">
        <w:rPr>
          <w:rFonts w:ascii="Times New Roman" w:hAnsi="Times New Roman" w:cs="Times New Roman"/>
          <w:sz w:val="24"/>
          <w:szCs w:val="24"/>
          <w:u w:val="single"/>
        </w:rPr>
        <w:t>qué</w:t>
      </w:r>
      <w:r w:rsidRPr="00C91DDD">
        <w:rPr>
          <w:rFonts w:ascii="Times New Roman" w:hAnsi="Times New Roman" w:cs="Times New Roman"/>
          <w:sz w:val="24"/>
          <w:szCs w:val="24"/>
          <w:u w:val="single"/>
        </w:rPr>
        <w:t xml:space="preserve"> tal si pagáis vuestros impuestos?”</w:t>
      </w:r>
    </w:p>
    <w:p w:rsidR="00681214" w:rsidRPr="00C91DDD" w:rsidRDefault="00681214" w:rsidP="00681214">
      <w:pPr>
        <w:spacing w:line="240" w:lineRule="auto"/>
        <w:jc w:val="both"/>
        <w:rPr>
          <w:rFonts w:ascii="Times New Roman" w:hAnsi="Times New Roman" w:cs="Times New Roman"/>
          <w:sz w:val="24"/>
          <w:szCs w:val="24"/>
        </w:rPr>
      </w:pPr>
      <w:r w:rsidRPr="00C91DDD">
        <w:rPr>
          <w:rFonts w:ascii="Times New Roman" w:hAnsi="Times New Roman" w:cs="Times New Roman"/>
          <w:sz w:val="24"/>
          <w:szCs w:val="24"/>
        </w:rPr>
        <w:t>Desigualdad</w:t>
      </w:r>
    </w:p>
    <w:p w:rsidR="00681214" w:rsidRPr="00C91DDD" w:rsidRDefault="00681214" w:rsidP="00681214">
      <w:pPr>
        <w:spacing w:line="240" w:lineRule="auto"/>
        <w:jc w:val="both"/>
        <w:rPr>
          <w:rFonts w:ascii="Times New Roman" w:hAnsi="Times New Roman" w:cs="Times New Roman"/>
          <w:color w:val="FF0000"/>
          <w:sz w:val="24"/>
          <w:szCs w:val="24"/>
          <w:u w:val="single"/>
        </w:rPr>
      </w:pPr>
      <w:r w:rsidRPr="00C91DDD">
        <w:rPr>
          <w:rFonts w:ascii="Times New Roman" w:hAnsi="Times New Roman" w:cs="Times New Roman"/>
          <w:sz w:val="24"/>
          <w:szCs w:val="24"/>
          <w:u w:val="single"/>
        </w:rPr>
        <w:t>La carta de Dimon reconocía que los “líderes de las empresas estadounidenses no disfrutan de altos niveles de confianza”, y algunos de sus colegas reconocen que mucha gente no hará caso de las recetas de la gente que gana millones a costa del bajo salario de sus empleados.</w:t>
      </w:r>
      <w:r w:rsidRPr="005D1906">
        <w:rPr>
          <w:rFonts w:ascii="Times New Roman" w:hAnsi="Times New Roman" w:cs="Times New Roman"/>
          <w:sz w:val="24"/>
          <w:szCs w:val="24"/>
        </w:rPr>
        <w:t xml:space="preserve"> Cualquier jefe que se ponga a discutir sobre los riesgos de la desigualdad está invitando a </w:t>
      </w:r>
      <w:r>
        <w:rPr>
          <w:rFonts w:ascii="Times New Roman" w:hAnsi="Times New Roman" w:cs="Times New Roman"/>
          <w:sz w:val="24"/>
          <w:szCs w:val="24"/>
        </w:rPr>
        <w:t>una incómoda discusión sobre su</w:t>
      </w:r>
      <w:r w:rsidRPr="005D1906">
        <w:rPr>
          <w:rFonts w:ascii="Times New Roman" w:hAnsi="Times New Roman" w:cs="Times New Roman"/>
          <w:sz w:val="24"/>
          <w:szCs w:val="24"/>
        </w:rPr>
        <w:t xml:space="preserve"> propia riqueza. </w:t>
      </w:r>
      <w:r w:rsidRPr="00C91DDD">
        <w:rPr>
          <w:rFonts w:ascii="Times New Roman" w:hAnsi="Times New Roman" w:cs="Times New Roman"/>
          <w:color w:val="FF0000"/>
          <w:sz w:val="24"/>
          <w:szCs w:val="24"/>
          <w:u w:val="single"/>
        </w:rPr>
        <w:t>Equilar, una consultora de salarios ejecutivos, calcula que un consejero delegado medio de una gran compañía estadounidense recibe un salario 254 veces más alto que su empleado medio, mientras que uno de cada diez gana 1.000 veces más.</w:t>
      </w:r>
    </w:p>
    <w:p w:rsidR="00681214" w:rsidRPr="0046491D" w:rsidRDefault="00681214" w:rsidP="00681214">
      <w:pPr>
        <w:spacing w:line="240" w:lineRule="auto"/>
        <w:jc w:val="both"/>
        <w:rPr>
          <w:rFonts w:ascii="Times New Roman" w:hAnsi="Times New Roman" w:cs="Times New Roman"/>
          <w:color w:val="FF0000"/>
          <w:sz w:val="24"/>
          <w:szCs w:val="24"/>
          <w:u w:val="single"/>
        </w:rPr>
      </w:pPr>
      <w:r w:rsidRPr="00C91DDD">
        <w:rPr>
          <w:rFonts w:ascii="Times New Roman" w:hAnsi="Times New Roman" w:cs="Times New Roman"/>
          <w:sz w:val="24"/>
          <w:szCs w:val="24"/>
          <w:u w:val="single"/>
        </w:rPr>
        <w:t xml:space="preserve">Otro obstáculo para la reforma es el hecho de que las empresas sigan sin ponerse de acuerdo en cómo debe cambiar el capitalismo. Esto ha frenado los intentos anteriores de </w:t>
      </w:r>
      <w:r w:rsidRPr="0046491D">
        <w:rPr>
          <w:rFonts w:ascii="Times New Roman" w:hAnsi="Times New Roman" w:cs="Times New Roman"/>
          <w:color w:val="FF0000"/>
          <w:sz w:val="24"/>
          <w:szCs w:val="24"/>
          <w:u w:val="single"/>
        </w:rPr>
        <w:t>impulsar el capitalismo hacia una dirección más largoplacista y ventajosa para el accionista.</w:t>
      </w:r>
    </w:p>
    <w:p w:rsidR="00681214" w:rsidRPr="0046491D" w:rsidRDefault="00681214" w:rsidP="00681214">
      <w:pPr>
        <w:spacing w:line="240" w:lineRule="auto"/>
        <w:jc w:val="both"/>
        <w:rPr>
          <w:rFonts w:ascii="Times New Roman" w:hAnsi="Times New Roman" w:cs="Times New Roman"/>
          <w:sz w:val="24"/>
          <w:szCs w:val="24"/>
          <w:u w:val="single"/>
        </w:rPr>
      </w:pPr>
      <w:r w:rsidRPr="0046491D">
        <w:rPr>
          <w:rFonts w:ascii="Times New Roman" w:hAnsi="Times New Roman" w:cs="Times New Roman"/>
          <w:color w:val="FF0000"/>
          <w:sz w:val="24"/>
          <w:szCs w:val="24"/>
          <w:u w:val="single"/>
        </w:rPr>
        <w:t>Dominic Barton, socio emérito de McKinsey, escribió un ensayo en la Harvard Business Review en 2011 cuando aún dirigía la consultora, pidiendo a los líderes empresariales que solucionaran los fallos que la crisis financiera había sacado a la luz si querían evitar la ruptura del contrato social entre el sistema capitalista y la ciudadanía “con resultados impredecibles pero muy dañinos”. Mirando atrás, afirma, “no ha cambiado como me gustaría, pero creo que existe un reconocimiento de que tiene que ir mucho más deprisa”.</w:t>
      </w:r>
      <w:r w:rsidRPr="0046491D">
        <w:rPr>
          <w:rFonts w:ascii="Times New Roman" w:hAnsi="Times New Roman" w:cs="Times New Roman"/>
          <w:color w:val="FF0000"/>
          <w:sz w:val="24"/>
          <w:szCs w:val="24"/>
        </w:rPr>
        <w:t xml:space="preserve"> </w:t>
      </w:r>
      <w:r w:rsidRPr="0046491D">
        <w:rPr>
          <w:rFonts w:ascii="Times New Roman" w:hAnsi="Times New Roman" w:cs="Times New Roman"/>
          <w:sz w:val="24"/>
          <w:szCs w:val="24"/>
          <w:u w:val="single"/>
        </w:rPr>
        <w:t xml:space="preserve">El Brexit y Donald Trump han hecho que mucha gente se dé cuenta de que “tenemos que arreglarlo”, afirma, y el dinero serio está ahora respaldando algunas iniciativas de reforma. “Que BlackRock hable de estas </w:t>
      </w:r>
      <w:r w:rsidRPr="0046491D">
        <w:rPr>
          <w:rFonts w:ascii="Times New Roman" w:hAnsi="Times New Roman" w:cs="Times New Roman"/>
          <w:sz w:val="24"/>
          <w:szCs w:val="24"/>
          <w:u w:val="single"/>
        </w:rPr>
        <w:lastRenderedPageBreak/>
        <w:t>cosas cuando tiene 6.500 billones de dólares en activos no es un ejercicio académico. Eso no ocurría hace ocho años”.</w:t>
      </w:r>
    </w:p>
    <w:p w:rsidR="00681214" w:rsidRPr="005D1906" w:rsidRDefault="00681214" w:rsidP="00681214">
      <w:pPr>
        <w:spacing w:line="240" w:lineRule="auto"/>
        <w:jc w:val="both"/>
        <w:rPr>
          <w:rFonts w:ascii="Times New Roman" w:hAnsi="Times New Roman" w:cs="Times New Roman"/>
          <w:sz w:val="24"/>
          <w:szCs w:val="24"/>
        </w:rPr>
      </w:pPr>
      <w:r w:rsidRPr="0046491D">
        <w:rPr>
          <w:rFonts w:ascii="Times New Roman" w:hAnsi="Times New Roman" w:cs="Times New Roman"/>
          <w:color w:val="FF0000"/>
          <w:sz w:val="24"/>
          <w:szCs w:val="24"/>
          <w:u w:val="single"/>
        </w:rPr>
        <w:t>Para la Fundación Ford del señor Walker, la prueba será cuántas medidas más se toman que después de la crisis. “Es una buena noticia que algunos CEO hablen de desigualdad. Ahora necesitamos que actúen”, afirma</w:t>
      </w:r>
      <w:r w:rsidRPr="005D1906">
        <w:rPr>
          <w:rFonts w:ascii="Times New Roman" w:hAnsi="Times New Roman" w:cs="Times New Roman"/>
          <w:sz w:val="24"/>
          <w:szCs w:val="24"/>
        </w:rPr>
        <w:t>. Se muestra optimista aunque cauto, al ver más lí</w:t>
      </w:r>
      <w:r>
        <w:rPr>
          <w:rFonts w:ascii="Times New Roman" w:hAnsi="Times New Roman" w:cs="Times New Roman"/>
          <w:sz w:val="24"/>
          <w:szCs w:val="24"/>
        </w:rPr>
        <w:t>deres empresariales dispuestos “</w:t>
      </w:r>
      <w:r w:rsidRPr="005D1906">
        <w:rPr>
          <w:rFonts w:ascii="Times New Roman" w:hAnsi="Times New Roman" w:cs="Times New Roman"/>
          <w:sz w:val="24"/>
          <w:szCs w:val="24"/>
        </w:rPr>
        <w:t>a hacer cosas que no van en el mejor de sus intereses a corto plazo pero sí en el de sus emp</w:t>
      </w:r>
      <w:r>
        <w:rPr>
          <w:rFonts w:ascii="Times New Roman" w:hAnsi="Times New Roman" w:cs="Times New Roman"/>
          <w:sz w:val="24"/>
          <w:szCs w:val="24"/>
        </w:rPr>
        <w:t>resas y su país a largo plazo”.</w:t>
      </w:r>
    </w:p>
    <w:p w:rsidR="00681214" w:rsidRPr="0046491D" w:rsidRDefault="00681214" w:rsidP="00681214">
      <w:pPr>
        <w:spacing w:line="240" w:lineRule="auto"/>
        <w:jc w:val="both"/>
        <w:rPr>
          <w:rFonts w:ascii="Times New Roman" w:hAnsi="Times New Roman" w:cs="Times New Roman"/>
          <w:color w:val="FF0000"/>
          <w:sz w:val="24"/>
          <w:szCs w:val="24"/>
          <w:u w:val="single"/>
        </w:rPr>
      </w:pPr>
      <w:r w:rsidRPr="0046491D">
        <w:rPr>
          <w:rFonts w:ascii="Times New Roman" w:hAnsi="Times New Roman" w:cs="Times New Roman"/>
          <w:color w:val="FF0000"/>
          <w:sz w:val="24"/>
          <w:szCs w:val="24"/>
          <w:u w:val="single"/>
        </w:rPr>
        <w:t>En 2011 Barton advertía a sus colegas que ellos mismos podían reformar el capitalismo o dejar que otros lo hicieran “mediante medidas políticas y las presiones de una opinión pública enfadada”. La cuestión ahora es, afirma, si las empresas tomarán medidas más significativas -incluso con un coste a corto plazo- para salvar lo que Dimon aún llama el sistema económico con más éxito del mundo. “Creo que puede reformarse desde dentro, pero va a ser más complicado de lo que pensábamos”, afirma Barton, y prevé que el proceso podría llevar entre 10 y 15 años. Podrían producirse más “levantamientos” populistas, añade: “La gente está muy cabreada”.</w:t>
      </w:r>
    </w:p>
    <w:p w:rsidR="00681214" w:rsidRDefault="00681214" w:rsidP="00681214">
      <w:pPr>
        <w:pStyle w:val="NormalWeb"/>
        <w:spacing w:after="0"/>
        <w:jc w:val="both"/>
      </w:pPr>
      <w:r>
        <w:t xml:space="preserve">- </w:t>
      </w:r>
      <w:r w:rsidRPr="002E34FB">
        <w:rPr>
          <w:u w:val="single"/>
        </w:rPr>
        <w:t>Después del neoliberalismo</w:t>
      </w:r>
      <w:r>
        <w:t xml:space="preserve"> (Project Syndicate - </w:t>
      </w:r>
      <w:r w:rsidRPr="002E34FB">
        <w:rPr>
          <w:b/>
        </w:rPr>
        <w:t>30/5/19</w:t>
      </w:r>
      <w:r>
        <w:t>)</w:t>
      </w:r>
    </w:p>
    <w:p w:rsidR="00681214" w:rsidRDefault="00BE27FB" w:rsidP="00681214">
      <w:pPr>
        <w:pStyle w:val="NormalWeb"/>
        <w:spacing w:after="0"/>
        <w:jc w:val="both"/>
      </w:pPr>
      <w:r>
        <w:t>Nueva York.-</w:t>
      </w:r>
      <w:r w:rsidR="00681214">
        <w:t xml:space="preserve"> </w:t>
      </w:r>
      <w:r w:rsidR="00681214" w:rsidRPr="00445995">
        <w:rPr>
          <w:color w:val="FF0000"/>
          <w:u w:val="single"/>
        </w:rPr>
        <w:t>¿Qué tipo de sistema económico es más conducente al bienestar humano?</w:t>
      </w:r>
      <w:r w:rsidR="00681214">
        <w:t xml:space="preserve"> Esa pregunta ha llegado a definir la época actual porque, después de 40 años de neoliberalismo en Estados Unidos y en otras economías avanzadas, sabemos lo que no funciona.  </w:t>
      </w:r>
    </w:p>
    <w:p w:rsidR="00681214" w:rsidRPr="00445995" w:rsidRDefault="00BE27FB" w:rsidP="00681214">
      <w:pPr>
        <w:pStyle w:val="NormalWeb"/>
        <w:spacing w:after="0"/>
        <w:jc w:val="both"/>
        <w:rPr>
          <w:b/>
          <w:color w:val="FF0000"/>
          <w:u w:val="single"/>
        </w:rPr>
      </w:pPr>
      <w:r>
        <w:rPr>
          <w:b/>
          <w:color w:val="FF0000"/>
          <w:u w:val="single"/>
        </w:rPr>
        <w:t>El experimento neoliberal -</w:t>
      </w:r>
      <w:r w:rsidR="00681214" w:rsidRPr="00445995">
        <w:rPr>
          <w:b/>
          <w:color w:val="FF0000"/>
          <w:u w:val="single"/>
        </w:rPr>
        <w:t xml:space="preserve">impuestos más bajos para los ricos, desregulación de los mercados laboral y de productos, financiarización y globalización- ha sido un fracaso espectacular. El crecimiento es más bajo de lo que fue en los 25 años posteriores a la Segunda Guerra Mundial, y en su mayoría se acumuló en la cima de la escala de ingresos. Después de décadas de ingresos estancados o inclusive en caída para quienes están por abajo, el neoliberalismo debe decretarse muerto y enterrado. </w:t>
      </w:r>
    </w:p>
    <w:p w:rsidR="00681214" w:rsidRPr="00445995" w:rsidRDefault="00681214" w:rsidP="00681214">
      <w:pPr>
        <w:pStyle w:val="NormalWeb"/>
        <w:spacing w:after="0"/>
        <w:jc w:val="both"/>
        <w:rPr>
          <w:u w:val="single"/>
        </w:rPr>
      </w:pPr>
      <w:r w:rsidRPr="00445995">
        <w:rPr>
          <w:u w:val="single"/>
        </w:rPr>
        <w:t xml:space="preserve">Hay por lo menos tres alternativas políticas importantes que compiten para sucederlo: el nacionalismo de extrema derecha, el reformismo de centroizquierda y la izquierda progresista (la centroderecha representa el fracaso neoliberal). Sin embargo, con excepción de la izquierda progresista, estas alternativas siguen estando en deuda con alguna forma de la ideología que ha expirado (o debería haber expirado). </w:t>
      </w:r>
    </w:p>
    <w:p w:rsidR="00681214" w:rsidRDefault="00681214" w:rsidP="00681214">
      <w:pPr>
        <w:pStyle w:val="NormalWeb"/>
        <w:spacing w:after="0"/>
        <w:jc w:val="both"/>
      </w:pPr>
      <w:r w:rsidRPr="00445995">
        <w:rPr>
          <w:u w:val="single"/>
        </w:rPr>
        <w:t>La centroizquierda, por ejemplo, representa al neoliberalismo con un rostro humano</w:t>
      </w:r>
      <w:r>
        <w:t xml:space="preserve">. Su objetivo es trasladar las políticas del ex presidente norteamericano Bill Clinton y del ex primer ministro británico Tony Blair al siglo XXI, haciendo sólo revisiones tenues a los modos prevalecientes de financiarización y globalización. Mientras tanto, </w:t>
      </w:r>
      <w:r w:rsidRPr="00445995">
        <w:rPr>
          <w:u w:val="single"/>
        </w:rPr>
        <w:t>la derecha nacionalista reniega de la globalización y culpa a los migrantes y a los extranjeros de todos los problemas de hoy</w:t>
      </w:r>
      <w:r>
        <w:t>. Aun así, como ha demostrado la presidencia de Donald Tru</w:t>
      </w:r>
      <w:r w:rsidR="005072DF">
        <w:t>mp, no está menos comprometida -</w:t>
      </w:r>
      <w:r>
        <w:t xml:space="preserve">por lo menos en su variante norteamericana- con los recortes impositivos para los ricos, la desregulación y el achicamiento o eliminación de los programas sociales. </w:t>
      </w:r>
    </w:p>
    <w:p w:rsidR="00681214" w:rsidRPr="00445995" w:rsidRDefault="00681214" w:rsidP="00681214">
      <w:pPr>
        <w:pStyle w:val="NormalWeb"/>
        <w:spacing w:after="0"/>
        <w:jc w:val="both"/>
        <w:rPr>
          <w:color w:val="FF0000"/>
          <w:u w:val="single"/>
        </w:rPr>
      </w:pPr>
      <w:r w:rsidRPr="00445995">
        <w:rPr>
          <w:color w:val="FF0000"/>
          <w:u w:val="single"/>
        </w:rPr>
        <w:t xml:space="preserve">El tercer campo, en cambio, defiende lo que llamo capitalismo progresista, que prescribe una agenda económica radicalmente diferente, basada en cuatro prioridades. La primera es restablecer el equilibrio entre los mercados, el estado y la sociedad civil. El crecimiento económico lento, la creciente desigualdad, la inestabilidad financiera y la degradación </w:t>
      </w:r>
      <w:r w:rsidRPr="00445995">
        <w:rPr>
          <w:color w:val="FF0000"/>
          <w:u w:val="single"/>
        </w:rPr>
        <w:lastRenderedPageBreak/>
        <w:t xml:space="preserve">ambiental son problemas nacidos del mercado y, por lo tanto, no pueden ser resueltos, ni lo serán, sólo por el mercado. Los gobiernos tienen la obligación de limitar y delinear los mercados a través de regulaciones ambientales, de salud, de seguridad ocupacional y de otros tipos. También es tarea del gobierno hacer lo que el mercado no puede hacer o no hará, como invertir activamente en investigación básica, tecnología, educación y la salud de sus votantes. </w:t>
      </w:r>
    </w:p>
    <w:p w:rsidR="00681214" w:rsidRDefault="00681214" w:rsidP="00681214">
      <w:pPr>
        <w:pStyle w:val="NormalWeb"/>
        <w:spacing w:after="0"/>
        <w:jc w:val="both"/>
      </w:pPr>
      <w:r w:rsidRPr="00445995">
        <w:rPr>
          <w:color w:val="FF0000"/>
          <w:u w:val="single"/>
        </w:rPr>
        <w:t xml:space="preserve">La segunda prioridad es reconocer que la “riqueza de las naciones” es el resultado </w:t>
      </w:r>
      <w:r w:rsidR="005072DF">
        <w:rPr>
          <w:color w:val="FF0000"/>
          <w:u w:val="single"/>
        </w:rPr>
        <w:t>de la investigación científica -</w:t>
      </w:r>
      <w:r w:rsidRPr="00445995">
        <w:rPr>
          <w:color w:val="FF0000"/>
          <w:u w:val="single"/>
        </w:rPr>
        <w:t>aprender sobre el mundo que nos rodea- y de la organización social que permite que grandes grupos de personas trabajen juntos para el bien común.</w:t>
      </w:r>
      <w:r>
        <w:t xml:space="preserve"> Los mercados siguen teniendo un rol crucial que desempeñar a la hora de facilitar la cooperación social, pero sólo cumplen este propósito si están subordinados al régimen de derecho y son objeto de controles democráticos. De lo contrario, los individuos pueden enriquecerse explotando a otros, generando riqueza a través de la búsqueda de renta en lugar de creando riqueza a través de una creatividad genuina. Muchos de los ricos de hoy tomaron la ruta de la explotación para llegar adonde están. Se han visto muy favorecidos por las políticas de Trump, que han alentado la búsqueda de renta destruyendo al mismo tiempo las fuentes subyacentes de creación de riqueza. El capitalismo progresista busca hacer precisamente lo contrario. </w:t>
      </w:r>
    </w:p>
    <w:p w:rsidR="00681214" w:rsidRDefault="00681214" w:rsidP="00681214">
      <w:pPr>
        <w:pStyle w:val="NormalWeb"/>
        <w:spacing w:after="0"/>
        <w:jc w:val="both"/>
      </w:pPr>
      <w:r w:rsidRPr="00445995">
        <w:rPr>
          <w:color w:val="FF0000"/>
          <w:u w:val="single"/>
        </w:rPr>
        <w:t>Esto nos lleva a la tercera prioridad: abordar el creciente problema del poder de mercado concentrado. Al explotar las ventajas de la información, comprar a potenciales competidores y crear barreras de entrada, las empresas dominantes pueden comprometerse en una búsqueda de renta de gran escala en detrimento de todos los demás</w:t>
      </w:r>
      <w:r>
        <w:t xml:space="preserve">. El incremento del poder del mercado corporativo, junto con la caída del poder de negociación de los trabajadores, ayuda a explicar por qué la desigualdad es tan alta y el crecimiento tan débil. A menos que el gobierno asuma un papel más activo de lo que prescribe el neoliberalismo, estos problemas probablemente se vuelvan mucho peores, debido a los avances en el campo de la robótica y la inteligencia artificial.  </w:t>
      </w:r>
    </w:p>
    <w:p w:rsidR="00681214" w:rsidRPr="00445995" w:rsidRDefault="00681214" w:rsidP="00681214">
      <w:pPr>
        <w:pStyle w:val="NormalWeb"/>
        <w:spacing w:after="0"/>
        <w:jc w:val="both"/>
        <w:rPr>
          <w:color w:val="FF0000"/>
          <w:u w:val="single"/>
        </w:rPr>
      </w:pPr>
      <w:r w:rsidRPr="00445995">
        <w:rPr>
          <w:color w:val="FF0000"/>
          <w:u w:val="single"/>
        </w:rPr>
        <w:t>El cuarto punto clave en la agenda progresista es disociar el poder económico de la influencia política</w:t>
      </w:r>
      <w:r>
        <w:t xml:space="preserve">. El poder económico y la influencia política se refuerzan mutuamente y se perpetúan a sí mismos, especialmente donde los individuos ricos y las corporaciones pueden gastar sin límite en las elecciones, como sucede en Estados Unidos. En la medida que Estados Unidos se acerque cada vez más a un sistema esencialmente antidemocrático de “un dólar, un voto”, el sistema de controles tan necesario para la democracia quizá no pueda resistir: nada podrá restringir el poder de los ricos. No se trata simplemente de un problema moral y político: a las economías con menos desigualdad en verdad les va mejor. </w:t>
      </w:r>
      <w:r w:rsidRPr="00445995">
        <w:rPr>
          <w:color w:val="FF0000"/>
          <w:u w:val="single"/>
        </w:rPr>
        <w:t xml:space="preserve">Las reformas progresistas-capitalistas, por ende, tienen que empezar por recortar la influencia del dinero en la política y reducir la desigualdad de la riqueza. </w:t>
      </w:r>
    </w:p>
    <w:p w:rsidR="00681214" w:rsidRDefault="00681214" w:rsidP="00681214">
      <w:pPr>
        <w:pStyle w:val="NormalWeb"/>
        <w:spacing w:after="0"/>
        <w:jc w:val="both"/>
      </w:pPr>
      <w:r>
        <w:t>No hay una solución mágica que pueda revertir el daño provocado por décadas de neoliberalismo. Pero una agenda integral según los lineamientos planteados más arriba decididamente puede hacerlo. Mucho dependerá de si los reformistas son tan decididos a la hora de combatir problemas tales como el excesivo poder del mercado y la desigualdad como lo es el sector privado para crearlos.</w:t>
      </w:r>
    </w:p>
    <w:p w:rsidR="00681214" w:rsidRDefault="00681214" w:rsidP="00681214">
      <w:pPr>
        <w:pStyle w:val="NormalWeb"/>
        <w:spacing w:after="0"/>
        <w:jc w:val="both"/>
      </w:pPr>
      <w:r>
        <w:t xml:space="preserve">Una agenda integral debe centrarse en la educación, la investigación y las otras fuentes verdaderas de riqueza. Debe proteger al medio ambiente y combatir el cambio climático con la misma vigilancia que los partidarios del Nuevo Trato Verde en Estados Unidos y Rebelión contra la Extinción en el Reino Unido. Y debe ofrecer programas públicos que garanticen que </w:t>
      </w:r>
      <w:r>
        <w:lastRenderedPageBreak/>
        <w:t>a ningún ciudadano se le nieguen los requisitos básicos de una vida decente. Estos incluyen seguridad económica, acceso al trabajo y a un salario digno, atención médica y vivienda adecuada, un retiro seguro y una educación de calidad para los hijos.</w:t>
      </w:r>
    </w:p>
    <w:p w:rsidR="00681214" w:rsidRPr="009D2CCA" w:rsidRDefault="00681214" w:rsidP="00681214">
      <w:pPr>
        <w:pStyle w:val="NormalWeb"/>
        <w:spacing w:after="0"/>
        <w:jc w:val="both"/>
        <w:rPr>
          <w:u w:val="single"/>
        </w:rPr>
      </w:pPr>
      <w:r>
        <w:t xml:space="preserve">Esta agenda es sumamente alcanzable; de hecho, no podemos no implementarla. </w:t>
      </w:r>
      <w:r w:rsidRPr="009D2CCA">
        <w:rPr>
          <w:u w:val="single"/>
        </w:rPr>
        <w:t xml:space="preserve">Las alternativas ofrecidas por los nacionalistas y los neoliberales garantizarían más estancamiento, desigualdad, degradación ambiental y acrimonia política, lo que conduciría potencialmente a desenlaces que ni siquiera queremos imaginar. </w:t>
      </w:r>
    </w:p>
    <w:p w:rsidR="00681214" w:rsidRDefault="00681214" w:rsidP="00681214">
      <w:pPr>
        <w:pStyle w:val="NormalWeb"/>
        <w:spacing w:after="0"/>
        <w:jc w:val="both"/>
      </w:pPr>
      <w:r>
        <w:t>El capitalismo progresista no es un oxímoron. Más bien, es la alternativa más viable y vibrante para una ideología que claramente ha fracasado. Como tal, representa la mejor oportunidad que tenemos de escapar de nuestro malestar económico y político actual.</w:t>
      </w:r>
    </w:p>
    <w:p w:rsidR="00681214" w:rsidRDefault="00681214" w:rsidP="00681214">
      <w:pPr>
        <w:pStyle w:val="NormalWeb"/>
        <w:spacing w:after="0"/>
        <w:jc w:val="both"/>
        <w:rPr>
          <w:lang w:val="en-US"/>
        </w:rPr>
      </w:pPr>
      <w:r>
        <w:rPr>
          <w:lang w:val="en-US"/>
        </w:rPr>
        <w:t>(</w:t>
      </w:r>
      <w:r w:rsidRPr="002E34FB">
        <w:rPr>
          <w:lang w:val="en-US"/>
        </w:rPr>
        <w:t>Joseph E. Stiglitz, a Nobel laureate in economics, is University Professor at Columbia University and Chief Economist at the Roosevelt Institute. He is the author, most recently, of People, Power, and Profits: Progressive Capitalism for an Age of Discontent (W.W. Norton and Allen Lane).</w:t>
      </w:r>
    </w:p>
    <w:p w:rsidR="00681214" w:rsidRDefault="00681214" w:rsidP="00681214">
      <w:pPr>
        <w:pStyle w:val="NormalWeb"/>
        <w:shd w:val="clear" w:color="auto" w:fill="FFFFFF"/>
        <w:spacing w:after="0"/>
        <w:jc w:val="both"/>
        <w:textAlignment w:val="baseline"/>
      </w:pPr>
      <w:r>
        <w:t xml:space="preserve">- </w:t>
      </w:r>
      <w:r w:rsidRPr="003E0994">
        <w:rPr>
          <w:u w:val="single"/>
        </w:rPr>
        <w:t>La desigualdad de las naciones</w:t>
      </w:r>
      <w:r w:rsidRPr="003E0994">
        <w:rPr>
          <w:color w:val="FF0000"/>
        </w:rPr>
        <w:t xml:space="preserve"> </w:t>
      </w:r>
      <w:r>
        <w:t xml:space="preserve">(Project Syndicate - </w:t>
      </w:r>
      <w:r>
        <w:rPr>
          <w:b/>
        </w:rPr>
        <w:t>1/8</w:t>
      </w:r>
      <w:r w:rsidRPr="006F75E3">
        <w:rPr>
          <w:b/>
        </w:rPr>
        <w:t>/19</w:t>
      </w:r>
      <w:r>
        <w:t>)</w:t>
      </w:r>
    </w:p>
    <w:p w:rsidR="00681214" w:rsidRPr="00420296" w:rsidRDefault="005072DF" w:rsidP="00681214">
      <w:pPr>
        <w:pStyle w:val="NormalWeb"/>
        <w:shd w:val="clear" w:color="auto" w:fill="FFFFFF"/>
        <w:spacing w:after="0"/>
        <w:jc w:val="both"/>
        <w:textAlignment w:val="baseline"/>
        <w:rPr>
          <w:color w:val="FF0000"/>
          <w:u w:val="single"/>
        </w:rPr>
      </w:pPr>
      <w:r>
        <w:t>Milán.-</w:t>
      </w:r>
      <w:r w:rsidR="00681214">
        <w:t xml:space="preserve"> El economista británico del siglo XVIII Adam Smith ha sido largamente aclamado como el fundador de la economía moderna, un pensador que en sus grandes obras La riqueza de las naciones y la Teoría de los sentimientos morales dilucidó aspectos cruciales del funcionamiento de las economías de mercado. Pero </w:t>
      </w:r>
      <w:r w:rsidR="00681214" w:rsidRPr="00420296">
        <w:rPr>
          <w:color w:val="FF0000"/>
          <w:u w:val="single"/>
        </w:rPr>
        <w:t>las ideas que valieron a Smith su gran reputación ya no son tan indiscutibles como parecían.</w:t>
      </w:r>
    </w:p>
    <w:p w:rsidR="00681214" w:rsidRPr="00420296" w:rsidRDefault="00681214" w:rsidP="00681214">
      <w:pPr>
        <w:pStyle w:val="NormalWeb"/>
        <w:shd w:val="clear" w:color="auto" w:fill="FFFFFF"/>
        <w:spacing w:after="0"/>
        <w:jc w:val="both"/>
        <w:textAlignment w:val="baseline"/>
        <w:rPr>
          <w:u w:val="single"/>
        </w:rPr>
      </w:pPr>
      <w:r w:rsidRPr="00420296">
        <w:rPr>
          <w:u w:val="single"/>
        </w:rPr>
        <w:t>Tal vez la más conocida de esas ideas sea que en el contexto de mercados funcionales debidamente regulados, la búsqueda del interés propio por parte de los individuos produce un resultado general bueno. Por “bueno”, en este contexto, se entiende lo que los economistas en la actualidad llaman “óptimo de Pareto”: un estado de asignación de recursos en el que es imposible mejorar la situación de una persona sin empeorar la de otra.</w:t>
      </w:r>
    </w:p>
    <w:p w:rsidR="00681214" w:rsidRPr="00420296" w:rsidRDefault="00681214" w:rsidP="00681214">
      <w:pPr>
        <w:pStyle w:val="NormalWeb"/>
        <w:shd w:val="clear" w:color="auto" w:fill="FFFFFF"/>
        <w:spacing w:after="0"/>
        <w:jc w:val="both"/>
        <w:textAlignment w:val="baseline"/>
        <w:rPr>
          <w:color w:val="FF0000"/>
          <w:u w:val="single"/>
        </w:rPr>
      </w:pPr>
      <w:r w:rsidRPr="00420296">
        <w:rPr>
          <w:color w:val="FF0000"/>
          <w:u w:val="single"/>
        </w:rPr>
        <w:t>La tesis de Smith es problemática, porque depende del supuesto insostenible de que no haya fallos del mercado importantes; no debe haber externalidades (efectos no expresados en los precios de mercado, por ejemplo la contaminación); ni grandes diferencias o asimetrías en el acceso a la información; ni actores con poder suficiente para inclinar los resultados a su favor. Además, la tesis descarta totalmente las cuestiones distributivas (que el concepto de eficiencia de Pareto no abarca).</w:t>
      </w:r>
    </w:p>
    <w:p w:rsidR="00681214" w:rsidRPr="00420296" w:rsidRDefault="00681214" w:rsidP="00681214">
      <w:pPr>
        <w:pStyle w:val="NormalWeb"/>
        <w:shd w:val="clear" w:color="auto" w:fill="FFFFFF"/>
        <w:spacing w:after="0"/>
        <w:jc w:val="both"/>
        <w:textAlignment w:val="baseline"/>
        <w:rPr>
          <w:color w:val="FF0000"/>
          <w:u w:val="single"/>
        </w:rPr>
      </w:pPr>
      <w:r w:rsidRPr="00420296">
        <w:rPr>
          <w:color w:val="FF0000"/>
          <w:u w:val="single"/>
        </w:rPr>
        <w:t>Otra de las ideas clave de Smith es que una creciente división del trabajo puede mejorar la productividad y el crecimiento de los ingresos, cuando cada trabajador o empresa se especializan en una única área de la producción general. Esta es en esencia la lógica de la globalización: que la expansión e integración de mercados permite a empresas y países aprovechar ventajas comparativas y economías de escala, lo que aumenta enormemente la eficiencia y productividad generales.</w:t>
      </w:r>
    </w:p>
    <w:p w:rsidR="00681214" w:rsidRPr="00420296" w:rsidRDefault="00681214" w:rsidP="00681214">
      <w:pPr>
        <w:pStyle w:val="NormalWeb"/>
        <w:shd w:val="clear" w:color="auto" w:fill="FFFFFF"/>
        <w:spacing w:after="0"/>
        <w:jc w:val="both"/>
        <w:textAlignment w:val="baseline"/>
        <w:rPr>
          <w:b/>
          <w:color w:val="FF0000"/>
          <w:u w:val="single"/>
        </w:rPr>
      </w:pPr>
      <w:r w:rsidRPr="00420296">
        <w:rPr>
          <w:color w:val="FF0000"/>
          <w:u w:val="single"/>
        </w:rPr>
        <w:t xml:space="preserve">Pero una vez más, Smith está promocionando la capacidad de la economía de mercado para crear riqueza, sin prestar atención a su distribución. En la práctica, un aumento de la especialización dentro de mercados más grandes puede tener importantes efectos distributivos, con pérdidas enormes para algunos actores. </w:t>
      </w:r>
      <w:r w:rsidRPr="00420296">
        <w:rPr>
          <w:b/>
          <w:color w:val="FF0000"/>
          <w:u w:val="single"/>
        </w:rPr>
        <w:t xml:space="preserve">Y la historia de que las ganancias </w:t>
      </w:r>
      <w:r w:rsidRPr="00420296">
        <w:rPr>
          <w:b/>
          <w:color w:val="FF0000"/>
          <w:u w:val="single"/>
        </w:rPr>
        <w:lastRenderedPageBreak/>
        <w:t>son suficientes para compensar a los perdedores no es creíble, porque no hay un modo práctico de efectivizar esa compensación.</w:t>
      </w:r>
    </w:p>
    <w:p w:rsidR="00681214" w:rsidRPr="00B125FE" w:rsidRDefault="00681214" w:rsidP="00681214">
      <w:pPr>
        <w:pStyle w:val="NormalWeb"/>
        <w:shd w:val="clear" w:color="auto" w:fill="FFFFFF"/>
        <w:spacing w:after="0"/>
        <w:jc w:val="both"/>
        <w:textAlignment w:val="baseline"/>
        <w:rPr>
          <w:u w:val="single"/>
        </w:rPr>
      </w:pPr>
      <w:r w:rsidRPr="00B125FE">
        <w:rPr>
          <w:color w:val="FF0000"/>
          <w:u w:val="single"/>
        </w:rPr>
        <w:t>Los mercados son mecanismos de elección social, donde el dinero es el equivalente del voto; los poseedores de mayor poder adquisitivo tienen más influencia sobre los resultados del mercado</w:t>
      </w:r>
      <w:r>
        <w:t xml:space="preserve">. </w:t>
      </w:r>
      <w:r w:rsidRPr="00B125FE">
        <w:rPr>
          <w:u w:val="single"/>
        </w:rPr>
        <w:t>Los gobiernos también son mecanismos de elección social, pero aquí el poder de votación se distribuye en forma igualitaria (o al menos se supone que así sea), sin importar la riqueza. La igualdad política debería actuar como contrapeso al poder de “votación” desigual que se ejerce en el mercado.</w:t>
      </w:r>
    </w:p>
    <w:p w:rsidR="00681214" w:rsidRPr="00B125FE" w:rsidRDefault="00681214" w:rsidP="00681214">
      <w:pPr>
        <w:pStyle w:val="NormalWeb"/>
        <w:shd w:val="clear" w:color="auto" w:fill="FFFFFF"/>
        <w:spacing w:after="0"/>
        <w:jc w:val="both"/>
        <w:textAlignment w:val="baseline"/>
        <w:rPr>
          <w:b/>
          <w:color w:val="FF0000"/>
          <w:u w:val="single"/>
        </w:rPr>
      </w:pPr>
      <w:r w:rsidRPr="00B125FE">
        <w:rPr>
          <w:b/>
          <w:color w:val="FF0000"/>
          <w:u w:val="single"/>
        </w:rPr>
        <w:t>A tal fin, los gobiernos deben cumplir al menos tres funciones clave. En primer lugar, deben usar la regulación para mitigar los fallos del mercado causados por externalidades, diferencias o asimetrías en el acceso a información, o monopolios. En segundo lugar, deben invertir en bienes tangibles e intangibles cuyo rendimiento privado sea menor al beneficio social. Y en tercer lugar, deben corregir resultados distributivos inaceptables.</w:t>
      </w:r>
    </w:p>
    <w:p w:rsidR="00681214" w:rsidRPr="00B125FE" w:rsidRDefault="00681214" w:rsidP="00681214">
      <w:pPr>
        <w:pStyle w:val="NormalWeb"/>
        <w:shd w:val="clear" w:color="auto" w:fill="FFFFFF"/>
        <w:spacing w:after="0"/>
        <w:jc w:val="both"/>
        <w:textAlignment w:val="baseline"/>
        <w:rPr>
          <w:u w:val="single"/>
        </w:rPr>
      </w:pPr>
      <w:r w:rsidRPr="00B125FE">
        <w:rPr>
          <w:color w:val="FF0000"/>
          <w:u w:val="single"/>
        </w:rPr>
        <w:t>Pero en todo el mundo, los gobiernos no están cumpliendo estas responsabilidades, sobre todo porque en algunas democracias representativas, el poder adquisitivo avanzó sobre la política</w:t>
      </w:r>
      <w:r>
        <w:t xml:space="preserve">. </w:t>
      </w:r>
      <w:r w:rsidRPr="00B125FE">
        <w:rPr>
          <w:u w:val="single"/>
        </w:rPr>
        <w:t>El ejemplo más notorio es Estados Unidos, donde la probabilidad de ser elegido para un cargo muestra una fuerte correlación con la posesión previa de riqueza o la capacidad de recaudar fondos. Esto plantea a los políticos un fuerte incentivo a alinear sus políticas con los intereses de quienes tienen poder de mercado.</w:t>
      </w:r>
    </w:p>
    <w:p w:rsidR="00681214" w:rsidRPr="00B125FE" w:rsidRDefault="00681214" w:rsidP="00681214">
      <w:pPr>
        <w:pStyle w:val="NormalWeb"/>
        <w:shd w:val="clear" w:color="auto" w:fill="FFFFFF"/>
        <w:spacing w:after="0"/>
        <w:jc w:val="both"/>
        <w:textAlignment w:val="baseline"/>
        <w:rPr>
          <w:color w:val="FF0000"/>
          <w:u w:val="single"/>
        </w:rPr>
      </w:pPr>
      <w:r w:rsidRPr="00B125FE">
        <w:rPr>
          <w:u w:val="single"/>
        </w:rPr>
        <w:t>Es verdad que Internet ayudó hasta cierto punto a contrarrestar esta tendencia. Algunos políticos (incluidos precandidatos presidenciales demócratas como Bernie Sanders y Elizabeth Warren) apelan a pequeñas donaciones individuales para no quedar atados a grandes donantes</w:t>
      </w:r>
      <w:r>
        <w:t xml:space="preserve">. </w:t>
      </w:r>
      <w:r w:rsidRPr="00B125FE">
        <w:rPr>
          <w:color w:val="FF0000"/>
          <w:u w:val="single"/>
        </w:rPr>
        <w:t>Pero los intereses de los económicamente poderosos todavía están muy sobrerrepresentados en la política estadounidense, y esto disminuyó la capacidad del gobierno para mitigar los resultados del mercado.</w:t>
      </w:r>
      <w:r>
        <w:t xml:space="preserve"> Los fallos resultantes, entre ellos un aumento de la desigualdad, generaron malestar popular, lo que llevó a muchos a rechazar a las voces del establishment en beneficio de oportunistas como el presidente Donald Trump. </w:t>
      </w:r>
      <w:r w:rsidRPr="00B125FE">
        <w:rPr>
          <w:color w:val="FF0000"/>
          <w:u w:val="single"/>
        </w:rPr>
        <w:t>El resultado es una creciente disfunción política y social.</w:t>
      </w:r>
    </w:p>
    <w:p w:rsidR="00681214" w:rsidRDefault="00681214" w:rsidP="00681214">
      <w:pPr>
        <w:pStyle w:val="NormalWeb"/>
        <w:shd w:val="clear" w:color="auto" w:fill="FFFFFF"/>
        <w:spacing w:after="0"/>
        <w:jc w:val="both"/>
        <w:textAlignment w:val="baseline"/>
      </w:pPr>
      <w:r>
        <w:t>Habrá quien diga que tendencias sociales y políticas similares también se aprecian en países desarrollados (por ejemplo, Italia y el Reino Unido) que tienen restricciones bastante estrictas a la influencia del dinero en las elecciones. Pero esas normas no impiden a personas poderosas ejercer una influencia desproporcionada en los resultados políticos a través de las redes exclusivas a las que tienen acceso. El ingreso al grupo de los “iniciados” demanda conexiones, aportes y lealtad; pero una vez dentro, las recompensas pueden ser sustanciales, conforme algunos miembros alcanzan el liderazgo político y actúan al servicio de los intereses del resto.</w:t>
      </w:r>
    </w:p>
    <w:p w:rsidR="00681214" w:rsidRPr="00B125FE" w:rsidRDefault="00681214" w:rsidP="00681214">
      <w:pPr>
        <w:pStyle w:val="NormalWeb"/>
        <w:shd w:val="clear" w:color="auto" w:fill="FFFFFF"/>
        <w:spacing w:after="0"/>
        <w:jc w:val="both"/>
        <w:textAlignment w:val="baseline"/>
        <w:rPr>
          <w:u w:val="single"/>
        </w:rPr>
      </w:pPr>
      <w:r w:rsidRPr="00B125FE">
        <w:rPr>
          <w:u w:val="single"/>
        </w:rPr>
        <w:t xml:space="preserve">Algunos creen que en una democracia representativa, siempre hay grupos que terminan teniendo una influencia desproporcionada. Otros dirán que formas de democracia más directas (donde los votantes pueden decidir respecto de políticas importantes a través de referendos, como sucede en Suiza) pueden ayudar a mitigar esta dinámica. Pero aunque esta idea puede ser digna de consideración, hay muchas áreas (por ejemplo la política de defensa de la competencia) donde la toma de decisiones eficaz demanda conocimiento y experiencia </w:t>
      </w:r>
      <w:r w:rsidRPr="00B125FE">
        <w:rPr>
          <w:u w:val="single"/>
        </w:rPr>
        <w:lastRenderedPageBreak/>
        <w:t>pertinentes; y de todos modos, la implementación de las políticas seguirá siendo responsabilidad de los gobiernos.</w:t>
      </w:r>
    </w:p>
    <w:p w:rsidR="00681214" w:rsidRDefault="00681214" w:rsidP="00681214">
      <w:pPr>
        <w:pStyle w:val="NormalWeb"/>
        <w:shd w:val="clear" w:color="auto" w:fill="FFFFFF"/>
        <w:spacing w:after="0"/>
        <w:jc w:val="both"/>
        <w:textAlignment w:val="baseline"/>
      </w:pPr>
      <w:r w:rsidRPr="00B125FE">
        <w:rPr>
          <w:color w:val="FF0000"/>
          <w:u w:val="single"/>
        </w:rPr>
        <w:t>Estos desafíos contribuyeron a despertar el interés en un modelo muy diferente. En un sistema de “capitalismo de Estado” como el de China, un gobierno relativamente autocrático actúa como firme contrapeso del sistema de mercado</w:t>
      </w:r>
      <w:r>
        <w:t>.</w:t>
      </w:r>
    </w:p>
    <w:p w:rsidR="00681214" w:rsidRPr="00B125FE" w:rsidRDefault="00681214" w:rsidP="00681214">
      <w:pPr>
        <w:pStyle w:val="NormalWeb"/>
        <w:shd w:val="clear" w:color="auto" w:fill="FFFFFF"/>
        <w:spacing w:after="0"/>
        <w:jc w:val="both"/>
        <w:textAlignment w:val="baseline"/>
        <w:rPr>
          <w:color w:val="FF0000"/>
          <w:u w:val="single"/>
        </w:rPr>
      </w:pPr>
      <w:r w:rsidRPr="00B125FE">
        <w:rPr>
          <w:color w:val="FF0000"/>
          <w:u w:val="single"/>
        </w:rPr>
        <w:t>En teoría, esta modalidad permite a la dirigencia (no supeditada a elecciones democráticas) promover el interés general. Pero nada garantiza que así sea, dada la poca supervisión de lo actuado por las autoridades (por ejemplo, porque los medios están bajo estricto control del gobierno). Además, la falta de rendición de cuentas puede alentar la corrupción, otro mecanismo que aleja al gobierno del interés público.</w:t>
      </w:r>
    </w:p>
    <w:p w:rsidR="00681214" w:rsidRDefault="00681214" w:rsidP="00681214">
      <w:pPr>
        <w:pStyle w:val="NormalWeb"/>
        <w:shd w:val="clear" w:color="auto" w:fill="FFFFFF"/>
        <w:spacing w:after="0"/>
        <w:jc w:val="both"/>
        <w:textAlignment w:val="baseline"/>
      </w:pPr>
      <w:r>
        <w:t>En gran parte de Occidente, donde la falta de rendición pública de cuentas se ve como un defecto fatal, el modelo de gobernanza de China se considera peligroso. Pero muchos países en desarrollo están pensando en él como una alternativa a la democracia liberal, que también tiene abundantes defectos propios.</w:t>
      </w:r>
    </w:p>
    <w:p w:rsidR="00681214" w:rsidRDefault="00681214" w:rsidP="00681214">
      <w:pPr>
        <w:pStyle w:val="NormalWeb"/>
        <w:shd w:val="clear" w:color="auto" w:fill="FFFFFF"/>
        <w:spacing w:after="0"/>
        <w:jc w:val="both"/>
        <w:textAlignment w:val="baseline"/>
      </w:pPr>
      <w:r w:rsidRPr="00B125FE">
        <w:rPr>
          <w:color w:val="FF0000"/>
          <w:u w:val="single"/>
        </w:rPr>
        <w:t>Las democracias representativas actuales deben priorizar al máximo la solución de esos defectos; los países deben limitar, en la medida de lo posible, el estrechamiento de los intereses representados por el gobierno. No será fácil. Pero en tiempos en que los resultados del mercado están fracasando en casi todos los criterios de igualdad distributiva, es esencial</w:t>
      </w:r>
      <w:r>
        <w:t>.</w:t>
      </w:r>
    </w:p>
    <w:p w:rsidR="00681214" w:rsidRDefault="00681214" w:rsidP="00681214">
      <w:pPr>
        <w:pStyle w:val="NormalWeb"/>
        <w:shd w:val="clear" w:color="auto" w:fill="FFFFFF"/>
        <w:spacing w:after="0"/>
        <w:jc w:val="both"/>
        <w:textAlignment w:val="baseline"/>
        <w:rPr>
          <w:lang w:val="en-US"/>
        </w:rPr>
      </w:pPr>
      <w:r>
        <w:rPr>
          <w:lang w:val="en-US"/>
        </w:rPr>
        <w:t>(</w:t>
      </w:r>
      <w:r w:rsidRPr="00B81485">
        <w:rPr>
          <w:lang w:val="en-US"/>
        </w:rPr>
        <w:t xml:space="preserve">Michael Spence, a Nobel laureate in economics, is Professor of Economics at New York University’s Stern School of Business and Senior Fellow at the Hoover Institution. He was the chairman of the independent Commission on Growth and Development, an international body that from 2006-2010 analyzed opportunities for global economic growth, and is the </w:t>
      </w:r>
      <w:r w:rsidR="005072DF">
        <w:rPr>
          <w:lang w:val="en-US"/>
        </w:rPr>
        <w:t>author of The Next Convergence -</w:t>
      </w:r>
      <w:r w:rsidRPr="00B81485">
        <w:rPr>
          <w:lang w:val="en-US"/>
        </w:rPr>
        <w:t xml:space="preserve"> The Future of Econom</w:t>
      </w:r>
      <w:r>
        <w:rPr>
          <w:lang w:val="en-US"/>
        </w:rPr>
        <w:t>ic Growth in a Multispeed World)</w:t>
      </w:r>
    </w:p>
    <w:p w:rsidR="00681214" w:rsidRPr="00622130" w:rsidRDefault="00681214" w:rsidP="0068121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5072DF">
        <w:rPr>
          <w:rFonts w:ascii="Times New Roman" w:hAnsi="Times New Roman" w:cs="Times New Roman"/>
          <w:sz w:val="24"/>
          <w:szCs w:val="24"/>
          <w:u w:val="single"/>
        </w:rPr>
        <w:t>Un multimillonario advierte: “</w:t>
      </w:r>
      <w:r w:rsidRPr="00843AAC">
        <w:rPr>
          <w:rFonts w:ascii="Times New Roman" w:hAnsi="Times New Roman" w:cs="Times New Roman"/>
          <w:sz w:val="24"/>
          <w:szCs w:val="24"/>
          <w:u w:val="single"/>
        </w:rPr>
        <w:t>Todos lo sabemos, este capitalismo está muerto</w:t>
      </w:r>
      <w:r w:rsidR="005072DF">
        <w:rPr>
          <w:rFonts w:ascii="Times New Roman" w:hAnsi="Times New Roman" w:cs="Times New Roman"/>
          <w:sz w:val="24"/>
          <w:szCs w:val="24"/>
        </w:rPr>
        <w:t>”</w:t>
      </w:r>
      <w:r>
        <w:rPr>
          <w:rFonts w:ascii="Times New Roman" w:hAnsi="Times New Roman" w:cs="Times New Roman"/>
          <w:sz w:val="24"/>
          <w:szCs w:val="24"/>
        </w:rPr>
        <w:t xml:space="preserve"> (El Confidencial - </w:t>
      </w:r>
      <w:r w:rsidRPr="00843AAC">
        <w:rPr>
          <w:rFonts w:ascii="Times New Roman" w:hAnsi="Times New Roman" w:cs="Times New Roman"/>
          <w:b/>
          <w:sz w:val="24"/>
          <w:szCs w:val="24"/>
        </w:rPr>
        <w:t>17/10/19</w:t>
      </w:r>
      <w:r>
        <w:rPr>
          <w:rFonts w:ascii="Times New Roman" w:hAnsi="Times New Roman" w:cs="Times New Roman"/>
          <w:sz w:val="24"/>
          <w:szCs w:val="24"/>
        </w:rPr>
        <w:t>)</w:t>
      </w:r>
    </w:p>
    <w:p w:rsidR="00681214" w:rsidRPr="00654A82" w:rsidRDefault="00681214" w:rsidP="00681214">
      <w:pPr>
        <w:spacing w:line="240" w:lineRule="auto"/>
        <w:jc w:val="both"/>
        <w:rPr>
          <w:rFonts w:ascii="Times New Roman" w:hAnsi="Times New Roman" w:cs="Times New Roman"/>
          <w:color w:val="FF0000"/>
          <w:sz w:val="24"/>
          <w:szCs w:val="24"/>
        </w:rPr>
      </w:pPr>
      <w:r w:rsidRPr="00654A82">
        <w:rPr>
          <w:rFonts w:ascii="Times New Roman" w:hAnsi="Times New Roman" w:cs="Times New Roman"/>
          <w:color w:val="FF0000"/>
          <w:sz w:val="24"/>
          <w:szCs w:val="24"/>
        </w:rPr>
        <w:t>Las críticas al sistema económico dominante son muy amplias y están teniendo traducción política. La declaración de la Business Roundtable y un artículo de Marc Benioff lo resaltan</w:t>
      </w:r>
    </w:p>
    <w:p w:rsidR="00681214" w:rsidRDefault="00681214" w:rsidP="00681214">
      <w:pPr>
        <w:spacing w:line="240" w:lineRule="auto"/>
        <w:jc w:val="both"/>
        <w:rPr>
          <w:rFonts w:ascii="Times New Roman" w:hAnsi="Times New Roman" w:cs="Times New Roman"/>
          <w:sz w:val="24"/>
          <w:szCs w:val="24"/>
        </w:rPr>
      </w:pPr>
      <w:r>
        <w:rPr>
          <w:rFonts w:ascii="Times New Roman" w:hAnsi="Times New Roman" w:cs="Times New Roman"/>
          <w:sz w:val="24"/>
          <w:szCs w:val="24"/>
        </w:rPr>
        <w:t>(Por Esteban Hernández)</w:t>
      </w:r>
    </w:p>
    <w:p w:rsidR="00681214" w:rsidRPr="00843AAC" w:rsidRDefault="00681214" w:rsidP="00681214">
      <w:pPr>
        <w:spacing w:line="240" w:lineRule="auto"/>
        <w:jc w:val="both"/>
        <w:rPr>
          <w:rFonts w:ascii="Times New Roman" w:hAnsi="Times New Roman" w:cs="Times New Roman"/>
          <w:sz w:val="24"/>
          <w:szCs w:val="24"/>
        </w:rPr>
      </w:pPr>
      <w:r w:rsidRPr="005072DF">
        <w:rPr>
          <w:rFonts w:ascii="Times New Roman" w:hAnsi="Times New Roman" w:cs="Times New Roman"/>
          <w:sz w:val="24"/>
          <w:szCs w:val="24"/>
        </w:rPr>
        <w:t>Luis de Guindos</w:t>
      </w:r>
      <w:r w:rsidRPr="00843AAC">
        <w:rPr>
          <w:rFonts w:ascii="Times New Roman" w:hAnsi="Times New Roman" w:cs="Times New Roman"/>
          <w:sz w:val="24"/>
          <w:szCs w:val="24"/>
        </w:rPr>
        <w:t xml:space="preserve"> ha regresado para decir a la banca española que es la hora de las fusiones, que la concentración es ineludible y que deben seguir creciendo, ya que es la mane</w:t>
      </w:r>
      <w:r>
        <w:rPr>
          <w:rFonts w:ascii="Times New Roman" w:hAnsi="Times New Roman" w:cs="Times New Roman"/>
          <w:sz w:val="24"/>
          <w:szCs w:val="24"/>
        </w:rPr>
        <w:t>ra de aumentar su rentabilidad.</w:t>
      </w:r>
    </w:p>
    <w:p w:rsidR="00681214" w:rsidRPr="00654A82" w:rsidRDefault="00681214" w:rsidP="00681214">
      <w:pPr>
        <w:spacing w:line="240" w:lineRule="auto"/>
        <w:jc w:val="both"/>
        <w:rPr>
          <w:rFonts w:ascii="Times New Roman" w:hAnsi="Times New Roman" w:cs="Times New Roman"/>
          <w:sz w:val="24"/>
          <w:szCs w:val="24"/>
          <w:u w:val="single"/>
        </w:rPr>
      </w:pPr>
      <w:r w:rsidRPr="00843AAC">
        <w:rPr>
          <w:rFonts w:ascii="Times New Roman" w:hAnsi="Times New Roman" w:cs="Times New Roman"/>
          <w:sz w:val="24"/>
          <w:szCs w:val="24"/>
        </w:rPr>
        <w:t xml:space="preserve">Según el vicepresidente del BCE, la banca tiene un problema de baja rentabilidad, “ya que el 90% de los bancos tiene un rendimiento sobre el capital que está por debajo del coste que requieren </w:t>
      </w:r>
      <w:r w:rsidR="005072DF">
        <w:rPr>
          <w:rFonts w:ascii="Times New Roman" w:hAnsi="Times New Roman" w:cs="Times New Roman"/>
          <w:sz w:val="24"/>
          <w:szCs w:val="24"/>
        </w:rPr>
        <w:t>los inversores”, como afirmaba “Expansión”</w:t>
      </w:r>
      <w:r w:rsidRPr="00843AAC">
        <w:rPr>
          <w:rFonts w:ascii="Times New Roman" w:hAnsi="Times New Roman" w:cs="Times New Roman"/>
          <w:sz w:val="24"/>
          <w:szCs w:val="24"/>
        </w:rPr>
        <w:t xml:space="preserve">. </w:t>
      </w:r>
      <w:r w:rsidRPr="00654A82">
        <w:rPr>
          <w:rFonts w:ascii="Times New Roman" w:hAnsi="Times New Roman" w:cs="Times New Roman"/>
          <w:sz w:val="24"/>
          <w:szCs w:val="24"/>
          <w:u w:val="single"/>
        </w:rPr>
        <w:t>Advirtió, además, sobre la amenaza que supone para el sector financiero el crecimiento de la industria de fondos en busca de mayores rentabilidades por los bajos tipos: “Existe un riesgo de liquidez si los fondos de inversión tienen una mayor demanda de reembolsos”.</w:t>
      </w:r>
    </w:p>
    <w:p w:rsidR="00681214" w:rsidRPr="00843AAC" w:rsidRDefault="00681214" w:rsidP="00681214">
      <w:pPr>
        <w:spacing w:line="240" w:lineRule="auto"/>
        <w:jc w:val="both"/>
        <w:rPr>
          <w:rFonts w:ascii="Times New Roman" w:hAnsi="Times New Roman" w:cs="Times New Roman"/>
          <w:sz w:val="24"/>
          <w:szCs w:val="24"/>
        </w:rPr>
      </w:pPr>
      <w:r w:rsidRPr="00843AAC">
        <w:rPr>
          <w:rFonts w:ascii="Times New Roman" w:hAnsi="Times New Roman" w:cs="Times New Roman"/>
          <w:sz w:val="24"/>
          <w:szCs w:val="24"/>
        </w:rPr>
        <w:t>El centro de todo</w:t>
      </w:r>
    </w:p>
    <w:p w:rsidR="00681214" w:rsidRPr="00654A82" w:rsidRDefault="00681214" w:rsidP="00681214">
      <w:pPr>
        <w:spacing w:line="240" w:lineRule="auto"/>
        <w:jc w:val="both"/>
        <w:rPr>
          <w:rFonts w:ascii="Times New Roman" w:hAnsi="Times New Roman" w:cs="Times New Roman"/>
          <w:color w:val="FF0000"/>
          <w:sz w:val="24"/>
          <w:szCs w:val="24"/>
          <w:u w:val="single"/>
        </w:rPr>
      </w:pPr>
      <w:r w:rsidRPr="00654A82">
        <w:rPr>
          <w:rFonts w:ascii="Times New Roman" w:hAnsi="Times New Roman" w:cs="Times New Roman"/>
          <w:sz w:val="24"/>
          <w:szCs w:val="24"/>
          <w:u w:val="single"/>
        </w:rPr>
        <w:t>Esta es la idea que estructura nuestra economía, que orienta la actividad de toda clase de empresas a que los inversores consigan los beneficios que desean</w:t>
      </w:r>
      <w:r w:rsidRPr="00843AAC">
        <w:rPr>
          <w:rFonts w:ascii="Times New Roman" w:hAnsi="Times New Roman" w:cs="Times New Roman"/>
          <w:sz w:val="24"/>
          <w:szCs w:val="24"/>
        </w:rPr>
        <w:t xml:space="preserve">. Los bancos son un </w:t>
      </w:r>
      <w:r w:rsidRPr="00843AAC">
        <w:rPr>
          <w:rFonts w:ascii="Times New Roman" w:hAnsi="Times New Roman" w:cs="Times New Roman"/>
          <w:sz w:val="24"/>
          <w:szCs w:val="24"/>
        </w:rPr>
        <w:lastRenderedPageBreak/>
        <w:t xml:space="preserve">ejemplo, porque no se trata de que resulten rentables, sino de que no lo son lo suficiente para satisfacer las exigencias de quienes, de una manera u otra, aportan el capital. </w:t>
      </w:r>
      <w:r w:rsidRPr="00654A82">
        <w:rPr>
          <w:rFonts w:ascii="Times New Roman" w:hAnsi="Times New Roman" w:cs="Times New Roman"/>
          <w:color w:val="FF0000"/>
          <w:sz w:val="24"/>
          <w:szCs w:val="24"/>
          <w:u w:val="single"/>
        </w:rPr>
        <w:t>Las consecuencias d</w:t>
      </w:r>
      <w:r w:rsidR="005072DF">
        <w:rPr>
          <w:rFonts w:ascii="Times New Roman" w:hAnsi="Times New Roman" w:cs="Times New Roman"/>
          <w:color w:val="FF0000"/>
          <w:sz w:val="24"/>
          <w:szCs w:val="24"/>
          <w:u w:val="single"/>
        </w:rPr>
        <w:t>e esta manera de operar, la de “makers” contra “takers”</w:t>
      </w:r>
      <w:r w:rsidRPr="00654A82">
        <w:rPr>
          <w:rFonts w:ascii="Times New Roman" w:hAnsi="Times New Roman" w:cs="Times New Roman"/>
          <w:color w:val="FF0000"/>
          <w:sz w:val="24"/>
          <w:szCs w:val="24"/>
          <w:u w:val="single"/>
        </w:rPr>
        <w:t>, es un asunto central en el debate público estadounidense en los últimos tiempos, ya que las críticas a esa forma de actuación empresarial son numerosas.</w:t>
      </w:r>
    </w:p>
    <w:p w:rsidR="00681214" w:rsidRPr="00654A82" w:rsidRDefault="00681214" w:rsidP="00681214">
      <w:pPr>
        <w:spacing w:line="240" w:lineRule="auto"/>
        <w:jc w:val="both"/>
        <w:rPr>
          <w:rFonts w:ascii="Times New Roman" w:hAnsi="Times New Roman" w:cs="Times New Roman"/>
          <w:color w:val="FF0000"/>
          <w:sz w:val="24"/>
          <w:szCs w:val="24"/>
          <w:u w:val="single"/>
        </w:rPr>
      </w:pPr>
      <w:r w:rsidRPr="00654A82">
        <w:rPr>
          <w:rFonts w:ascii="Times New Roman" w:hAnsi="Times New Roman" w:cs="Times New Roman"/>
          <w:color w:val="FF0000"/>
          <w:sz w:val="24"/>
          <w:szCs w:val="24"/>
          <w:u w:val="single"/>
        </w:rPr>
        <w:t>La Business Roundtable, una asociación cuyos miembros son los presidentes ejecutivos de las principales empresas estadounidenses, intentó mitigar los recelos con</w:t>
      </w:r>
      <w:r w:rsidR="005072DF">
        <w:rPr>
          <w:rFonts w:ascii="Times New Roman" w:hAnsi="Times New Roman" w:cs="Times New Roman"/>
          <w:color w:val="FF0000"/>
          <w:sz w:val="24"/>
          <w:szCs w:val="24"/>
          <w:u w:val="single"/>
        </w:rPr>
        <w:t xml:space="preserve"> un texto firmado por 181 CEO, “</w:t>
      </w:r>
      <w:r w:rsidRPr="00654A82">
        <w:rPr>
          <w:rFonts w:ascii="Times New Roman" w:hAnsi="Times New Roman" w:cs="Times New Roman"/>
          <w:color w:val="FF0000"/>
          <w:sz w:val="24"/>
          <w:szCs w:val="24"/>
          <w:u w:val="single"/>
        </w:rPr>
        <w:t>Statement of</w:t>
      </w:r>
      <w:r w:rsidR="005072DF">
        <w:rPr>
          <w:rFonts w:ascii="Times New Roman" w:hAnsi="Times New Roman" w:cs="Times New Roman"/>
          <w:color w:val="FF0000"/>
          <w:sz w:val="24"/>
          <w:szCs w:val="24"/>
          <w:u w:val="single"/>
        </w:rPr>
        <w:t xml:space="preserve"> the Purpose of a Corporation”, en el que se señala que los “stakeholders”</w:t>
      </w:r>
      <w:r w:rsidRPr="00654A82">
        <w:rPr>
          <w:rFonts w:ascii="Times New Roman" w:hAnsi="Times New Roman" w:cs="Times New Roman"/>
          <w:color w:val="FF0000"/>
          <w:sz w:val="24"/>
          <w:szCs w:val="24"/>
          <w:u w:val="single"/>
        </w:rPr>
        <w:t xml:space="preserve"> (clientes, empleados, proveedores, comunidades y sociedad) deben ser tenidos muy en cuenta y que las empresas deben equilibrar las preocupaciones legítimas de estos con las expectativas de los accionistas de obtener el máximo rendimiento.</w:t>
      </w:r>
    </w:p>
    <w:p w:rsidR="00681214" w:rsidRPr="00843AAC" w:rsidRDefault="00681214" w:rsidP="00681214">
      <w:pPr>
        <w:spacing w:line="240" w:lineRule="auto"/>
        <w:jc w:val="both"/>
        <w:rPr>
          <w:rFonts w:ascii="Times New Roman" w:hAnsi="Times New Roman" w:cs="Times New Roman"/>
          <w:sz w:val="24"/>
          <w:szCs w:val="24"/>
        </w:rPr>
      </w:pPr>
      <w:r w:rsidRPr="00843AAC">
        <w:rPr>
          <w:rFonts w:ascii="Times New Roman" w:hAnsi="Times New Roman" w:cs="Times New Roman"/>
          <w:sz w:val="24"/>
          <w:szCs w:val="24"/>
        </w:rPr>
        <w:t>“Un nuevo capitalismo”</w:t>
      </w:r>
    </w:p>
    <w:p w:rsidR="00681214" w:rsidRPr="00654A82" w:rsidRDefault="00681214" w:rsidP="00681214">
      <w:pPr>
        <w:spacing w:line="240" w:lineRule="auto"/>
        <w:jc w:val="both"/>
        <w:rPr>
          <w:rFonts w:ascii="Times New Roman" w:hAnsi="Times New Roman" w:cs="Times New Roman"/>
          <w:sz w:val="24"/>
          <w:szCs w:val="24"/>
          <w:u w:val="single"/>
        </w:rPr>
      </w:pPr>
      <w:r w:rsidRPr="00654A82">
        <w:rPr>
          <w:rFonts w:ascii="Times New Roman" w:hAnsi="Times New Roman" w:cs="Times New Roman"/>
          <w:sz w:val="24"/>
          <w:szCs w:val="24"/>
          <w:u w:val="single"/>
        </w:rPr>
        <w:t>El pasado lunes, Marc Benioff, el multimillonario presidente y coCEO de Salesforce, prolongó el de</w:t>
      </w:r>
      <w:r w:rsidR="005072DF">
        <w:rPr>
          <w:rFonts w:ascii="Times New Roman" w:hAnsi="Times New Roman" w:cs="Times New Roman"/>
          <w:sz w:val="24"/>
          <w:szCs w:val="24"/>
          <w:u w:val="single"/>
        </w:rPr>
        <w:t>bate publicando un artículo en “The New York Times”, “</w:t>
      </w:r>
      <w:r w:rsidRPr="00654A82">
        <w:rPr>
          <w:rFonts w:ascii="Times New Roman" w:hAnsi="Times New Roman" w:cs="Times New Roman"/>
          <w:sz w:val="24"/>
          <w:szCs w:val="24"/>
          <w:u w:val="single"/>
        </w:rPr>
        <w:t>We need a new capitalis</w:t>
      </w:r>
      <w:r w:rsidR="005072DF">
        <w:rPr>
          <w:rFonts w:ascii="Times New Roman" w:hAnsi="Times New Roman" w:cs="Times New Roman"/>
          <w:sz w:val="24"/>
          <w:szCs w:val="24"/>
          <w:u w:val="single"/>
        </w:rPr>
        <w:t>m”</w:t>
      </w:r>
      <w:r w:rsidRPr="00654A82">
        <w:rPr>
          <w:rFonts w:ascii="Times New Roman" w:hAnsi="Times New Roman" w:cs="Times New Roman"/>
          <w:sz w:val="24"/>
          <w:szCs w:val="24"/>
          <w:u w:val="single"/>
        </w:rPr>
        <w:t>, en el que afirmaba lo siguiente:</w:t>
      </w:r>
    </w:p>
    <w:p w:rsidR="00681214" w:rsidRPr="00654A82" w:rsidRDefault="00681214" w:rsidP="00681214">
      <w:pPr>
        <w:spacing w:line="240" w:lineRule="auto"/>
        <w:jc w:val="both"/>
        <w:rPr>
          <w:rFonts w:ascii="Times New Roman" w:hAnsi="Times New Roman" w:cs="Times New Roman"/>
          <w:b/>
          <w:color w:val="FF0000"/>
          <w:sz w:val="24"/>
          <w:szCs w:val="24"/>
          <w:u w:val="single"/>
        </w:rPr>
      </w:pPr>
      <w:r w:rsidRPr="00654A82">
        <w:rPr>
          <w:rFonts w:ascii="Times New Roman" w:hAnsi="Times New Roman" w:cs="Times New Roman"/>
          <w:b/>
          <w:color w:val="FF0000"/>
          <w:sz w:val="24"/>
          <w:szCs w:val="24"/>
          <w:u w:val="single"/>
        </w:rPr>
        <w:t>“Como capitalista, creo que es hora de decir en voz alta lo que todos sabemos que es verdad: el capitalismo, tal como lo conocemos, está muerto.</w:t>
      </w:r>
    </w:p>
    <w:p w:rsidR="00681214" w:rsidRPr="005E1BED" w:rsidRDefault="00681214" w:rsidP="00681214">
      <w:pPr>
        <w:spacing w:line="240" w:lineRule="auto"/>
        <w:jc w:val="both"/>
        <w:rPr>
          <w:rFonts w:ascii="Times New Roman" w:hAnsi="Times New Roman" w:cs="Times New Roman"/>
          <w:color w:val="FF0000"/>
          <w:sz w:val="24"/>
          <w:szCs w:val="24"/>
          <w:u w:val="single"/>
        </w:rPr>
      </w:pPr>
      <w:r w:rsidRPr="005E1BED">
        <w:rPr>
          <w:rFonts w:ascii="Times New Roman" w:hAnsi="Times New Roman" w:cs="Times New Roman"/>
          <w:color w:val="FF0000"/>
          <w:sz w:val="24"/>
          <w:szCs w:val="24"/>
          <w:u w:val="single"/>
        </w:rPr>
        <w:t>El capitalismo, tal como se ha practicado en las últimas décadas, con su obsesión por maximizar las ganancias para los accionistas, también ha llevado a una terrible desigualdad. A nivel mundial, las 26 personas más ricas del mundo ahora tienen tanta riqueza como los 3.800 millones de personas más pobres, y la incesante emisión de carbono está empujando al planeta hacia un cambio climático catastrófico. En Estados Unidos, la desigualdad de ingresos ha alcanzado su nivel más alto en al menos 50 años, con el 0,1% superior, personas como yo, que poseen aproximadamente el 20% de la riqueza, mientras que muchos estadounidenses no pueden hacer frente a una emergencia que les suponga gastar 400 dólares adicionales. No es de extrañar que el apoyo al capitalismo haya disminuido, especialmente entre los jóvenes.</w:t>
      </w:r>
    </w:p>
    <w:p w:rsidR="00681214" w:rsidRPr="005E1BED" w:rsidRDefault="00681214" w:rsidP="00681214">
      <w:pPr>
        <w:spacing w:line="240" w:lineRule="auto"/>
        <w:jc w:val="both"/>
        <w:rPr>
          <w:rFonts w:ascii="Times New Roman" w:hAnsi="Times New Roman" w:cs="Times New Roman"/>
          <w:b/>
          <w:color w:val="FF0000"/>
          <w:sz w:val="24"/>
          <w:szCs w:val="24"/>
          <w:u w:val="single"/>
        </w:rPr>
      </w:pPr>
      <w:r w:rsidRPr="005E1BED">
        <w:rPr>
          <w:rFonts w:ascii="Times New Roman" w:hAnsi="Times New Roman" w:cs="Times New Roman"/>
          <w:color w:val="FF0000"/>
          <w:sz w:val="24"/>
          <w:szCs w:val="24"/>
          <w:u w:val="single"/>
        </w:rPr>
        <w:t>A mis compañeros, líderes empresariales y multimillonarios, les digo que ya no podemos quitarnos de encima la responsabilidad</w:t>
      </w:r>
      <w:r w:rsidRPr="005B2E97">
        <w:rPr>
          <w:rFonts w:ascii="Times New Roman" w:hAnsi="Times New Roman" w:cs="Times New Roman"/>
          <w:color w:val="FF0000"/>
          <w:sz w:val="24"/>
          <w:szCs w:val="24"/>
        </w:rPr>
        <w:t xml:space="preserve">... </w:t>
      </w:r>
      <w:r w:rsidRPr="00843AAC">
        <w:rPr>
          <w:rFonts w:ascii="Times New Roman" w:hAnsi="Times New Roman" w:cs="Times New Roman"/>
          <w:sz w:val="24"/>
          <w:szCs w:val="24"/>
        </w:rPr>
        <w:t xml:space="preserve">Sí, las ganancias son importantes, pero también lo es la sociedad. Y si nuestra búsqueda de mayores ganancias deja nuestro mundo peor que antes, </w:t>
      </w:r>
      <w:r w:rsidRPr="005E1BED">
        <w:rPr>
          <w:rFonts w:ascii="Times New Roman" w:hAnsi="Times New Roman" w:cs="Times New Roman"/>
          <w:b/>
          <w:color w:val="FF0000"/>
          <w:sz w:val="24"/>
          <w:szCs w:val="24"/>
          <w:u w:val="single"/>
        </w:rPr>
        <w:t>todo lo que habremos enseñado a nuestros hijos es el poder de la codicia.</w:t>
      </w:r>
    </w:p>
    <w:p w:rsidR="00681214" w:rsidRPr="005E1BED" w:rsidRDefault="00681214" w:rsidP="00681214">
      <w:pPr>
        <w:spacing w:line="240" w:lineRule="auto"/>
        <w:jc w:val="both"/>
        <w:rPr>
          <w:rFonts w:ascii="Times New Roman" w:hAnsi="Times New Roman" w:cs="Times New Roman"/>
          <w:b/>
          <w:color w:val="FF0000"/>
          <w:sz w:val="24"/>
          <w:szCs w:val="24"/>
          <w:u w:val="single"/>
        </w:rPr>
      </w:pPr>
      <w:r w:rsidRPr="005E1BED">
        <w:rPr>
          <w:rFonts w:ascii="Times New Roman" w:hAnsi="Times New Roman" w:cs="Times New Roman"/>
          <w:b/>
          <w:color w:val="FF0000"/>
          <w:sz w:val="24"/>
          <w:szCs w:val="24"/>
          <w:u w:val="single"/>
        </w:rPr>
        <w:t>Es hora de un nuevo capitalismo: un capitalismo más justo, equitativo y sostenible, que realmente funcione para todos y donde las empresas, incluidas las empresas de tecnología, no solo le quiten a la sociedad, sino que realmente le devuelvan y tengan un impacto positivo”.</w:t>
      </w:r>
    </w:p>
    <w:p w:rsidR="00681214" w:rsidRPr="00843AAC" w:rsidRDefault="00681214" w:rsidP="00681214">
      <w:pPr>
        <w:spacing w:line="240" w:lineRule="auto"/>
        <w:jc w:val="both"/>
        <w:rPr>
          <w:rFonts w:ascii="Times New Roman" w:hAnsi="Times New Roman" w:cs="Times New Roman"/>
          <w:sz w:val="24"/>
          <w:szCs w:val="24"/>
        </w:rPr>
      </w:pPr>
      <w:r w:rsidRPr="00843AAC">
        <w:rPr>
          <w:rFonts w:ascii="Times New Roman" w:hAnsi="Times New Roman" w:cs="Times New Roman"/>
          <w:sz w:val="24"/>
          <w:szCs w:val="24"/>
        </w:rPr>
        <w:t>Las transformaciones</w:t>
      </w:r>
    </w:p>
    <w:p w:rsidR="00681214" w:rsidRPr="005E1BED" w:rsidRDefault="00681214" w:rsidP="00681214">
      <w:pPr>
        <w:spacing w:line="240" w:lineRule="auto"/>
        <w:jc w:val="both"/>
        <w:rPr>
          <w:rFonts w:ascii="Times New Roman" w:hAnsi="Times New Roman" w:cs="Times New Roman"/>
          <w:sz w:val="24"/>
          <w:szCs w:val="24"/>
          <w:u w:val="single"/>
        </w:rPr>
      </w:pPr>
      <w:r w:rsidRPr="005E1BED">
        <w:rPr>
          <w:rFonts w:ascii="Times New Roman" w:hAnsi="Times New Roman" w:cs="Times New Roman"/>
          <w:sz w:val="24"/>
          <w:szCs w:val="24"/>
          <w:u w:val="single"/>
        </w:rPr>
        <w:t>Las dimensiones de este debate, el porqué de la autocrítica empresarial y los motivos por los cuales aparece en este instante, nos sirven para comprender el momento político estadounidense, pero también para darnos algunas pistas sobre la recomposición que está empezando a vivir Occidente. La guerra comercial entre EEUU y China, junto la presidencia de Trump, está generando movimientos significativos, ligados al fin de la globalización que conocimos, o la desglobalización o como quiera denominarse.</w:t>
      </w:r>
    </w:p>
    <w:p w:rsidR="00681214" w:rsidRPr="005E1BED" w:rsidRDefault="00681214" w:rsidP="00681214">
      <w:pPr>
        <w:spacing w:line="240" w:lineRule="auto"/>
        <w:jc w:val="both"/>
        <w:rPr>
          <w:rFonts w:ascii="Times New Roman" w:hAnsi="Times New Roman" w:cs="Times New Roman"/>
          <w:color w:val="FF0000"/>
          <w:sz w:val="24"/>
          <w:szCs w:val="24"/>
          <w:u w:val="single"/>
        </w:rPr>
      </w:pPr>
      <w:r w:rsidRPr="005E1BED">
        <w:rPr>
          <w:rFonts w:ascii="Times New Roman" w:hAnsi="Times New Roman" w:cs="Times New Roman"/>
          <w:color w:val="FF0000"/>
          <w:sz w:val="24"/>
          <w:szCs w:val="24"/>
          <w:u w:val="single"/>
        </w:rPr>
        <w:lastRenderedPageBreak/>
        <w:t>El repliegue estadounidense, las medidas proteccionistas y la intención de favorecer sus empresas respecto de las extranjeras no son una intención libre de contradicciones. En este escenario, si la mayoría de las firmas continúa deslocalizando, presionando a proveedores y clientes, acabando con las pequeñas empresas y canalizando sus beneficios hacia los accionistas, algunos de los cuales son fondos internacionales, generarán más animadversión interna: si son empresas estadounidenses, tendrán que producir en su país y favorecer a los suyos; si no, habrá problemas serios. De hecho, muchos de los votantes de Trump confiaron en él porque afirmó que iba a revertir esta situación.</w:t>
      </w:r>
    </w:p>
    <w:p w:rsidR="00681214" w:rsidRPr="00843AAC" w:rsidRDefault="00681214" w:rsidP="00681214">
      <w:pPr>
        <w:spacing w:line="240" w:lineRule="auto"/>
        <w:jc w:val="both"/>
        <w:rPr>
          <w:rFonts w:ascii="Times New Roman" w:hAnsi="Times New Roman" w:cs="Times New Roman"/>
          <w:sz w:val="24"/>
          <w:szCs w:val="24"/>
        </w:rPr>
      </w:pPr>
      <w:r w:rsidRPr="00843AAC">
        <w:rPr>
          <w:rFonts w:ascii="Times New Roman" w:hAnsi="Times New Roman" w:cs="Times New Roman"/>
          <w:sz w:val="24"/>
          <w:szCs w:val="24"/>
        </w:rPr>
        <w:t>Los equilibrios</w:t>
      </w:r>
    </w:p>
    <w:p w:rsidR="00681214" w:rsidRPr="005E1BED" w:rsidRDefault="00681214" w:rsidP="00681214">
      <w:pPr>
        <w:spacing w:line="240" w:lineRule="auto"/>
        <w:jc w:val="both"/>
        <w:rPr>
          <w:rFonts w:ascii="Times New Roman" w:hAnsi="Times New Roman" w:cs="Times New Roman"/>
          <w:sz w:val="24"/>
          <w:szCs w:val="24"/>
          <w:u w:val="single"/>
        </w:rPr>
      </w:pPr>
      <w:r w:rsidRPr="005E1BED">
        <w:rPr>
          <w:rFonts w:ascii="Times New Roman" w:hAnsi="Times New Roman" w:cs="Times New Roman"/>
          <w:color w:val="FF0000"/>
          <w:sz w:val="24"/>
          <w:szCs w:val="24"/>
          <w:u w:val="single"/>
        </w:rPr>
        <w:t>En ese contexto, la desigualdad que señala Benioff es un asunto crucial. No se trata de que la brecha entre los que tienen y los que no, se haya hecho más profunda, sino de que los ricos son mucho más ricos mientras que el resto de la población vive situaciones muy inestables.</w:t>
      </w:r>
      <w:r w:rsidRPr="005E1BED">
        <w:rPr>
          <w:rFonts w:ascii="Times New Roman" w:hAnsi="Times New Roman" w:cs="Times New Roman"/>
          <w:color w:val="FF0000"/>
          <w:sz w:val="24"/>
          <w:szCs w:val="24"/>
        </w:rPr>
        <w:t xml:space="preserve"> </w:t>
      </w:r>
      <w:r w:rsidRPr="005E1BED">
        <w:rPr>
          <w:rFonts w:ascii="Times New Roman" w:hAnsi="Times New Roman" w:cs="Times New Roman"/>
          <w:sz w:val="24"/>
          <w:szCs w:val="24"/>
          <w:u w:val="single"/>
        </w:rPr>
        <w:t>Buena parte de los estadounidenses tiene que hacer grandes equilibrios en su vida cotidiana, ya que hay mucho empleo mal pagado y los salarios no suben o lo hacen en una proporción mucho menor que los beneficios de las empresas, al mismo tiempo que los gastos necesarios para la simple subsistencia aumentan. El coste para mantener una vida mínimamente digna se ha elevado, y reproducir los estándares de clase media ha quedado al alcance de muchas menos personas, máxime cuando la sanidad y la educación son muy caras en EEUU, en especial las de calidad.</w:t>
      </w:r>
    </w:p>
    <w:p w:rsidR="00681214" w:rsidRPr="005E1BED" w:rsidRDefault="00681214" w:rsidP="00681214">
      <w:pPr>
        <w:spacing w:line="240" w:lineRule="auto"/>
        <w:jc w:val="both"/>
        <w:rPr>
          <w:rFonts w:ascii="Times New Roman" w:hAnsi="Times New Roman" w:cs="Times New Roman"/>
          <w:color w:val="FF0000"/>
          <w:sz w:val="24"/>
          <w:szCs w:val="24"/>
          <w:u w:val="single"/>
        </w:rPr>
      </w:pPr>
      <w:r w:rsidRPr="005E1BED">
        <w:rPr>
          <w:rFonts w:ascii="Times New Roman" w:hAnsi="Times New Roman" w:cs="Times New Roman"/>
          <w:color w:val="FF0000"/>
          <w:sz w:val="24"/>
          <w:szCs w:val="24"/>
          <w:u w:val="single"/>
        </w:rPr>
        <w:t>Cuando esta presión por ambos extremos aumenta, y es el caso, es lógico que el descontento crezca y que se responsabilice de las situaciones de inestabilidad económica menos a los inmigrantes o a los chinos, como ha ocurrido hasta ahora, y más a las grandes empresas. En un sentido, porque se las acusa de no ser en realidad estadounidenses y de no pensar en su país ni en sus ciudadanos; desde otro espacio, porque se las tilda de depredadoras y de estar guiadas por la avaricia desnuda.</w:t>
      </w:r>
    </w:p>
    <w:p w:rsidR="00681214" w:rsidRPr="00843AAC" w:rsidRDefault="00681214" w:rsidP="00681214">
      <w:pPr>
        <w:spacing w:line="240" w:lineRule="auto"/>
        <w:jc w:val="both"/>
        <w:rPr>
          <w:rFonts w:ascii="Times New Roman" w:hAnsi="Times New Roman" w:cs="Times New Roman"/>
          <w:sz w:val="24"/>
          <w:szCs w:val="24"/>
        </w:rPr>
      </w:pPr>
      <w:r w:rsidRPr="00843AAC">
        <w:rPr>
          <w:rFonts w:ascii="Times New Roman" w:hAnsi="Times New Roman" w:cs="Times New Roman"/>
          <w:sz w:val="24"/>
          <w:szCs w:val="24"/>
        </w:rPr>
        <w:t>Las dos posiciones políticas</w:t>
      </w:r>
    </w:p>
    <w:p w:rsidR="00681214" w:rsidRPr="005E1BED" w:rsidRDefault="00681214" w:rsidP="00681214">
      <w:pPr>
        <w:spacing w:line="240" w:lineRule="auto"/>
        <w:jc w:val="both"/>
        <w:rPr>
          <w:rFonts w:ascii="Times New Roman" w:hAnsi="Times New Roman" w:cs="Times New Roman"/>
          <w:color w:val="FF0000"/>
          <w:sz w:val="24"/>
          <w:szCs w:val="24"/>
          <w:u w:val="single"/>
        </w:rPr>
      </w:pPr>
      <w:r w:rsidRPr="005E1BED">
        <w:rPr>
          <w:rFonts w:ascii="Times New Roman" w:hAnsi="Times New Roman" w:cs="Times New Roman"/>
          <w:color w:val="FF0000"/>
          <w:sz w:val="24"/>
          <w:szCs w:val="24"/>
          <w:u w:val="single"/>
        </w:rPr>
        <w:t>Estas son hoy las dos posiciones políticas principales en EEUU: la de Trump, con el giro nacional, la defensa de los intereses económicos de su país frente al resto, la del alejamiento de la UE para asegurarse mejores condiciones comerciales, la que restringe la globalización a aquello que le resulta beneficioso, y la de Warren y Sanders, que quieren poner límite a la avaricia, predistribuir y redistribuir, modificar el funcionamiento del mercado, y atacar la economía financiarizada, la concentración a la que aboca y el dominio exclusivo del primado del accionista. El reciente debate de los aspirantes demócratas fue un ejemplo muy claro de hasta qué punto la hostilidad hacia las grandes corporaciones y sus prácticas se ha vuelto mucho más intensa.</w:t>
      </w:r>
    </w:p>
    <w:p w:rsidR="00681214" w:rsidRPr="005E1BED" w:rsidRDefault="00681214" w:rsidP="00681214">
      <w:pPr>
        <w:spacing w:line="240" w:lineRule="auto"/>
        <w:jc w:val="both"/>
        <w:rPr>
          <w:rFonts w:ascii="Times New Roman" w:hAnsi="Times New Roman" w:cs="Times New Roman"/>
          <w:b/>
          <w:color w:val="FF0000"/>
          <w:sz w:val="24"/>
          <w:szCs w:val="24"/>
          <w:u w:val="single"/>
        </w:rPr>
      </w:pPr>
      <w:r w:rsidRPr="005E1BED">
        <w:rPr>
          <w:rFonts w:ascii="Times New Roman" w:hAnsi="Times New Roman" w:cs="Times New Roman"/>
          <w:b/>
          <w:color w:val="FF0000"/>
          <w:sz w:val="24"/>
          <w:szCs w:val="24"/>
          <w:u w:val="single"/>
        </w:rPr>
        <w:t>Este es el momento político estadounidense, y a ese descontento responde la declaración de la Business Roundtable, así como la reflexión de Benioff sobre el giro necesario. Pero, en todo caso, por un lado y por otro, la apuesta por la generación de valor para el gran accio</w:t>
      </w:r>
      <w:r w:rsidR="005072DF">
        <w:rPr>
          <w:rFonts w:ascii="Times New Roman" w:hAnsi="Times New Roman" w:cs="Times New Roman"/>
          <w:b/>
          <w:color w:val="FF0000"/>
          <w:sz w:val="24"/>
          <w:szCs w:val="24"/>
          <w:u w:val="single"/>
        </w:rPr>
        <w:t>nista, la rentabilidad para el “taker” en lugar de para el “maker”</w:t>
      </w:r>
      <w:r w:rsidRPr="005E1BED">
        <w:rPr>
          <w:rFonts w:ascii="Times New Roman" w:hAnsi="Times New Roman" w:cs="Times New Roman"/>
          <w:b/>
          <w:color w:val="FF0000"/>
          <w:sz w:val="24"/>
          <w:szCs w:val="24"/>
          <w:u w:val="single"/>
        </w:rPr>
        <w:t>, está siendo ampliamente cuestionada, y tiene traducción clara en el momento ideológico. La validez y utilidad de este sistema económico para la sociedad se ha situado como uno de los debates más importantes, y lo va a ser más aún en el futuro próximo.</w:t>
      </w:r>
    </w:p>
    <w:p w:rsidR="00681214" w:rsidRDefault="00681214" w:rsidP="00681214">
      <w:pPr>
        <w:spacing w:line="240" w:lineRule="auto"/>
        <w:jc w:val="both"/>
        <w:rPr>
          <w:rFonts w:ascii="Times New Roman" w:hAnsi="Times New Roman" w:cs="Times New Roman"/>
          <w:color w:val="FF0000"/>
          <w:sz w:val="24"/>
          <w:szCs w:val="24"/>
          <w:u w:val="single"/>
        </w:rPr>
      </w:pPr>
      <w:r w:rsidRPr="00843AAC">
        <w:rPr>
          <w:rFonts w:ascii="Times New Roman" w:hAnsi="Times New Roman" w:cs="Times New Roman"/>
          <w:sz w:val="24"/>
          <w:szCs w:val="24"/>
        </w:rPr>
        <w:t xml:space="preserve">Al menos en EEUU, porque </w:t>
      </w:r>
      <w:r w:rsidRPr="005E1BED">
        <w:rPr>
          <w:rFonts w:ascii="Times New Roman" w:hAnsi="Times New Roman" w:cs="Times New Roman"/>
          <w:color w:val="FF0000"/>
          <w:sz w:val="24"/>
          <w:szCs w:val="24"/>
          <w:u w:val="single"/>
        </w:rPr>
        <w:t>la UE es otra cosa</w:t>
      </w:r>
      <w:r w:rsidRPr="005E1BED">
        <w:rPr>
          <w:rFonts w:ascii="Times New Roman" w:hAnsi="Times New Roman" w:cs="Times New Roman"/>
          <w:color w:val="FF0000"/>
          <w:sz w:val="24"/>
          <w:szCs w:val="24"/>
        </w:rPr>
        <w:t xml:space="preserve"> </w:t>
      </w:r>
      <w:r w:rsidRPr="00843AAC">
        <w:rPr>
          <w:rFonts w:ascii="Times New Roman" w:hAnsi="Times New Roman" w:cs="Times New Roman"/>
          <w:sz w:val="24"/>
          <w:szCs w:val="24"/>
        </w:rPr>
        <w:t xml:space="preserve">y las declaraciones de Luis de Guindos son buena muestra. </w:t>
      </w:r>
      <w:r w:rsidRPr="005E1BED">
        <w:rPr>
          <w:rFonts w:ascii="Times New Roman" w:hAnsi="Times New Roman" w:cs="Times New Roman"/>
          <w:color w:val="FF0000"/>
          <w:sz w:val="24"/>
          <w:szCs w:val="24"/>
          <w:u w:val="single"/>
        </w:rPr>
        <w:t xml:space="preserve">Aquí los ecos de esos debates apenas llegan y seguimos centrados en los populismos, la estabilidad presupuestaria, el iliberalismo y demás, mientras los modelos </w:t>
      </w:r>
      <w:r w:rsidRPr="005E1BED">
        <w:rPr>
          <w:rFonts w:ascii="Times New Roman" w:hAnsi="Times New Roman" w:cs="Times New Roman"/>
          <w:color w:val="FF0000"/>
          <w:sz w:val="24"/>
          <w:szCs w:val="24"/>
          <w:u w:val="single"/>
        </w:rPr>
        <w:lastRenderedPageBreak/>
        <w:t>centrados en maximizar beneficios para los accionistas siguen sin cuestionarse</w:t>
      </w:r>
      <w:r w:rsidRPr="00843AAC">
        <w:rPr>
          <w:rFonts w:ascii="Times New Roman" w:hAnsi="Times New Roman" w:cs="Times New Roman"/>
          <w:sz w:val="24"/>
          <w:szCs w:val="24"/>
        </w:rPr>
        <w:t xml:space="preserve">. Es una ausencia llamativa, máxime cuando los CEO de las empresas más importantes del mundo se han visto obligados a emitir un comunicado al respecto. </w:t>
      </w:r>
      <w:r w:rsidRPr="005E1BED">
        <w:rPr>
          <w:rFonts w:ascii="Times New Roman" w:hAnsi="Times New Roman" w:cs="Times New Roman"/>
          <w:color w:val="FF0000"/>
          <w:sz w:val="24"/>
          <w:szCs w:val="24"/>
          <w:u w:val="single"/>
        </w:rPr>
        <w:t>En Europa, en este sentido, seguimos anclados en el típico retraso que nos impide enfrentarnos a los problemas a tiempo. Lo usual es que los debates que arrancan en suelo estadounidense acaben reproduciéndose en Europa, y más aún en nuestro país, tiempo después. Veremos.</w:t>
      </w:r>
    </w:p>
    <w:p w:rsidR="00681214" w:rsidRDefault="00681214" w:rsidP="00681214">
      <w:pPr>
        <w:pStyle w:val="NormalWeb"/>
        <w:shd w:val="clear" w:color="auto" w:fill="FFFFFF"/>
        <w:spacing w:after="0"/>
        <w:jc w:val="both"/>
        <w:textAlignment w:val="baseline"/>
      </w:pPr>
      <w:r>
        <w:t xml:space="preserve">- </w:t>
      </w:r>
      <w:r>
        <w:rPr>
          <w:u w:val="single"/>
        </w:rPr>
        <w:t>Neil Shearing: “</w:t>
      </w:r>
      <w:r w:rsidRPr="009D5EBB">
        <w:rPr>
          <w:u w:val="single"/>
        </w:rPr>
        <w:t>Llegó el fin de la globalización</w:t>
      </w:r>
      <w:r>
        <w:t xml:space="preserve">” (BBCMundo - </w:t>
      </w:r>
      <w:r w:rsidRPr="009D5EBB">
        <w:rPr>
          <w:b/>
        </w:rPr>
        <w:t>3/11/19</w:t>
      </w:r>
      <w:r>
        <w:t>)</w:t>
      </w:r>
    </w:p>
    <w:p w:rsidR="00681214" w:rsidRDefault="00681214" w:rsidP="00681214">
      <w:pPr>
        <w:pStyle w:val="NormalWeb"/>
        <w:shd w:val="clear" w:color="auto" w:fill="FFFFFF"/>
        <w:spacing w:after="0"/>
        <w:jc w:val="both"/>
        <w:textAlignment w:val="baseline"/>
      </w:pPr>
      <w:r>
        <w:t>(Por Cecilia Barría)</w:t>
      </w:r>
    </w:p>
    <w:p w:rsidR="00681214" w:rsidRPr="005072DF" w:rsidRDefault="00681214" w:rsidP="00681214">
      <w:pPr>
        <w:pStyle w:val="story-bodyintroduction"/>
        <w:shd w:val="clear" w:color="auto" w:fill="FFFFFF"/>
        <w:spacing w:before="420" w:beforeAutospacing="0" w:after="0" w:afterAutospacing="0"/>
        <w:jc w:val="both"/>
        <w:textAlignment w:val="baseline"/>
        <w:rPr>
          <w:bCs/>
        </w:rPr>
      </w:pPr>
      <w:r w:rsidRPr="005072DF">
        <w:rPr>
          <w:bCs/>
        </w:rPr>
        <w:t>Neil Shearing, economista jefe de la consultora internacional Capital Economics, con sede central en Londres, Reino Unido, advierte que se aproxima el fin de una era.</w:t>
      </w:r>
    </w:p>
    <w:p w:rsidR="00681214" w:rsidRDefault="00681214" w:rsidP="00681214">
      <w:pPr>
        <w:pStyle w:val="NormalWeb"/>
        <w:shd w:val="clear" w:color="auto" w:fill="FFFFFF"/>
        <w:spacing w:before="270" w:beforeAutospacing="0" w:after="0" w:afterAutospacing="0"/>
        <w:jc w:val="both"/>
        <w:textAlignment w:val="baseline"/>
      </w:pPr>
      <w:r>
        <w:t>“</w:t>
      </w:r>
      <w:r w:rsidRPr="009D5EBB">
        <w:t>La global</w:t>
      </w:r>
      <w:r>
        <w:t>ización llegó a su punto máximo”</w:t>
      </w:r>
      <w:r w:rsidRPr="009D5EBB">
        <w:t>, dice Shearing en conversación con BBC Mundo.</w:t>
      </w:r>
    </w:p>
    <w:p w:rsidR="00681214" w:rsidRPr="009D5EBB" w:rsidRDefault="00681214" w:rsidP="00681214">
      <w:pPr>
        <w:pStyle w:val="NormalWeb"/>
        <w:shd w:val="clear" w:color="auto" w:fill="FFFFFF"/>
        <w:spacing w:before="270" w:beforeAutospacing="0" w:after="0" w:afterAutospacing="0"/>
        <w:jc w:val="both"/>
        <w:textAlignment w:val="baseline"/>
      </w:pPr>
    </w:p>
    <w:p w:rsidR="00681214" w:rsidRPr="009D5EBB" w:rsidRDefault="00681214" w:rsidP="00681214">
      <w:pPr>
        <w:pStyle w:val="NormalWeb"/>
        <w:shd w:val="clear" w:color="auto" w:fill="FFFFFF"/>
        <w:spacing w:before="0" w:beforeAutospacing="0" w:after="0" w:afterAutospacing="0"/>
        <w:jc w:val="both"/>
        <w:textAlignment w:val="baseline"/>
      </w:pPr>
      <w:r>
        <w:t>“</w:t>
      </w:r>
      <w:r w:rsidRPr="009D5EBB">
        <w:t>Ahora está el riesgo de que el mundo comience a </w:t>
      </w:r>
      <w:r w:rsidRPr="009D5EBB">
        <w:rPr>
          <w:i/>
          <w:iCs/>
          <w:bdr w:val="none" w:sz="0" w:space="0" w:color="auto" w:frame="1"/>
        </w:rPr>
        <w:t>desglobalizarse</w:t>
      </w:r>
      <w:r>
        <w:t> en los próximos años”</w:t>
      </w:r>
      <w:r w:rsidRPr="009D5EBB">
        <w:t>, un fenómeno que tendría grandes efectos en la economía mundial y los mercados financieros.</w:t>
      </w:r>
    </w:p>
    <w:p w:rsidR="00681214" w:rsidRDefault="00681214" w:rsidP="00681214">
      <w:pPr>
        <w:pStyle w:val="NormalWeb"/>
        <w:shd w:val="clear" w:color="auto" w:fill="FFFFFF"/>
        <w:spacing w:before="0" w:beforeAutospacing="0" w:after="0" w:afterAutospacing="0"/>
        <w:jc w:val="both"/>
        <w:textAlignment w:val="baseline"/>
      </w:pPr>
    </w:p>
    <w:p w:rsidR="00681214" w:rsidRDefault="00681214" w:rsidP="00681214">
      <w:pPr>
        <w:pStyle w:val="NormalWeb"/>
        <w:shd w:val="clear" w:color="auto" w:fill="FFFFFF"/>
        <w:spacing w:before="0" w:beforeAutospacing="0" w:after="0" w:afterAutospacing="0"/>
        <w:jc w:val="both"/>
        <w:textAlignment w:val="baseline"/>
        <w:rPr>
          <w:rStyle w:val="Textoennegrita"/>
          <w:u w:val="single"/>
          <w:bdr w:val="none" w:sz="0" w:space="0" w:color="auto" w:frame="1"/>
        </w:rPr>
      </w:pPr>
      <w:r w:rsidRPr="009D5EBB">
        <w:t xml:space="preserve">La postura del experto y del centro de investigación macroeconómica y financiera donde trabaja, es que </w:t>
      </w:r>
      <w:r w:rsidRPr="008C308B">
        <w:rPr>
          <w:u w:val="single"/>
        </w:rPr>
        <w:t>la actual ola globalizadora (que partió tras la caída del Muro de Berlín) </w:t>
      </w:r>
      <w:r w:rsidRPr="008C308B">
        <w:rPr>
          <w:rStyle w:val="Textoennegrita"/>
          <w:u w:val="single"/>
          <w:bdr w:val="none" w:sz="0" w:space="0" w:color="auto" w:frame="1"/>
        </w:rPr>
        <w:t>se encontró con una pared, mucho antes de que comenzara la guerra comercial entre Estados Unidos y China.</w:t>
      </w:r>
    </w:p>
    <w:p w:rsidR="005072DF" w:rsidRPr="008C308B" w:rsidRDefault="005072DF" w:rsidP="00681214">
      <w:pPr>
        <w:pStyle w:val="NormalWeb"/>
        <w:shd w:val="clear" w:color="auto" w:fill="FFFFFF"/>
        <w:spacing w:before="0" w:beforeAutospacing="0" w:after="0" w:afterAutospacing="0"/>
        <w:jc w:val="both"/>
        <w:textAlignment w:val="baseline"/>
        <w:rPr>
          <w:u w:val="single"/>
        </w:rPr>
      </w:pPr>
    </w:p>
    <w:p w:rsidR="00681214" w:rsidRPr="009D5EBB" w:rsidRDefault="00681214" w:rsidP="00681214">
      <w:pPr>
        <w:spacing w:line="240" w:lineRule="auto"/>
        <w:jc w:val="both"/>
        <w:rPr>
          <w:rFonts w:ascii="Times New Roman" w:hAnsi="Times New Roman" w:cs="Times New Roman"/>
          <w:sz w:val="24"/>
          <w:szCs w:val="24"/>
        </w:rPr>
      </w:pPr>
      <w:r w:rsidRPr="009D5EBB">
        <w:rPr>
          <w:rFonts w:ascii="Times New Roman" w:hAnsi="Times New Roman" w:cs="Times New Roman"/>
          <w:noProof/>
          <w:sz w:val="24"/>
          <w:szCs w:val="24"/>
          <w:bdr w:val="none" w:sz="0" w:space="0" w:color="auto" w:frame="1"/>
          <w:lang w:eastAsia="es-ES"/>
        </w:rPr>
        <w:drawing>
          <wp:inline distT="0" distB="0" distL="0" distR="0" wp14:anchorId="7251DC38" wp14:editId="497A48FA">
            <wp:extent cx="5803900" cy="3511550"/>
            <wp:effectExtent l="0" t="0" r="6350" b="0"/>
            <wp:docPr id="59" name="Imagen 59" descr="Gráfico globalizació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áfico globalización"/>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803900" cy="3511550"/>
                    </a:xfrm>
                    <a:prstGeom prst="rect">
                      <a:avLst/>
                    </a:prstGeom>
                    <a:noFill/>
                    <a:ln>
                      <a:noFill/>
                    </a:ln>
                  </pic:spPr>
                </pic:pic>
              </a:graphicData>
            </a:graphic>
          </wp:inline>
        </w:drawing>
      </w:r>
    </w:p>
    <w:p w:rsidR="00681214" w:rsidRPr="009D5EBB" w:rsidRDefault="00681214" w:rsidP="00681214">
      <w:pPr>
        <w:pStyle w:val="NormalWeb"/>
        <w:shd w:val="clear" w:color="auto" w:fill="FFFFFF"/>
        <w:spacing w:before="270" w:beforeAutospacing="0" w:after="0" w:afterAutospacing="0"/>
        <w:jc w:val="both"/>
        <w:textAlignment w:val="baseline"/>
      </w:pPr>
      <w:r>
        <w:t>“</w:t>
      </w:r>
      <w:r w:rsidRPr="009D5EBB">
        <w:t xml:space="preserve">El comercio y los flujos de capital internacionales aumentaron durante los años 90 y los 2000, pero luego se </w:t>
      </w:r>
      <w:r>
        <w:t>estabilizaron alrededor de 2010”</w:t>
      </w:r>
      <w:r w:rsidRPr="009D5EBB">
        <w:t>, explica.</w:t>
      </w:r>
    </w:p>
    <w:p w:rsidR="00681214" w:rsidRDefault="00681214" w:rsidP="00681214">
      <w:pPr>
        <w:pStyle w:val="NormalWeb"/>
        <w:shd w:val="clear" w:color="auto" w:fill="FFFFFF"/>
        <w:spacing w:before="270" w:beforeAutospacing="0" w:after="0" w:afterAutospacing="0"/>
        <w:jc w:val="both"/>
        <w:textAlignment w:val="baseline"/>
      </w:pPr>
      <w:r w:rsidRPr="009D5EBB">
        <w:lastRenderedPageBreak/>
        <w:t>Y aunque reconoce que es posible que se trate de una pausa temporal, su análisis lo ha llevado a concluir que sería extraño.</w:t>
      </w:r>
    </w:p>
    <w:p w:rsidR="00681214" w:rsidRPr="009D5EBB" w:rsidRDefault="00681214" w:rsidP="00681214">
      <w:pPr>
        <w:pStyle w:val="NormalWeb"/>
        <w:shd w:val="clear" w:color="auto" w:fill="FFFFFF"/>
        <w:spacing w:before="270" w:beforeAutospacing="0" w:after="0" w:afterAutospacing="0"/>
        <w:jc w:val="both"/>
        <w:textAlignment w:val="baseline"/>
      </w:pPr>
      <w:r>
        <w:t>“</w:t>
      </w:r>
      <w:r w:rsidRPr="009D5EBB">
        <w:t>No es necesariamente un motivo de alar</w:t>
      </w:r>
      <w:r>
        <w:t>ma”</w:t>
      </w:r>
    </w:p>
    <w:p w:rsidR="00681214" w:rsidRPr="008C308B" w:rsidRDefault="00681214" w:rsidP="00681214">
      <w:pPr>
        <w:pStyle w:val="NormalWeb"/>
        <w:shd w:val="clear" w:color="auto" w:fill="FFFFFF"/>
        <w:spacing w:before="270" w:beforeAutospacing="0" w:after="0" w:afterAutospacing="0"/>
        <w:jc w:val="both"/>
        <w:textAlignment w:val="baseline"/>
        <w:rPr>
          <w:color w:val="FF0000"/>
          <w:u w:val="single"/>
        </w:rPr>
      </w:pPr>
      <w:r w:rsidRPr="008C308B">
        <w:rPr>
          <w:color w:val="FF0000"/>
          <w:u w:val="single"/>
        </w:rPr>
        <w:t>Una de las razones para explicar el fenómeno, sostiene Shearing, es que la mayoría de las economías están extremadamente abiertas y no quedan nuevos países importantes que no se hayan integrado a esta ola globalizadora.</w:t>
      </w:r>
    </w:p>
    <w:p w:rsidR="00681214" w:rsidRPr="008C308B" w:rsidRDefault="00681214" w:rsidP="00681214">
      <w:pPr>
        <w:pStyle w:val="NormalWeb"/>
        <w:shd w:val="clear" w:color="auto" w:fill="FFFFFF"/>
        <w:spacing w:before="0" w:beforeAutospacing="0" w:after="0" w:afterAutospacing="0"/>
        <w:jc w:val="both"/>
        <w:textAlignment w:val="baseline"/>
        <w:rPr>
          <w:color w:val="FF0000"/>
          <w:u w:val="single"/>
        </w:rPr>
      </w:pPr>
    </w:p>
    <w:p w:rsidR="00681214" w:rsidRPr="008C308B" w:rsidRDefault="00681214" w:rsidP="00681214">
      <w:pPr>
        <w:pStyle w:val="NormalWeb"/>
        <w:shd w:val="clear" w:color="auto" w:fill="FFFFFF"/>
        <w:spacing w:before="0" w:beforeAutospacing="0" w:after="0" w:afterAutospacing="0"/>
        <w:jc w:val="both"/>
        <w:textAlignment w:val="baseline"/>
        <w:rPr>
          <w:color w:val="FF0000"/>
          <w:u w:val="single"/>
        </w:rPr>
      </w:pPr>
      <w:r w:rsidRPr="008C308B">
        <w:rPr>
          <w:color w:val="FF0000"/>
          <w:u w:val="single"/>
        </w:rPr>
        <w:t>Otra es que las </w:t>
      </w:r>
      <w:r w:rsidRPr="008C308B">
        <w:rPr>
          <w:rStyle w:val="Textoennegrita"/>
          <w:color w:val="FF0000"/>
          <w:u w:val="single"/>
          <w:bdr w:val="none" w:sz="0" w:space="0" w:color="auto" w:frame="1"/>
        </w:rPr>
        <w:t>nuevas tecnologías</w:t>
      </w:r>
      <w:r w:rsidRPr="008C308B">
        <w:rPr>
          <w:color w:val="FF0000"/>
          <w:u w:val="single"/>
        </w:rPr>
        <w:t> han hecho que sea menos atractivo para las empresas mantener cadenas de suministro grandes y complejas.</w:t>
      </w:r>
    </w:p>
    <w:p w:rsidR="00681214" w:rsidRDefault="00681214" w:rsidP="00681214">
      <w:pPr>
        <w:pStyle w:val="NormalWeb"/>
        <w:shd w:val="clear" w:color="auto" w:fill="FFFFFF"/>
        <w:spacing w:before="270" w:beforeAutospacing="0" w:after="0" w:afterAutospacing="0"/>
        <w:jc w:val="both"/>
        <w:textAlignment w:val="baseline"/>
        <w:rPr>
          <w:color w:val="FF0000"/>
          <w:u w:val="single"/>
        </w:rPr>
      </w:pPr>
      <w:r w:rsidRPr="008C308B">
        <w:rPr>
          <w:color w:val="FF0000"/>
          <w:u w:val="single"/>
        </w:rPr>
        <w:t>Y en tercer lugar, argumenta el economista, los gobiernos se cuestionan cada vez más los beneficios de algunos aspectos de la liberalización financiera, que ha sido una característica central de la última ola de globalización.</w:t>
      </w:r>
    </w:p>
    <w:p w:rsidR="00681214" w:rsidRDefault="00681214" w:rsidP="00681214">
      <w:pPr>
        <w:pStyle w:val="NormalWeb"/>
        <w:shd w:val="clear" w:color="auto" w:fill="FFFFFF"/>
        <w:spacing w:before="0" w:beforeAutospacing="0" w:after="0" w:afterAutospacing="0"/>
        <w:jc w:val="both"/>
        <w:textAlignment w:val="baseline"/>
        <w:rPr>
          <w:color w:val="FF0000"/>
          <w:u w:val="single"/>
        </w:rPr>
      </w:pPr>
    </w:p>
    <w:p w:rsidR="00681214" w:rsidRPr="005072DF" w:rsidRDefault="00681214" w:rsidP="00681214">
      <w:pPr>
        <w:pStyle w:val="NormalWeb"/>
        <w:shd w:val="clear" w:color="auto" w:fill="FFFFFF"/>
        <w:spacing w:before="0" w:beforeAutospacing="0" w:after="0" w:afterAutospacing="0"/>
        <w:jc w:val="both"/>
        <w:textAlignment w:val="baseline"/>
        <w:rPr>
          <w:color w:val="FF0000"/>
          <w:u w:val="single"/>
        </w:rPr>
      </w:pPr>
      <w:r w:rsidRPr="005072DF">
        <w:rPr>
          <w:color w:val="FF0000"/>
          <w:u w:val="single"/>
        </w:rPr>
        <w:t>Pero que la globalización haya tocado techo “</w:t>
      </w:r>
      <w:r w:rsidRPr="005072DF">
        <w:rPr>
          <w:rStyle w:val="Textoennegrita"/>
          <w:color w:val="FF0000"/>
          <w:u w:val="single"/>
          <w:bdr w:val="none" w:sz="0" w:space="0" w:color="auto" w:frame="1"/>
        </w:rPr>
        <w:t>no es necesariamente motivo de alarma</w:t>
      </w:r>
      <w:r w:rsidRPr="005072DF">
        <w:rPr>
          <w:color w:val="FF0000"/>
          <w:u w:val="single"/>
        </w:rPr>
        <w:t> para la economía mundial”, apunta.</w:t>
      </w:r>
    </w:p>
    <w:p w:rsidR="00681214" w:rsidRPr="009D5EBB" w:rsidRDefault="00681214" w:rsidP="00681214">
      <w:pPr>
        <w:pStyle w:val="NormalWeb"/>
        <w:shd w:val="clear" w:color="auto" w:fill="FFFFFF"/>
        <w:spacing w:before="270" w:beforeAutospacing="0" w:after="0" w:afterAutospacing="0"/>
        <w:jc w:val="both"/>
        <w:textAlignment w:val="baseline"/>
      </w:pPr>
      <w:r>
        <w:t>Por el contrario, “</w:t>
      </w:r>
      <w:r w:rsidRPr="009D5EBB">
        <w:t>los desarrollos tecnológicos que están impulsando en parte estas tendencias también impulsarán el crecimiento de la productividad y amplia</w:t>
      </w:r>
      <w:r>
        <w:t>rán las opciones del consumidor”</w:t>
      </w:r>
      <w:r w:rsidRPr="009D5EBB">
        <w:t>.</w:t>
      </w:r>
    </w:p>
    <w:p w:rsidR="00681214" w:rsidRDefault="00681214" w:rsidP="00681214">
      <w:pPr>
        <w:pStyle w:val="NormalWeb"/>
        <w:shd w:val="clear" w:color="auto" w:fill="FFFFFF"/>
        <w:spacing w:before="270" w:beforeAutospacing="0" w:after="0" w:afterAutospacing="0"/>
        <w:jc w:val="both"/>
        <w:textAlignment w:val="baseline"/>
      </w:pPr>
      <w:r w:rsidRPr="009D5EBB">
        <w:t>Sin embargo, puede haber víctimas.</w:t>
      </w:r>
    </w:p>
    <w:p w:rsidR="00681214" w:rsidRPr="009D5EBB" w:rsidRDefault="00681214" w:rsidP="00681214">
      <w:pPr>
        <w:pStyle w:val="NormalWeb"/>
        <w:shd w:val="clear" w:color="auto" w:fill="FFFFFF"/>
        <w:spacing w:before="270" w:beforeAutospacing="0" w:after="0" w:afterAutospacing="0"/>
        <w:jc w:val="both"/>
        <w:textAlignment w:val="baseline"/>
      </w:pPr>
      <w:r w:rsidRPr="009D5EBB">
        <w:t>¿Quiénes pueden ser las víctimas?</w:t>
      </w:r>
    </w:p>
    <w:p w:rsidR="00681214" w:rsidRDefault="00681214" w:rsidP="00681214">
      <w:pPr>
        <w:pStyle w:val="NormalWeb"/>
        <w:shd w:val="clear" w:color="auto" w:fill="FFFFFF"/>
        <w:spacing w:before="0" w:beforeAutospacing="0" w:after="0" w:afterAutospacing="0"/>
        <w:jc w:val="both"/>
        <w:textAlignment w:val="baseline"/>
      </w:pPr>
    </w:p>
    <w:p w:rsidR="00681214" w:rsidRPr="008C308B" w:rsidRDefault="00681214" w:rsidP="00681214">
      <w:pPr>
        <w:pStyle w:val="NormalWeb"/>
        <w:shd w:val="clear" w:color="auto" w:fill="FFFFFF"/>
        <w:spacing w:before="0" w:beforeAutospacing="0" w:after="0" w:afterAutospacing="0"/>
        <w:jc w:val="both"/>
        <w:textAlignment w:val="baseline"/>
        <w:rPr>
          <w:u w:val="single"/>
        </w:rPr>
      </w:pPr>
      <w:r w:rsidRPr="009D5EBB">
        <w:t>Dado que es típico que la fabricación de productos comience con el uso intensivo en</w:t>
      </w:r>
      <w:r>
        <w:t xml:space="preserve"> mano de obra, como ocurre en</w:t>
      </w:r>
      <w:r w:rsidRPr="009D5EBB">
        <w:t xml:space="preserve"> sectores como el textil, </w:t>
      </w:r>
      <w:r w:rsidRPr="008C308B">
        <w:rPr>
          <w:rStyle w:val="Textoennegrita"/>
          <w:u w:val="single"/>
          <w:bdr w:val="none" w:sz="0" w:space="0" w:color="auto" w:frame="1"/>
        </w:rPr>
        <w:t>“la vida de los países más pobres será más difícil”</w:t>
      </w:r>
      <w:r w:rsidRPr="008C308B">
        <w:rPr>
          <w:u w:val="single"/>
        </w:rPr>
        <w:t>.</w:t>
      </w:r>
    </w:p>
    <w:p w:rsidR="00681214" w:rsidRDefault="00681214" w:rsidP="00681214">
      <w:pPr>
        <w:pStyle w:val="NormalWeb"/>
        <w:shd w:val="clear" w:color="auto" w:fill="FFFFFF"/>
        <w:spacing w:before="270" w:beforeAutospacing="0" w:after="0" w:afterAutospacing="0"/>
        <w:jc w:val="both"/>
        <w:textAlignment w:val="baseline"/>
      </w:pPr>
      <w:r w:rsidRPr="009D5EBB">
        <w:t>Esto, se sumará a los vientos que soplan en contra de los mercados emergentes, agrega, donde se ubican países como Brasil, México, Argentina, Colombia, Perú y Chile, en el caso de América Latina.</w:t>
      </w:r>
    </w:p>
    <w:p w:rsidR="00681214"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rPr>
      </w:pPr>
    </w:p>
    <w:p w:rsidR="00681214" w:rsidRPr="008C308B" w:rsidRDefault="00681214" w:rsidP="00681214">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8C308B">
        <w:rPr>
          <w:rFonts w:ascii="Times New Roman" w:eastAsia="Times New Roman" w:hAnsi="Times New Roman" w:cs="Times New Roman"/>
          <w:color w:val="FF0000"/>
          <w:sz w:val="24"/>
          <w:szCs w:val="24"/>
          <w:u w:val="single"/>
        </w:rPr>
        <w:t>Y parece cada vez más probable, dice Shearing, que se produzca </w:t>
      </w:r>
      <w:r>
        <w:rPr>
          <w:rFonts w:ascii="Times New Roman" w:eastAsia="Times New Roman" w:hAnsi="Times New Roman" w:cs="Times New Roman"/>
          <w:b/>
          <w:bCs/>
          <w:color w:val="FF0000"/>
          <w:sz w:val="24"/>
          <w:szCs w:val="24"/>
          <w:u w:val="single"/>
          <w:bdr w:val="none" w:sz="0" w:space="0" w:color="auto" w:frame="1"/>
        </w:rPr>
        <w:t>“</w:t>
      </w:r>
      <w:r w:rsidRPr="008C308B">
        <w:rPr>
          <w:rFonts w:ascii="Times New Roman" w:eastAsia="Times New Roman" w:hAnsi="Times New Roman" w:cs="Times New Roman"/>
          <w:b/>
          <w:bCs/>
          <w:color w:val="FF0000"/>
          <w:sz w:val="24"/>
          <w:szCs w:val="24"/>
          <w:u w:val="single"/>
          <w:bdr w:val="none" w:sz="0" w:space="0" w:color="auto" w:frame="1"/>
        </w:rPr>
        <w:t>una forma perversa de </w:t>
      </w:r>
      <w:r w:rsidRPr="008C308B">
        <w:rPr>
          <w:rFonts w:ascii="Times New Roman" w:eastAsia="Times New Roman" w:hAnsi="Times New Roman" w:cs="Times New Roman"/>
          <w:b/>
          <w:bCs/>
          <w:i/>
          <w:iCs/>
          <w:color w:val="FF0000"/>
          <w:sz w:val="24"/>
          <w:szCs w:val="24"/>
          <w:u w:val="single"/>
          <w:bdr w:val="none" w:sz="0" w:space="0" w:color="auto" w:frame="1"/>
        </w:rPr>
        <w:t>desglobalización</w:t>
      </w:r>
      <w:r>
        <w:rPr>
          <w:rFonts w:ascii="Times New Roman" w:eastAsia="Times New Roman" w:hAnsi="Times New Roman" w:cs="Times New Roman"/>
          <w:b/>
          <w:bCs/>
          <w:color w:val="FF0000"/>
          <w:sz w:val="24"/>
          <w:szCs w:val="24"/>
          <w:u w:val="single"/>
          <w:bdr w:val="none" w:sz="0" w:space="0" w:color="auto" w:frame="1"/>
        </w:rPr>
        <w:t>”</w:t>
      </w:r>
      <w:r w:rsidRPr="008C308B">
        <w:rPr>
          <w:rFonts w:ascii="Times New Roman" w:eastAsia="Times New Roman" w:hAnsi="Times New Roman" w:cs="Times New Roman"/>
          <w:color w:val="FF0000"/>
          <w:sz w:val="24"/>
          <w:szCs w:val="24"/>
          <w:u w:val="single"/>
        </w:rPr>
        <w:t>, impulsada por políticas de gobiernos, donde el comercio y los flujos de capital terminen cayendo.</w:t>
      </w:r>
    </w:p>
    <w:p w:rsidR="00681214" w:rsidRPr="008C308B" w:rsidRDefault="00681214" w:rsidP="00681214">
      <w:pPr>
        <w:shd w:val="clear" w:color="auto" w:fill="FFFFFF"/>
        <w:spacing w:before="270" w:after="0" w:line="240" w:lineRule="auto"/>
        <w:jc w:val="both"/>
        <w:textAlignment w:val="baseline"/>
        <w:rPr>
          <w:rFonts w:ascii="Times New Roman" w:eastAsia="Times New Roman" w:hAnsi="Times New Roman" w:cs="Times New Roman"/>
          <w:sz w:val="24"/>
          <w:szCs w:val="24"/>
          <w:u w:val="single"/>
        </w:rPr>
      </w:pPr>
      <w:r w:rsidRPr="008C308B">
        <w:rPr>
          <w:rFonts w:ascii="Times New Roman" w:eastAsia="Times New Roman" w:hAnsi="Times New Roman" w:cs="Times New Roman"/>
          <w:sz w:val="24"/>
          <w:szCs w:val="24"/>
          <w:u w:val="single"/>
        </w:rPr>
        <w:t>“Una de las lecciones clave de la historia es que ha sido la política, en lugar de la tecnología, lo que ha provocado que la globalización retroceda”.</w:t>
      </w:r>
    </w:p>
    <w:p w:rsidR="00681214" w:rsidRPr="008C308B" w:rsidRDefault="00681214" w:rsidP="00681214">
      <w:pPr>
        <w:shd w:val="clear" w:color="auto" w:fill="FFFFFF"/>
        <w:spacing w:before="270" w:after="0" w:line="240" w:lineRule="auto"/>
        <w:jc w:val="both"/>
        <w:textAlignment w:val="baseline"/>
        <w:rPr>
          <w:rFonts w:ascii="Times New Roman" w:eastAsia="Times New Roman" w:hAnsi="Times New Roman" w:cs="Times New Roman"/>
          <w:sz w:val="24"/>
          <w:szCs w:val="24"/>
          <w:u w:val="single"/>
        </w:rPr>
      </w:pPr>
      <w:r w:rsidRPr="008C308B">
        <w:rPr>
          <w:rFonts w:ascii="Times New Roman" w:eastAsia="Times New Roman" w:hAnsi="Times New Roman" w:cs="Times New Roman"/>
          <w:sz w:val="24"/>
          <w:szCs w:val="24"/>
          <w:u w:val="single"/>
        </w:rPr>
        <w:t>Un ejemplo actual es la guerra comercial entre Estados Unidos y China.</w:t>
      </w:r>
    </w:p>
    <w:p w:rsidR="00681214" w:rsidRDefault="00681214" w:rsidP="00681214">
      <w:pPr>
        <w:pStyle w:val="NormalWeb"/>
        <w:shd w:val="clear" w:color="auto" w:fill="FFFFFF"/>
        <w:spacing w:before="270" w:beforeAutospacing="0" w:after="0" w:afterAutospacing="0"/>
        <w:jc w:val="both"/>
        <w:textAlignment w:val="baseline"/>
      </w:pPr>
      <w:r w:rsidRPr="009D5EBB">
        <w:t>Aunque esta guerra, declarada por el presidente de</w:t>
      </w:r>
      <w:r>
        <w:t xml:space="preserve"> Estados Unidos, Donald Trump, “</w:t>
      </w:r>
      <w:r w:rsidRPr="009D5EBB">
        <w:t xml:space="preserve">no </w:t>
      </w:r>
      <w:r>
        <w:t>es en sí misma un gran problema”</w:t>
      </w:r>
      <w:r w:rsidRPr="009D5EBB">
        <w:t>, ya que el comercio entre las dos potencias representa solo el 3% del comercio mundial total, de todos modos es un señal.</w:t>
      </w:r>
    </w:p>
    <w:p w:rsidR="005072DF" w:rsidRPr="009D5EBB" w:rsidRDefault="005072DF" w:rsidP="00681214">
      <w:pPr>
        <w:pStyle w:val="NormalWeb"/>
        <w:shd w:val="clear" w:color="auto" w:fill="FFFFFF"/>
        <w:spacing w:before="270" w:beforeAutospacing="0" w:after="0" w:afterAutospacing="0"/>
        <w:jc w:val="both"/>
        <w:textAlignment w:val="baseline"/>
      </w:pPr>
    </w:p>
    <w:p w:rsidR="00681214" w:rsidRPr="008C308B" w:rsidRDefault="00681214" w:rsidP="00681214">
      <w:pPr>
        <w:pStyle w:val="NormalWeb"/>
        <w:shd w:val="clear" w:color="auto" w:fill="FFFFFF"/>
        <w:spacing w:before="0" w:beforeAutospacing="0" w:after="0" w:afterAutospacing="0"/>
        <w:jc w:val="both"/>
        <w:textAlignment w:val="baseline"/>
        <w:rPr>
          <w:color w:val="FF0000"/>
          <w:u w:val="single"/>
        </w:rPr>
      </w:pPr>
      <w:r w:rsidRPr="008C308B">
        <w:rPr>
          <w:color w:val="FF0000"/>
          <w:u w:val="single"/>
        </w:rPr>
        <w:lastRenderedPageBreak/>
        <w:t>“Es un síntoma de tensiones más fundamentales en la r</w:t>
      </w:r>
      <w:r w:rsidR="005072DF">
        <w:rPr>
          <w:color w:val="FF0000"/>
          <w:u w:val="single"/>
        </w:rPr>
        <w:t>elación entre China y Occidente”</w:t>
      </w:r>
      <w:r w:rsidRPr="008C308B">
        <w:rPr>
          <w:color w:val="FF0000"/>
          <w:u w:val="single"/>
        </w:rPr>
        <w:t>, apunta, considerando que </w:t>
      </w:r>
      <w:r w:rsidRPr="008C308B">
        <w:rPr>
          <w:rStyle w:val="Textoennegrita"/>
          <w:color w:val="FF0000"/>
          <w:u w:val="single"/>
          <w:bdr w:val="none" w:sz="0" w:space="0" w:color="auto" w:frame="1"/>
        </w:rPr>
        <w:t>el surgimiento de China como un competidor estratégico </w:t>
      </w:r>
      <w:r w:rsidRPr="008C308B">
        <w:rPr>
          <w:color w:val="FF0000"/>
          <w:u w:val="single"/>
        </w:rPr>
        <w:t>es un fenómeno que más tarde o más temprano traería consecuencias de gran envergadura.</w:t>
      </w:r>
    </w:p>
    <w:p w:rsidR="00681214" w:rsidRPr="008C308B" w:rsidRDefault="00681214" w:rsidP="00681214">
      <w:pPr>
        <w:pStyle w:val="NormalWeb"/>
        <w:shd w:val="clear" w:color="auto" w:fill="FFFFFF"/>
        <w:spacing w:before="270" w:beforeAutospacing="0" w:after="0" w:afterAutospacing="0"/>
        <w:jc w:val="both"/>
        <w:textAlignment w:val="baseline"/>
        <w:rPr>
          <w:color w:val="FF0000"/>
          <w:u w:val="single"/>
        </w:rPr>
      </w:pPr>
      <w:r>
        <w:rPr>
          <w:color w:val="FF0000"/>
          <w:u w:val="single"/>
        </w:rPr>
        <w:t>“</w:t>
      </w:r>
      <w:r w:rsidRPr="008C308B">
        <w:rPr>
          <w:color w:val="FF0000"/>
          <w:u w:val="single"/>
        </w:rPr>
        <w:t>Existe el riesgo de que la guerra comercial sea el comienzo de una reacción más amplia contra la globalización que vaya más</w:t>
      </w:r>
      <w:r>
        <w:rPr>
          <w:color w:val="FF0000"/>
          <w:u w:val="single"/>
        </w:rPr>
        <w:t xml:space="preserve"> allá de Estados Unidos y China”</w:t>
      </w:r>
      <w:r w:rsidRPr="008C308B">
        <w:rPr>
          <w:color w:val="FF0000"/>
          <w:u w:val="single"/>
        </w:rPr>
        <w:t>.</w:t>
      </w:r>
    </w:p>
    <w:p w:rsidR="00681214" w:rsidRDefault="00681214" w:rsidP="00681214">
      <w:pPr>
        <w:pStyle w:val="NormalWeb"/>
        <w:shd w:val="clear" w:color="auto" w:fill="FFFFFF"/>
        <w:spacing w:before="270" w:beforeAutospacing="0" w:after="0" w:afterAutospacing="0"/>
        <w:jc w:val="both"/>
        <w:textAlignment w:val="baseline"/>
      </w:pPr>
      <w:r w:rsidRPr="009D5EBB">
        <w:t>Eso se explicaría porque la globalización ha minado el poder de los gobiernos nacionales, argumenta Shearing, y ha sido culpada por la creciente desigualdad, la evasión fiscal multinacional y la migración no deseada.</w:t>
      </w:r>
    </w:p>
    <w:p w:rsidR="00681214" w:rsidRPr="008C308B" w:rsidRDefault="00681214" w:rsidP="00681214">
      <w:pPr>
        <w:pStyle w:val="NormalWeb"/>
        <w:shd w:val="clear" w:color="auto" w:fill="FFFFFF"/>
        <w:spacing w:before="270" w:beforeAutospacing="0" w:after="0" w:afterAutospacing="0"/>
        <w:jc w:val="both"/>
        <w:textAlignment w:val="baseline"/>
        <w:rPr>
          <w:u w:val="single"/>
        </w:rPr>
      </w:pPr>
      <w:r w:rsidRPr="008C308B">
        <w:rPr>
          <w:u w:val="single"/>
        </w:rPr>
        <w:t>¿Cómo sería esa desglobalización?</w:t>
      </w:r>
    </w:p>
    <w:p w:rsidR="00681214" w:rsidRPr="008C308B" w:rsidRDefault="00681214" w:rsidP="00681214">
      <w:pPr>
        <w:pStyle w:val="NormalWeb"/>
        <w:shd w:val="clear" w:color="auto" w:fill="FFFFFF"/>
        <w:spacing w:before="270" w:beforeAutospacing="0" w:after="0" w:afterAutospacing="0"/>
        <w:jc w:val="both"/>
        <w:textAlignment w:val="baseline"/>
        <w:rPr>
          <w:u w:val="single"/>
        </w:rPr>
      </w:pPr>
      <w:r w:rsidRPr="008C308B">
        <w:rPr>
          <w:u w:val="single"/>
        </w:rPr>
        <w:t>“Todavía no está claro que forma podría tomar”, explica.</w:t>
      </w:r>
    </w:p>
    <w:p w:rsidR="00681214" w:rsidRPr="008C308B" w:rsidRDefault="00681214" w:rsidP="00681214">
      <w:pPr>
        <w:pStyle w:val="NormalWeb"/>
        <w:shd w:val="clear" w:color="auto" w:fill="FFFFFF"/>
        <w:spacing w:before="270" w:beforeAutospacing="0" w:after="0" w:afterAutospacing="0"/>
        <w:jc w:val="both"/>
        <w:textAlignment w:val="baseline"/>
        <w:rPr>
          <w:color w:val="FF0000"/>
          <w:u w:val="single"/>
        </w:rPr>
      </w:pPr>
      <w:r w:rsidRPr="008C308B">
        <w:rPr>
          <w:color w:val="FF0000"/>
          <w:u w:val="single"/>
        </w:rPr>
        <w:t>En un extremo, podríamos ver una forma leve de regionalización, donde la producción se organiza en torno en países vecinos, en lugar de globalizarse.</w:t>
      </w:r>
    </w:p>
    <w:p w:rsidR="00681214" w:rsidRPr="008C308B" w:rsidRDefault="00681214" w:rsidP="00681214">
      <w:pPr>
        <w:pStyle w:val="NormalWeb"/>
        <w:shd w:val="clear" w:color="auto" w:fill="FFFFFF"/>
        <w:spacing w:before="270" w:beforeAutospacing="0" w:after="0" w:afterAutospacing="0"/>
        <w:jc w:val="both"/>
        <w:textAlignment w:val="baseline"/>
        <w:rPr>
          <w:color w:val="FF0000"/>
          <w:u w:val="single"/>
        </w:rPr>
      </w:pPr>
      <w:r w:rsidRPr="008C308B">
        <w:rPr>
          <w:color w:val="FF0000"/>
          <w:u w:val="single"/>
        </w:rPr>
        <w:t>En el otro extremo, el mundo podría dividirse entre bloques competidores, como por ejemplo, uno liderado por EEUU y otro por China.</w:t>
      </w:r>
    </w:p>
    <w:p w:rsidR="00681214"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rPr>
      </w:pPr>
    </w:p>
    <w:p w:rsidR="00681214" w:rsidRPr="008C308B"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8C308B">
        <w:rPr>
          <w:rFonts w:ascii="Times New Roman" w:eastAsia="Times New Roman" w:hAnsi="Times New Roman" w:cs="Times New Roman"/>
          <w:sz w:val="24"/>
          <w:szCs w:val="24"/>
          <w:u w:val="single"/>
        </w:rPr>
        <w:t>En cualquiera de los escenarios, dice, </w:t>
      </w:r>
      <w:r w:rsidRPr="008C308B">
        <w:rPr>
          <w:rFonts w:ascii="Times New Roman" w:eastAsia="Times New Roman" w:hAnsi="Times New Roman" w:cs="Times New Roman"/>
          <w:b/>
          <w:bCs/>
          <w:sz w:val="24"/>
          <w:szCs w:val="24"/>
          <w:u w:val="single"/>
          <w:bdr w:val="none" w:sz="0" w:space="0" w:color="auto" w:frame="1"/>
        </w:rPr>
        <w:t>“los efectos en la economía mundial serían negativos, pero manejables”</w:t>
      </w:r>
      <w:r w:rsidRPr="008C308B">
        <w:rPr>
          <w:rFonts w:ascii="Times New Roman" w:eastAsia="Times New Roman" w:hAnsi="Times New Roman" w:cs="Times New Roman"/>
          <w:sz w:val="24"/>
          <w:szCs w:val="24"/>
          <w:u w:val="single"/>
        </w:rPr>
        <w:t>.</w:t>
      </w:r>
    </w:p>
    <w:p w:rsidR="00681214" w:rsidRPr="008C308B" w:rsidRDefault="00681214" w:rsidP="00681214">
      <w:pPr>
        <w:shd w:val="clear" w:color="auto" w:fill="FFFFFF"/>
        <w:spacing w:before="270" w:after="0" w:line="240" w:lineRule="auto"/>
        <w:jc w:val="both"/>
        <w:textAlignment w:val="baseline"/>
        <w:rPr>
          <w:rFonts w:ascii="Times New Roman" w:eastAsia="Times New Roman" w:hAnsi="Times New Roman" w:cs="Times New Roman"/>
          <w:color w:val="FF0000"/>
          <w:sz w:val="24"/>
          <w:szCs w:val="24"/>
          <w:u w:val="single"/>
        </w:rPr>
      </w:pPr>
      <w:r w:rsidRPr="008C308B">
        <w:rPr>
          <w:rFonts w:ascii="Times New Roman" w:eastAsia="Times New Roman" w:hAnsi="Times New Roman" w:cs="Times New Roman"/>
          <w:color w:val="FF0000"/>
          <w:sz w:val="24"/>
          <w:szCs w:val="24"/>
          <w:u w:val="single"/>
        </w:rPr>
        <w:t>Desde su perspectiva, un poco de regionalización no sería un gran problema porque ya existe mucho comercio entre países vecinos.</w:t>
      </w:r>
    </w:p>
    <w:p w:rsidR="00681214" w:rsidRPr="008C308B" w:rsidRDefault="00681214" w:rsidP="00681214">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p>
    <w:p w:rsidR="00681214" w:rsidRPr="009D5EBB"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rPr>
      </w:pPr>
      <w:r w:rsidRPr="009D5EBB">
        <w:rPr>
          <w:rFonts w:ascii="Times New Roman" w:eastAsia="Times New Roman" w:hAnsi="Times New Roman" w:cs="Times New Roman"/>
          <w:sz w:val="24"/>
          <w:szCs w:val="24"/>
        </w:rPr>
        <w:t>Sin embargo, el único escenario de </w:t>
      </w:r>
      <w:r w:rsidRPr="009D5EBB">
        <w:rPr>
          <w:rFonts w:ascii="Times New Roman" w:eastAsia="Times New Roman" w:hAnsi="Times New Roman" w:cs="Times New Roman"/>
          <w:i/>
          <w:iCs/>
          <w:sz w:val="24"/>
          <w:szCs w:val="24"/>
          <w:bdr w:val="none" w:sz="0" w:space="0" w:color="auto" w:frame="1"/>
        </w:rPr>
        <w:t>desglobalización </w:t>
      </w:r>
      <w:r w:rsidRPr="009D5EBB">
        <w:rPr>
          <w:rFonts w:ascii="Times New Roman" w:eastAsia="Times New Roman" w:hAnsi="Times New Roman" w:cs="Times New Roman"/>
          <w:sz w:val="24"/>
          <w:szCs w:val="24"/>
        </w:rPr>
        <w:t>que Shearing considera preoc</w:t>
      </w:r>
      <w:r>
        <w:rPr>
          <w:rFonts w:ascii="Times New Roman" w:eastAsia="Times New Roman" w:hAnsi="Times New Roman" w:cs="Times New Roman"/>
          <w:sz w:val="24"/>
          <w:szCs w:val="24"/>
        </w:rPr>
        <w:t>upante, es que se produzca una “profunda división”</w:t>
      </w:r>
      <w:r w:rsidRPr="009D5EBB">
        <w:rPr>
          <w:rFonts w:ascii="Times New Roman" w:eastAsia="Times New Roman" w:hAnsi="Times New Roman" w:cs="Times New Roman"/>
          <w:sz w:val="24"/>
          <w:szCs w:val="24"/>
        </w:rPr>
        <w:t xml:space="preserve"> entre los bloques económicos liderados por China y Estados Unidos.</w:t>
      </w:r>
    </w:p>
    <w:p w:rsidR="00681214" w:rsidRPr="008C308B" w:rsidRDefault="00681214" w:rsidP="00681214">
      <w:pPr>
        <w:shd w:val="clear" w:color="auto" w:fill="FFFFFF"/>
        <w:spacing w:before="270" w:after="0" w:line="240" w:lineRule="auto"/>
        <w:jc w:val="both"/>
        <w:textAlignment w:val="baseline"/>
        <w:rPr>
          <w:rFonts w:ascii="Times New Roman" w:eastAsia="Times New Roman" w:hAnsi="Times New Roman" w:cs="Times New Roman"/>
          <w:color w:val="FF0000"/>
          <w:sz w:val="24"/>
          <w:szCs w:val="24"/>
          <w:u w:val="single"/>
        </w:rPr>
      </w:pPr>
      <w:r w:rsidRPr="008C308B">
        <w:rPr>
          <w:rFonts w:ascii="Times New Roman" w:eastAsia="Times New Roman" w:hAnsi="Times New Roman" w:cs="Times New Roman"/>
          <w:color w:val="FF0000"/>
          <w:sz w:val="24"/>
          <w:szCs w:val="24"/>
          <w:u w:val="single"/>
        </w:rPr>
        <w:t>“No veo probable que los flujos de comercio e inversión entre Occidente y China se agoten por completo, como si fuera una repetición de la Guerra Fría”.</w:t>
      </w:r>
    </w:p>
    <w:p w:rsidR="00681214" w:rsidRPr="008C308B" w:rsidRDefault="00681214" w:rsidP="00681214">
      <w:pPr>
        <w:shd w:val="clear" w:color="auto" w:fill="FFFFFF"/>
        <w:spacing w:before="270" w:after="0" w:line="240" w:lineRule="auto"/>
        <w:jc w:val="both"/>
        <w:textAlignment w:val="baseline"/>
        <w:rPr>
          <w:rFonts w:ascii="Times New Roman" w:eastAsia="Times New Roman" w:hAnsi="Times New Roman" w:cs="Times New Roman"/>
          <w:color w:val="FF0000"/>
          <w:sz w:val="24"/>
          <w:szCs w:val="24"/>
          <w:u w:val="single"/>
        </w:rPr>
      </w:pPr>
      <w:r w:rsidRPr="008C308B">
        <w:rPr>
          <w:rFonts w:ascii="Times New Roman" w:eastAsia="Times New Roman" w:hAnsi="Times New Roman" w:cs="Times New Roman"/>
          <w:color w:val="FF0000"/>
          <w:sz w:val="24"/>
          <w:szCs w:val="24"/>
          <w:u w:val="single"/>
        </w:rPr>
        <w:t>“Pero sí puede ocurrir que aumenten las restricciones al comercio en sectores y productos específicos”, agrega.</w:t>
      </w:r>
    </w:p>
    <w:p w:rsidR="00681214" w:rsidRPr="008C308B" w:rsidRDefault="00681214" w:rsidP="00681214">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p>
    <w:p w:rsidR="00681214" w:rsidRDefault="00681214" w:rsidP="00681214">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8C308B">
        <w:rPr>
          <w:rFonts w:ascii="Times New Roman" w:eastAsia="Times New Roman" w:hAnsi="Times New Roman" w:cs="Times New Roman"/>
          <w:color w:val="FF0000"/>
          <w:sz w:val="24"/>
          <w:szCs w:val="24"/>
          <w:u w:val="single"/>
        </w:rPr>
        <w:t>“Si esto sucediera, veremos consecuencias negativas para el crecimiento económico mundial, además de los efectos en la </w:t>
      </w:r>
      <w:r w:rsidRPr="008C308B">
        <w:rPr>
          <w:rFonts w:ascii="Times New Roman" w:eastAsia="Times New Roman" w:hAnsi="Times New Roman" w:cs="Times New Roman"/>
          <w:b/>
          <w:bCs/>
          <w:color w:val="FF0000"/>
          <w:sz w:val="24"/>
          <w:szCs w:val="24"/>
          <w:u w:val="single"/>
          <w:bdr w:val="none" w:sz="0" w:space="0" w:color="auto" w:frame="1"/>
        </w:rPr>
        <w:t>estabilidad geopolítica</w:t>
      </w:r>
      <w:r w:rsidRPr="008C308B">
        <w:rPr>
          <w:rFonts w:ascii="Times New Roman" w:eastAsia="Times New Roman" w:hAnsi="Times New Roman" w:cs="Times New Roman"/>
          <w:color w:val="FF0000"/>
          <w:sz w:val="24"/>
          <w:szCs w:val="24"/>
          <w:u w:val="single"/>
        </w:rPr>
        <w:t>”.</w:t>
      </w:r>
    </w:p>
    <w:p w:rsidR="00681214" w:rsidRDefault="00681214" w:rsidP="00681214">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p>
    <w:p w:rsidR="00681214" w:rsidRPr="00430709" w:rsidRDefault="00681214" w:rsidP="0068121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30709">
        <w:rPr>
          <w:rFonts w:ascii="Times New Roman" w:hAnsi="Times New Roman" w:cs="Times New Roman"/>
          <w:sz w:val="24"/>
          <w:szCs w:val="24"/>
          <w:u w:val="single"/>
        </w:rPr>
        <w:t>El fin del neoliberalismo y el renacimiento de la historia</w:t>
      </w:r>
      <w:r>
        <w:rPr>
          <w:rFonts w:ascii="Times New Roman" w:hAnsi="Times New Roman" w:cs="Times New Roman"/>
          <w:sz w:val="24"/>
          <w:szCs w:val="24"/>
        </w:rPr>
        <w:t xml:space="preserve"> (Project Syndicate - </w:t>
      </w:r>
      <w:r w:rsidRPr="00430709">
        <w:rPr>
          <w:rFonts w:ascii="Times New Roman" w:hAnsi="Times New Roman" w:cs="Times New Roman"/>
          <w:b/>
          <w:sz w:val="24"/>
          <w:szCs w:val="24"/>
        </w:rPr>
        <w:t>4/11/19</w:t>
      </w:r>
      <w:r>
        <w:rPr>
          <w:rFonts w:ascii="Times New Roman" w:hAnsi="Times New Roman" w:cs="Times New Roman"/>
          <w:sz w:val="24"/>
          <w:szCs w:val="24"/>
        </w:rPr>
        <w:t>)</w:t>
      </w:r>
    </w:p>
    <w:p w:rsidR="00681214" w:rsidRPr="00DB745E" w:rsidRDefault="005072DF" w:rsidP="00681214">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Nueva York.-</w:t>
      </w:r>
      <w:r w:rsidR="00681214" w:rsidRPr="00430709">
        <w:rPr>
          <w:rFonts w:ascii="Times New Roman" w:hAnsi="Times New Roman" w:cs="Times New Roman"/>
          <w:sz w:val="24"/>
          <w:szCs w:val="24"/>
        </w:rPr>
        <w:t xml:space="preserve"> </w:t>
      </w:r>
      <w:r w:rsidR="00681214" w:rsidRPr="005E04B2">
        <w:rPr>
          <w:rFonts w:ascii="Times New Roman" w:hAnsi="Times New Roman" w:cs="Times New Roman"/>
          <w:sz w:val="24"/>
          <w:szCs w:val="24"/>
          <w:u w:val="single"/>
        </w:rPr>
        <w:t xml:space="preserve">Al final de la Guerra Fría, el politólogo Francis Fukuyama escribió un famoso ensayo </w:t>
      </w:r>
      <w:r w:rsidR="00681214">
        <w:rPr>
          <w:rFonts w:ascii="Times New Roman" w:hAnsi="Times New Roman" w:cs="Times New Roman"/>
          <w:sz w:val="24"/>
          <w:szCs w:val="24"/>
          <w:u w:val="single"/>
        </w:rPr>
        <w:t>titulado “The End of History?” (¿El fin de la historia?)</w:t>
      </w:r>
      <w:r w:rsidR="00681214" w:rsidRPr="005E04B2">
        <w:rPr>
          <w:rFonts w:ascii="Times New Roman" w:hAnsi="Times New Roman" w:cs="Times New Roman"/>
          <w:sz w:val="24"/>
          <w:szCs w:val="24"/>
          <w:u w:val="single"/>
        </w:rPr>
        <w:t xml:space="preserve">, donde sostuvo que el derrumbe del comunismo eliminaría el último obstáculo que separaba al mundo de su destino de democracia liberal y economía de mercado. </w:t>
      </w:r>
      <w:r w:rsidR="00681214" w:rsidRPr="00DB745E">
        <w:rPr>
          <w:rFonts w:ascii="Times New Roman" w:hAnsi="Times New Roman" w:cs="Times New Roman"/>
          <w:sz w:val="24"/>
          <w:szCs w:val="24"/>
          <w:u w:val="single"/>
        </w:rPr>
        <w:t>Muchos estuvieron de acuerdo.</w:t>
      </w:r>
    </w:p>
    <w:p w:rsidR="00681214" w:rsidRPr="005E04B2" w:rsidRDefault="00681214" w:rsidP="00681214">
      <w:pPr>
        <w:spacing w:line="240" w:lineRule="auto"/>
        <w:jc w:val="both"/>
        <w:rPr>
          <w:rFonts w:ascii="Times New Roman" w:hAnsi="Times New Roman" w:cs="Times New Roman"/>
          <w:color w:val="FF0000"/>
          <w:sz w:val="24"/>
          <w:szCs w:val="24"/>
          <w:u w:val="single"/>
        </w:rPr>
      </w:pPr>
      <w:r w:rsidRPr="005E04B2">
        <w:rPr>
          <w:rFonts w:ascii="Times New Roman" w:hAnsi="Times New Roman" w:cs="Times New Roman"/>
          <w:color w:val="FF0000"/>
          <w:sz w:val="24"/>
          <w:szCs w:val="24"/>
          <w:u w:val="single"/>
        </w:rPr>
        <w:t>Hoy, ante una retirada del orden mundial liberal basado en reglas, con autócratas y demagogos al mando de países que albergan mucho más de la mitad de la población mundial, la idea de Fukuyama parece anticuada e ingenua. Pero esa idea aportó sustento a la doctrina económica neoliberal que prevaleció los últimos cuarenta años.</w:t>
      </w:r>
    </w:p>
    <w:p w:rsidR="00681214" w:rsidRPr="005E04B2" w:rsidRDefault="00681214" w:rsidP="00681214">
      <w:pPr>
        <w:spacing w:line="240" w:lineRule="auto"/>
        <w:jc w:val="both"/>
        <w:rPr>
          <w:rFonts w:ascii="Times New Roman" w:hAnsi="Times New Roman" w:cs="Times New Roman"/>
          <w:b/>
          <w:color w:val="FF0000"/>
          <w:sz w:val="24"/>
          <w:szCs w:val="24"/>
          <w:u w:val="single"/>
        </w:rPr>
      </w:pPr>
      <w:r w:rsidRPr="005E04B2">
        <w:rPr>
          <w:rFonts w:ascii="Times New Roman" w:hAnsi="Times New Roman" w:cs="Times New Roman"/>
          <w:b/>
          <w:color w:val="FF0000"/>
          <w:sz w:val="24"/>
          <w:szCs w:val="24"/>
          <w:u w:val="single"/>
        </w:rPr>
        <w:lastRenderedPageBreak/>
        <w:t>Hoy la credibilidad de la fe neoliberal en la total desregulación de mercados como forma más segura de alcanzar la prosperidad compartida está en terapia intensiva, y por buenos motivos. La pérdida simultánea de confianza en el neoliberalismo y en la democracia no es coincidencia o mera correlación: el neoliberalismo lleva cuarenta años debilitando la democracia.</w:t>
      </w:r>
    </w:p>
    <w:p w:rsidR="00681214" w:rsidRPr="005E04B2" w:rsidRDefault="00681214" w:rsidP="00681214">
      <w:pPr>
        <w:spacing w:line="240" w:lineRule="auto"/>
        <w:jc w:val="both"/>
        <w:rPr>
          <w:rFonts w:ascii="Times New Roman" w:hAnsi="Times New Roman" w:cs="Times New Roman"/>
          <w:color w:val="FF0000"/>
          <w:sz w:val="24"/>
          <w:szCs w:val="24"/>
          <w:u w:val="single"/>
        </w:rPr>
      </w:pPr>
      <w:r w:rsidRPr="005E04B2">
        <w:rPr>
          <w:rFonts w:ascii="Times New Roman" w:hAnsi="Times New Roman" w:cs="Times New Roman"/>
          <w:color w:val="FF0000"/>
          <w:sz w:val="24"/>
          <w:szCs w:val="24"/>
          <w:u w:val="single"/>
        </w:rPr>
        <w:t>La forma de globalización prescrita por el neoliberalismo dejó a individuos y a sociedades enteras incapacitados de controlar una parte importante de su propio destino, como Dani Rodrik (de Harvard) explicó con mucha claridad, y como yo sostengo en mis libros recientes Globalization and Its Discontents Revisited y People, Power, and Profits. Los efectos de la liberalización de los mercados de capitales fueron particularmente odiosos: bastaba que el candidato con ventaja en una elección presidencial de un país emergente no fuera del agrado de Wall Street para que los bancos sacaran el dinero del país. Los votantes tenían entonces que elegir entre ceder a Wall Street o enfrentar una dura crisis financiera. Parecía que Wall Street tenía más poder político que la ciudadanía.</w:t>
      </w:r>
    </w:p>
    <w:p w:rsidR="00681214" w:rsidRPr="005E04B2" w:rsidRDefault="00681214" w:rsidP="00681214">
      <w:pPr>
        <w:spacing w:line="240" w:lineRule="auto"/>
        <w:jc w:val="both"/>
        <w:rPr>
          <w:rFonts w:ascii="Times New Roman" w:hAnsi="Times New Roman" w:cs="Times New Roman"/>
          <w:color w:val="FF0000"/>
          <w:sz w:val="24"/>
          <w:szCs w:val="24"/>
          <w:u w:val="single"/>
        </w:rPr>
      </w:pPr>
      <w:r w:rsidRPr="005E04B2">
        <w:rPr>
          <w:rFonts w:ascii="Times New Roman" w:hAnsi="Times New Roman" w:cs="Times New Roman"/>
          <w:color w:val="FF0000"/>
          <w:sz w:val="24"/>
          <w:szCs w:val="24"/>
          <w:u w:val="single"/>
        </w:rPr>
        <w:t>Incluso en los países ricos, se decía a los ciudadanos: “no es posible aplicar las políticas que ustedes quieren” (llámense protección social adecuada, salarios dignos, tributación progresiva o un sistema financiero bien regulado) “porque el país perderá competitividad, habrá destrucción de empleos y ustedes sufrirán”.</w:t>
      </w:r>
    </w:p>
    <w:p w:rsidR="00681214" w:rsidRPr="005E04B2" w:rsidRDefault="00681214" w:rsidP="00681214">
      <w:pPr>
        <w:spacing w:line="240" w:lineRule="auto"/>
        <w:jc w:val="both"/>
        <w:rPr>
          <w:rFonts w:ascii="Times New Roman" w:hAnsi="Times New Roman" w:cs="Times New Roman"/>
          <w:b/>
          <w:color w:val="FF0000"/>
          <w:sz w:val="24"/>
          <w:szCs w:val="24"/>
          <w:u w:val="single"/>
        </w:rPr>
      </w:pPr>
      <w:r w:rsidRPr="005E04B2">
        <w:rPr>
          <w:rFonts w:ascii="Times New Roman" w:hAnsi="Times New Roman" w:cs="Times New Roman"/>
          <w:b/>
          <w:color w:val="FF0000"/>
          <w:sz w:val="24"/>
          <w:szCs w:val="24"/>
          <w:u w:val="single"/>
        </w:rPr>
        <w:t>En todos los países (ricos o pobres) las élites prometieron que las políticas neoliberales llevarían a más crecimiento económico, y que los beneficios se derramarían de modo que todos, incluidos los más pobres, estarían mejor que antes. Pero hasta que eso sucediera, los trabajadores debían conformarse con salarios más bajos, y todos los ciudadanos tendrían que aceptar recortes en importantes programas estatales.</w:t>
      </w:r>
    </w:p>
    <w:p w:rsidR="00681214" w:rsidRPr="005E04B2" w:rsidRDefault="00681214" w:rsidP="00681214">
      <w:pPr>
        <w:spacing w:line="240" w:lineRule="auto"/>
        <w:jc w:val="both"/>
        <w:rPr>
          <w:rFonts w:ascii="Times New Roman" w:hAnsi="Times New Roman" w:cs="Times New Roman"/>
          <w:b/>
          <w:color w:val="FF0000"/>
          <w:sz w:val="24"/>
          <w:szCs w:val="24"/>
          <w:u w:val="single"/>
        </w:rPr>
      </w:pPr>
      <w:r w:rsidRPr="005E04B2">
        <w:rPr>
          <w:rFonts w:ascii="Times New Roman" w:hAnsi="Times New Roman" w:cs="Times New Roman"/>
          <w:b/>
          <w:color w:val="FF0000"/>
          <w:sz w:val="24"/>
          <w:szCs w:val="24"/>
          <w:u w:val="single"/>
        </w:rPr>
        <w:t>Las élites aseguraron que sus promesas se basaban en modelos económicos científicos y en la “investigación basada en la evidencia”. Pues bien, cuarenta años después, las cifras están a la vista: el crecimiento se desaceleró, y sus frutos fueron a parar en su gran mayoría a unos pocos en la cima de la pirámide. Con salarios estancados y bolsas en alza, los ingresos y la riqueza fluyeron hacia arriba, en vez de derramarse hacia abajo.</w:t>
      </w:r>
    </w:p>
    <w:p w:rsidR="00681214" w:rsidRPr="005E04B2" w:rsidRDefault="00681214" w:rsidP="00681214">
      <w:pPr>
        <w:spacing w:line="240" w:lineRule="auto"/>
        <w:jc w:val="both"/>
        <w:rPr>
          <w:rFonts w:ascii="Times New Roman" w:hAnsi="Times New Roman" w:cs="Times New Roman"/>
          <w:b/>
          <w:color w:val="FF0000"/>
          <w:sz w:val="24"/>
          <w:szCs w:val="24"/>
          <w:u w:val="single"/>
        </w:rPr>
      </w:pPr>
      <w:r w:rsidRPr="005E04B2">
        <w:rPr>
          <w:rFonts w:ascii="Times New Roman" w:hAnsi="Times New Roman" w:cs="Times New Roman"/>
          <w:b/>
          <w:color w:val="FF0000"/>
          <w:sz w:val="24"/>
          <w:szCs w:val="24"/>
          <w:u w:val="single"/>
        </w:rPr>
        <w:t>¿A quién se le ocurre que la contención salarial (para conseguir o mantener competitividad) y la reducción de programas públicos pueden contribuir a una mejora de los niveles de vida? Los ciudadanos sienten que se les vendió humo. Tienen derecho a sentirse estafados.</w:t>
      </w:r>
    </w:p>
    <w:p w:rsidR="00681214" w:rsidRPr="005E04B2" w:rsidRDefault="00681214" w:rsidP="00681214">
      <w:pPr>
        <w:spacing w:line="240" w:lineRule="auto"/>
        <w:jc w:val="both"/>
        <w:rPr>
          <w:rFonts w:ascii="Times New Roman" w:hAnsi="Times New Roman" w:cs="Times New Roman"/>
          <w:b/>
          <w:color w:val="FF0000"/>
          <w:sz w:val="24"/>
          <w:szCs w:val="24"/>
          <w:u w:val="single"/>
        </w:rPr>
      </w:pPr>
      <w:r w:rsidRPr="005E04B2">
        <w:rPr>
          <w:rFonts w:ascii="Times New Roman" w:hAnsi="Times New Roman" w:cs="Times New Roman"/>
          <w:b/>
          <w:color w:val="FF0000"/>
          <w:sz w:val="24"/>
          <w:szCs w:val="24"/>
          <w:u w:val="single"/>
        </w:rPr>
        <w:t>Estamos experimentando las consecuencias políticas de este enorme engaño: desconfianza en las élites, en la “ciencia” económica en la que se basó el neoliberalismo y en el sistema político corrompido por el dinero que hizo todo esto posible.</w:t>
      </w:r>
    </w:p>
    <w:p w:rsidR="00681214" w:rsidRPr="005E04B2" w:rsidRDefault="00681214" w:rsidP="00681214">
      <w:pPr>
        <w:spacing w:line="240" w:lineRule="auto"/>
        <w:jc w:val="both"/>
        <w:rPr>
          <w:rFonts w:ascii="Times New Roman" w:hAnsi="Times New Roman" w:cs="Times New Roman"/>
          <w:sz w:val="24"/>
          <w:szCs w:val="24"/>
          <w:u w:val="single"/>
        </w:rPr>
      </w:pPr>
      <w:r w:rsidRPr="005E04B2">
        <w:rPr>
          <w:rFonts w:ascii="Times New Roman" w:hAnsi="Times New Roman" w:cs="Times New Roman"/>
          <w:b/>
          <w:sz w:val="24"/>
          <w:szCs w:val="24"/>
          <w:u w:val="single"/>
        </w:rPr>
        <w:t>La realidad es que pese a su nombre, la era del neoliberalismo no tuvo nada de liberal. Impuso una ortodoxia intelectual con guardianes totalmente intolerantes del disenso. A los economistas de ideas heterodoxas se los trató como a herejes dignos de ser evitados o, en el mejor de los casos, relegados a unas pocas instituciones aisladas. El neoliberalismo se pareció muy poco a la “sociedad abierta” que defendió Karl Popper.</w:t>
      </w:r>
      <w:r w:rsidRPr="005E04B2">
        <w:rPr>
          <w:rFonts w:ascii="Times New Roman" w:hAnsi="Times New Roman" w:cs="Times New Roman"/>
          <w:sz w:val="24"/>
          <w:szCs w:val="24"/>
          <w:u w:val="single"/>
        </w:rPr>
        <w:t xml:space="preserve"> Como recalcó George Soros,</w:t>
      </w:r>
      <w:r>
        <w:rPr>
          <w:rFonts w:ascii="Times New Roman" w:hAnsi="Times New Roman" w:cs="Times New Roman"/>
          <w:sz w:val="24"/>
          <w:szCs w:val="24"/>
          <w:u w:val="single"/>
        </w:rPr>
        <w:t xml:space="preserve"> </w:t>
      </w:r>
      <w:r w:rsidRPr="005E04B2">
        <w:rPr>
          <w:rFonts w:ascii="Times New Roman" w:hAnsi="Times New Roman" w:cs="Times New Roman"/>
          <w:sz w:val="24"/>
          <w:szCs w:val="24"/>
          <w:u w:val="single"/>
        </w:rPr>
        <w:t>Popper era consciente de que la sociedad es un sistema complejo y cambiante en el que cuanto más aprendemos, más influye nuestro conocimiento en la conducta del sistema.</w:t>
      </w:r>
    </w:p>
    <w:p w:rsidR="00681214" w:rsidRPr="005E04B2" w:rsidRDefault="00681214" w:rsidP="00681214">
      <w:pPr>
        <w:spacing w:line="240" w:lineRule="auto"/>
        <w:jc w:val="both"/>
        <w:rPr>
          <w:rFonts w:ascii="Times New Roman" w:hAnsi="Times New Roman" w:cs="Times New Roman"/>
          <w:color w:val="FF0000"/>
          <w:sz w:val="24"/>
          <w:szCs w:val="24"/>
          <w:u w:val="single"/>
        </w:rPr>
      </w:pPr>
      <w:r w:rsidRPr="005E04B2">
        <w:rPr>
          <w:rFonts w:ascii="Times New Roman" w:hAnsi="Times New Roman" w:cs="Times New Roman"/>
          <w:color w:val="FF0000"/>
          <w:sz w:val="24"/>
          <w:szCs w:val="24"/>
          <w:u w:val="single"/>
        </w:rPr>
        <w:lastRenderedPageBreak/>
        <w:t>La intolerancia alcanzó su máxima expresión en macroeconomía, donde los modelos predominantes descartaban toda posibilidad de una crisis como la que experimentamos en 2008. Cuando lo imposible sucedió, se lo trató como a un rayo en cielo despejado, un suceso totalmente improbable que ningún modelo podía haber previsto. Incluso hoy, los defensores de estas teorías se niegan a aceptar que su creencia en la autorregulación de los mercados y su desestimación de las externalidades cual inexistentes o insignificantes llevaron a la desregulación que fue un factor fundamental de la crisis. La teoría sobrevive, con intentos tolemaicos de adecuarla a los hechos, lo cual prueba cuán cierto es aquello de que cuando las malas ideas se arraigan, no mueren fácilmente.</w:t>
      </w:r>
    </w:p>
    <w:p w:rsidR="00681214" w:rsidRPr="005E04B2" w:rsidRDefault="00681214" w:rsidP="00681214">
      <w:pPr>
        <w:spacing w:line="240" w:lineRule="auto"/>
        <w:jc w:val="both"/>
        <w:rPr>
          <w:rFonts w:ascii="Times New Roman" w:hAnsi="Times New Roman" w:cs="Times New Roman"/>
          <w:color w:val="FF0000"/>
          <w:sz w:val="24"/>
          <w:szCs w:val="24"/>
          <w:u w:val="single"/>
        </w:rPr>
      </w:pPr>
      <w:r w:rsidRPr="005E04B2">
        <w:rPr>
          <w:rFonts w:ascii="Times New Roman" w:hAnsi="Times New Roman" w:cs="Times New Roman"/>
          <w:color w:val="FF0000"/>
          <w:sz w:val="24"/>
          <w:szCs w:val="24"/>
          <w:u w:val="single"/>
        </w:rPr>
        <w:t>Si no bastó la crisis financiera de 2008 para darnos cuenta de que la desregulación de los mercados no funciona, debería bastarnos la crisis climática: el neoliberalismo provocará literalmente el fin de la civilización. Pero también está claro que los demagogos que quieren que demos la espalda a la ciencia y a la tolerancia sólo empeorarán las cosas.</w:t>
      </w:r>
    </w:p>
    <w:p w:rsidR="00681214" w:rsidRPr="005E04B2" w:rsidRDefault="00681214" w:rsidP="00681214">
      <w:pPr>
        <w:spacing w:line="240" w:lineRule="auto"/>
        <w:jc w:val="both"/>
        <w:rPr>
          <w:rFonts w:ascii="Times New Roman" w:hAnsi="Times New Roman" w:cs="Times New Roman"/>
          <w:b/>
          <w:color w:val="FF0000"/>
          <w:sz w:val="24"/>
          <w:szCs w:val="24"/>
          <w:u w:val="single"/>
        </w:rPr>
      </w:pPr>
      <w:r w:rsidRPr="005E04B2">
        <w:rPr>
          <w:rFonts w:ascii="Times New Roman" w:hAnsi="Times New Roman" w:cs="Times New Roman"/>
          <w:b/>
          <w:color w:val="FF0000"/>
          <w:sz w:val="24"/>
          <w:szCs w:val="24"/>
          <w:u w:val="single"/>
        </w:rPr>
        <w:t>La única salida, el único modo de salvar el planeta y la civilización, es un renacimiento de la historia. Debemos revivir la Ilustración y volver a comprometernos con honrar sus valores de libertad, respeto al conocimiento y democracia.</w:t>
      </w:r>
    </w:p>
    <w:p w:rsidR="00681214" w:rsidRDefault="00681214" w:rsidP="00681214">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430709">
        <w:rPr>
          <w:rFonts w:ascii="Times New Roman" w:hAnsi="Times New Roman" w:cs="Times New Roman"/>
          <w:sz w:val="24"/>
          <w:szCs w:val="24"/>
          <w:lang w:val="en-US"/>
        </w:rPr>
        <w:t>Joseph E. Stiglitz, University Professor at Columbia University, is the co-winner of the 2001 Nobel Memorial Prize, former chairman of the President’s Council of Economic Advisers, and former Chief Economist of the World Bank. His most recent book is People, Power, and Profits: Progressive Capitalism for an Age o</w:t>
      </w:r>
      <w:r>
        <w:rPr>
          <w:rFonts w:ascii="Times New Roman" w:hAnsi="Times New Roman" w:cs="Times New Roman"/>
          <w:sz w:val="24"/>
          <w:szCs w:val="24"/>
          <w:lang w:val="en-US"/>
        </w:rPr>
        <w:t>f Discontent)</w:t>
      </w:r>
    </w:p>
    <w:p w:rsidR="00681214" w:rsidRPr="00CD0367" w:rsidRDefault="00681214" w:rsidP="0068121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D0367">
        <w:rPr>
          <w:rFonts w:ascii="Times New Roman" w:hAnsi="Times New Roman" w:cs="Times New Roman"/>
          <w:sz w:val="24"/>
          <w:szCs w:val="24"/>
          <w:u w:val="single"/>
        </w:rPr>
        <w:t>El nuevo anticapitalismo</w:t>
      </w:r>
      <w:r>
        <w:rPr>
          <w:rFonts w:ascii="Times New Roman" w:hAnsi="Times New Roman" w:cs="Times New Roman"/>
          <w:sz w:val="24"/>
          <w:szCs w:val="24"/>
        </w:rPr>
        <w:t xml:space="preserve"> (Project Syndicate - </w:t>
      </w:r>
      <w:r w:rsidRPr="00CD0367">
        <w:rPr>
          <w:rFonts w:ascii="Times New Roman" w:hAnsi="Times New Roman" w:cs="Times New Roman"/>
          <w:b/>
          <w:sz w:val="24"/>
          <w:szCs w:val="24"/>
        </w:rPr>
        <w:t>6/11/19</w:t>
      </w:r>
      <w:r>
        <w:rPr>
          <w:rFonts w:ascii="Times New Roman" w:hAnsi="Times New Roman" w:cs="Times New Roman"/>
          <w:sz w:val="24"/>
          <w:szCs w:val="24"/>
        </w:rPr>
        <w:t>)</w:t>
      </w:r>
    </w:p>
    <w:p w:rsidR="00681214" w:rsidRPr="00182126" w:rsidRDefault="0073771A" w:rsidP="00681214">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Princeton</w:t>
      </w:r>
      <w:r w:rsidR="005072DF">
        <w:rPr>
          <w:rFonts w:ascii="Times New Roman" w:hAnsi="Times New Roman" w:cs="Times New Roman"/>
          <w:sz w:val="24"/>
          <w:szCs w:val="24"/>
        </w:rPr>
        <w:t>.-</w:t>
      </w:r>
      <w:r w:rsidR="00681214" w:rsidRPr="00CD0367">
        <w:rPr>
          <w:rFonts w:ascii="Times New Roman" w:hAnsi="Times New Roman" w:cs="Times New Roman"/>
          <w:sz w:val="24"/>
          <w:szCs w:val="24"/>
        </w:rPr>
        <w:t xml:space="preserve"> </w:t>
      </w:r>
      <w:r w:rsidR="00681214" w:rsidRPr="00182126">
        <w:rPr>
          <w:rFonts w:ascii="Times New Roman" w:hAnsi="Times New Roman" w:cs="Times New Roman"/>
          <w:sz w:val="24"/>
          <w:szCs w:val="24"/>
          <w:u w:val="single"/>
        </w:rPr>
        <w:t>Actualmente estamos atravesando la transformación tecnológica y económica más dramática en la historia de la humanidad. También somos testigos del menor respaldo con el que cuenta el capitalismo en todo el mundo. ¿Estas dos tendencias están conectadas y, de ser así, de qué manera?</w:t>
      </w:r>
    </w:p>
    <w:p w:rsidR="00681214" w:rsidRPr="00CD0367" w:rsidRDefault="00681214" w:rsidP="00681214">
      <w:pPr>
        <w:spacing w:line="240" w:lineRule="auto"/>
        <w:jc w:val="both"/>
        <w:rPr>
          <w:rFonts w:ascii="Times New Roman" w:hAnsi="Times New Roman" w:cs="Times New Roman"/>
          <w:sz w:val="24"/>
          <w:szCs w:val="24"/>
        </w:rPr>
      </w:pPr>
      <w:r w:rsidRPr="00CD0367">
        <w:rPr>
          <w:rFonts w:ascii="Times New Roman" w:hAnsi="Times New Roman" w:cs="Times New Roman"/>
          <w:sz w:val="24"/>
          <w:szCs w:val="24"/>
        </w:rPr>
        <w:t>Es tentador decir que la creciente impopularidad del capitalismo no es más que un sínto</w:t>
      </w:r>
      <w:r>
        <w:rPr>
          <w:rFonts w:ascii="Times New Roman" w:hAnsi="Times New Roman" w:cs="Times New Roman"/>
          <w:sz w:val="24"/>
          <w:szCs w:val="24"/>
        </w:rPr>
        <w:t>ma de ludismo -</w:t>
      </w:r>
      <w:r w:rsidRPr="00CD0367">
        <w:rPr>
          <w:rFonts w:ascii="Times New Roman" w:hAnsi="Times New Roman" w:cs="Times New Roman"/>
          <w:sz w:val="24"/>
          <w:szCs w:val="24"/>
        </w:rPr>
        <w:t>el impulso que llevó a los trabajadores artesanos a comienzos de la Revolución Industrial a romper la maquinaria que amenazaba sus empleos-. Pero esa explicación no capta la complejidad del movimiento actual en contra del capitalismo, que está siendo liderado no tanto por trabajadores angustiados como</w:t>
      </w:r>
      <w:r>
        <w:rPr>
          <w:rFonts w:ascii="Times New Roman" w:hAnsi="Times New Roman" w:cs="Times New Roman"/>
          <w:sz w:val="24"/>
          <w:szCs w:val="24"/>
        </w:rPr>
        <w:t xml:space="preserve"> por intelectuales y políticos.</w:t>
      </w:r>
    </w:p>
    <w:p w:rsidR="00681214" w:rsidRPr="00182126" w:rsidRDefault="00681214" w:rsidP="00681214">
      <w:pPr>
        <w:spacing w:line="240" w:lineRule="auto"/>
        <w:jc w:val="both"/>
        <w:rPr>
          <w:rFonts w:ascii="Times New Roman" w:hAnsi="Times New Roman" w:cs="Times New Roman"/>
          <w:color w:val="FF0000"/>
          <w:sz w:val="24"/>
          <w:szCs w:val="24"/>
          <w:u w:val="single"/>
        </w:rPr>
      </w:pPr>
      <w:r w:rsidRPr="00182126">
        <w:rPr>
          <w:rFonts w:ascii="Times New Roman" w:hAnsi="Times New Roman" w:cs="Times New Roman"/>
          <w:color w:val="FF0000"/>
          <w:sz w:val="24"/>
          <w:szCs w:val="24"/>
          <w:u w:val="single"/>
        </w:rPr>
        <w:t>La actual ola anticapitalista se produce en un momento en el que el neoliberalismo de libre mercado y la globalización son fustigados casi universalmente. La oposición al neoliberalismo surgió originariamente de la izquierda, pero ha sido adoptada -quizás hasta de manera más vigorosa y rencorosa- por la derecha populista.</w:t>
      </w:r>
    </w:p>
    <w:p w:rsidR="00681214" w:rsidRPr="00182126" w:rsidRDefault="00681214" w:rsidP="00681214">
      <w:pPr>
        <w:spacing w:line="240" w:lineRule="auto"/>
        <w:jc w:val="both"/>
        <w:rPr>
          <w:rFonts w:ascii="Times New Roman" w:hAnsi="Times New Roman" w:cs="Times New Roman"/>
          <w:sz w:val="24"/>
          <w:szCs w:val="24"/>
          <w:u w:val="single"/>
        </w:rPr>
      </w:pPr>
      <w:r w:rsidRPr="00CD0367">
        <w:rPr>
          <w:rFonts w:ascii="Times New Roman" w:hAnsi="Times New Roman" w:cs="Times New Roman"/>
          <w:sz w:val="24"/>
          <w:szCs w:val="24"/>
        </w:rPr>
        <w:t>Después de todo, ha habido más que un toque de sentimiento anticapitalista de épocas de entreguerras a la antigua usanza en el discurso de 2016 de la ex primera ministra británica Theresa May al denunciar a los “</w:t>
      </w:r>
      <w:r w:rsidRPr="00182126">
        <w:rPr>
          <w:rFonts w:ascii="Times New Roman" w:hAnsi="Times New Roman" w:cs="Times New Roman"/>
          <w:sz w:val="24"/>
          <w:szCs w:val="24"/>
          <w:u w:val="single"/>
        </w:rPr>
        <w:t>ciudadanos cosmopolitas del mundo</w:t>
      </w:r>
      <w:r w:rsidRPr="00CD0367">
        <w:rPr>
          <w:rFonts w:ascii="Times New Roman" w:hAnsi="Times New Roman" w:cs="Times New Roman"/>
          <w:sz w:val="24"/>
          <w:szCs w:val="24"/>
        </w:rPr>
        <w:t>” como “</w:t>
      </w:r>
      <w:r w:rsidRPr="00182126">
        <w:rPr>
          <w:rFonts w:ascii="Times New Roman" w:hAnsi="Times New Roman" w:cs="Times New Roman"/>
          <w:sz w:val="24"/>
          <w:szCs w:val="24"/>
          <w:u w:val="single"/>
        </w:rPr>
        <w:t>ciudadanos de ninguna parte</w:t>
      </w:r>
      <w:r w:rsidRPr="00CD0367">
        <w:rPr>
          <w:rFonts w:ascii="Times New Roman" w:hAnsi="Times New Roman" w:cs="Times New Roman"/>
          <w:sz w:val="24"/>
          <w:szCs w:val="24"/>
        </w:rPr>
        <w:t>”. O como lo expresó su sucesor, el actual primer ministro británico, Boris Johnson, de manera más sucinta: “</w:t>
      </w:r>
      <w:r w:rsidRPr="00182126">
        <w:rPr>
          <w:rFonts w:ascii="Times New Roman" w:hAnsi="Times New Roman" w:cs="Times New Roman"/>
          <w:sz w:val="24"/>
          <w:szCs w:val="24"/>
          <w:u w:val="single"/>
        </w:rPr>
        <w:t>Los negocios, que se jodan</w:t>
      </w:r>
      <w:r w:rsidRPr="00CD0367">
        <w:rPr>
          <w:rFonts w:ascii="Times New Roman" w:hAnsi="Times New Roman" w:cs="Times New Roman"/>
          <w:sz w:val="24"/>
          <w:szCs w:val="24"/>
        </w:rPr>
        <w:t xml:space="preserve">”. Del mismo modo, en Estados Unidos, el presentador de Fox News Tucker Carlson ha canalizado el pathos de la derecha trumpiana a través de extensas diatribas contra el capitalismo, quejándose de los </w:t>
      </w:r>
      <w:r w:rsidRPr="00182126">
        <w:rPr>
          <w:rFonts w:ascii="Times New Roman" w:hAnsi="Times New Roman" w:cs="Times New Roman"/>
          <w:sz w:val="24"/>
          <w:szCs w:val="24"/>
          <w:u w:val="single"/>
        </w:rPr>
        <w:t>“mercenarios que no sienten ninguna obligación de largo plazo con la gente a la que gobiernan” y “ni siquiera se preocupan por entender nuestros problemas”.</w:t>
      </w:r>
    </w:p>
    <w:p w:rsidR="00681214" w:rsidRPr="00182126" w:rsidRDefault="00681214" w:rsidP="00681214">
      <w:pPr>
        <w:spacing w:line="240" w:lineRule="auto"/>
        <w:jc w:val="both"/>
        <w:rPr>
          <w:rFonts w:ascii="Times New Roman" w:hAnsi="Times New Roman" w:cs="Times New Roman"/>
          <w:sz w:val="24"/>
          <w:szCs w:val="24"/>
          <w:u w:val="single"/>
        </w:rPr>
      </w:pPr>
      <w:r w:rsidRPr="00182126">
        <w:rPr>
          <w:rFonts w:ascii="Times New Roman" w:hAnsi="Times New Roman" w:cs="Times New Roman"/>
          <w:color w:val="FF0000"/>
          <w:sz w:val="24"/>
          <w:szCs w:val="24"/>
          <w:u w:val="single"/>
        </w:rPr>
        <w:lastRenderedPageBreak/>
        <w:t>Una explicación parcial para el nuevo espíritu de la época es que se trata de una reacción predecible ante la desestabilización financiera</w:t>
      </w:r>
      <w:r w:rsidRPr="00CD0367">
        <w:rPr>
          <w:rFonts w:ascii="Times New Roman" w:hAnsi="Times New Roman" w:cs="Times New Roman"/>
          <w:sz w:val="24"/>
          <w:szCs w:val="24"/>
        </w:rPr>
        <w:t xml:space="preserve">. De la misma manera que las condiciones monetarias luego de la Primera Guerra Mundial parecían injustas y generaron una reacción feroz, </w:t>
      </w:r>
      <w:r w:rsidRPr="00182126">
        <w:rPr>
          <w:rFonts w:ascii="Times New Roman" w:hAnsi="Times New Roman" w:cs="Times New Roman"/>
          <w:color w:val="FF0000"/>
          <w:sz w:val="24"/>
          <w:szCs w:val="24"/>
          <w:u w:val="single"/>
        </w:rPr>
        <w:t>la crisis financiera de 2008 alimentó una creencia generalizada de que el sistema está amañado</w:t>
      </w:r>
      <w:r w:rsidRPr="00CD0367">
        <w:rPr>
          <w:rFonts w:ascii="Times New Roman" w:hAnsi="Times New Roman" w:cs="Times New Roman"/>
          <w:sz w:val="24"/>
          <w:szCs w:val="24"/>
        </w:rPr>
        <w:t xml:space="preserve">. </w:t>
      </w:r>
      <w:r w:rsidRPr="00182126">
        <w:rPr>
          <w:rFonts w:ascii="Times New Roman" w:hAnsi="Times New Roman" w:cs="Times New Roman"/>
          <w:sz w:val="24"/>
          <w:szCs w:val="24"/>
          <w:u w:val="single"/>
        </w:rPr>
        <w:t>Mientras que los gobiernos y los bancos centrales rescataron a grandes instituciones financieras para impedir un colapso de todo el sistema financiero global y una repetición de la Gran Depresión, los millones de personas que perdieron sus hogares y empleos tuvieron que arreglárselas por su cuenta.</w:t>
      </w:r>
    </w:p>
    <w:p w:rsidR="00681214" w:rsidRPr="00182126" w:rsidRDefault="00681214" w:rsidP="00681214">
      <w:pPr>
        <w:spacing w:line="240" w:lineRule="auto"/>
        <w:jc w:val="both"/>
        <w:rPr>
          <w:rFonts w:ascii="Times New Roman" w:hAnsi="Times New Roman" w:cs="Times New Roman"/>
          <w:color w:val="FF0000"/>
          <w:sz w:val="24"/>
          <w:szCs w:val="24"/>
          <w:u w:val="single"/>
        </w:rPr>
      </w:pPr>
      <w:r w:rsidRPr="00182126">
        <w:rPr>
          <w:rFonts w:ascii="Times New Roman" w:hAnsi="Times New Roman" w:cs="Times New Roman"/>
          <w:color w:val="FF0000"/>
          <w:sz w:val="24"/>
          <w:szCs w:val="24"/>
          <w:u w:val="single"/>
        </w:rPr>
        <w:t xml:space="preserve">La crisis financiera por sí sola bastó para sembrar las semillas del sentimiento anticapitalista. Pero también coincidió con una transformación tecnológica y social mucho más amplia. </w:t>
      </w:r>
      <w:r w:rsidRPr="00182126">
        <w:rPr>
          <w:rFonts w:ascii="Times New Roman" w:hAnsi="Times New Roman" w:cs="Times New Roman"/>
          <w:sz w:val="24"/>
          <w:szCs w:val="24"/>
          <w:u w:val="single"/>
        </w:rPr>
        <w:t xml:space="preserve">Innovaciones como los teléfonos inteligentes –el iPhone se lanzó en 2007- y las nuevas plataformas de Internet han cambiado esencialmente la manera en que la gente se conecta y hace negocios. En muchos sentidos, la nueva modalidad de negocios es la antítesis del capitalismo, porque está basada en pagos opacos y mercados asimétricos y duales. Ahora obtenemos servicios “vendiendo” nuestra información personal. Pero, </w:t>
      </w:r>
      <w:r w:rsidRPr="00182126">
        <w:rPr>
          <w:rFonts w:ascii="Times New Roman" w:hAnsi="Times New Roman" w:cs="Times New Roman"/>
          <w:color w:val="FF0000"/>
          <w:sz w:val="24"/>
          <w:szCs w:val="24"/>
          <w:u w:val="single"/>
        </w:rPr>
        <w:t>en realidad, no somos conscientes de que estamos involucrados en una operación de mercado, porque no hay ningún precio de etiqueta que podamos ver: el precio que pagamos es nuestra privacidad y autonomía personal.</w:t>
      </w:r>
    </w:p>
    <w:p w:rsidR="00681214" w:rsidRPr="00CD0367" w:rsidRDefault="00681214" w:rsidP="00681214">
      <w:pPr>
        <w:spacing w:line="240" w:lineRule="auto"/>
        <w:jc w:val="both"/>
        <w:rPr>
          <w:rFonts w:ascii="Times New Roman" w:hAnsi="Times New Roman" w:cs="Times New Roman"/>
          <w:sz w:val="24"/>
          <w:szCs w:val="24"/>
        </w:rPr>
      </w:pPr>
      <w:r w:rsidRPr="00182126">
        <w:rPr>
          <w:rFonts w:ascii="Times New Roman" w:hAnsi="Times New Roman" w:cs="Times New Roman"/>
          <w:color w:val="FF0000"/>
          <w:sz w:val="24"/>
          <w:szCs w:val="24"/>
          <w:u w:val="single"/>
        </w:rPr>
        <w:t xml:space="preserve">Al mismo tiempo, el pensamiento de suma cero se ha vuelto la forma predominante del análisis económico. Esto también, claramente, tiene raíces en la crisis financiera. Pero también ha sido alimentado por las nuevas tecnologías de la información (TI), debido al poder de los efectos de red al interior de los mercados donde predomina el concepto todo para </w:t>
      </w:r>
      <w:r>
        <w:rPr>
          <w:rFonts w:ascii="Times New Roman" w:hAnsi="Times New Roman" w:cs="Times New Roman"/>
          <w:color w:val="FF0000"/>
          <w:sz w:val="24"/>
          <w:szCs w:val="24"/>
          <w:u w:val="single"/>
        </w:rPr>
        <w:t>el vencedor -</w:t>
      </w:r>
      <w:r w:rsidRPr="00182126">
        <w:rPr>
          <w:rFonts w:ascii="Times New Roman" w:hAnsi="Times New Roman" w:cs="Times New Roman"/>
          <w:color w:val="FF0000"/>
          <w:sz w:val="24"/>
          <w:szCs w:val="24"/>
          <w:u w:val="single"/>
        </w:rPr>
        <w:t>particularmente con respeto a la economía de plataformas y el desarrollo de inteligencia artificial (IA)-.</w:t>
      </w:r>
      <w:r w:rsidRPr="00182126">
        <w:rPr>
          <w:rFonts w:ascii="Times New Roman" w:hAnsi="Times New Roman" w:cs="Times New Roman"/>
          <w:color w:val="FF0000"/>
          <w:sz w:val="24"/>
          <w:szCs w:val="24"/>
        </w:rPr>
        <w:t xml:space="preserve"> </w:t>
      </w:r>
      <w:r w:rsidRPr="00CD0367">
        <w:rPr>
          <w:rFonts w:ascii="Times New Roman" w:hAnsi="Times New Roman" w:cs="Times New Roman"/>
          <w:sz w:val="24"/>
          <w:szCs w:val="24"/>
        </w:rPr>
        <w:t>Cuanta más gente hay en una red, más valiosa se vuelve para cada usuario, y menos espacio hay para un segundo actor en el mercado. Según un famoso anuncio de Avis de 1962, “Cuando uno es el número 2, se esfuerza más”. Pero ahora, si uno es el número 2, no hay nada que hacer. Ya se ha</w:t>
      </w:r>
      <w:r>
        <w:rPr>
          <w:rFonts w:ascii="Times New Roman" w:hAnsi="Times New Roman" w:cs="Times New Roman"/>
          <w:sz w:val="24"/>
          <w:szCs w:val="24"/>
        </w:rPr>
        <w:t xml:space="preserve"> perdido.</w:t>
      </w:r>
    </w:p>
    <w:p w:rsidR="00681214" w:rsidRPr="001B1AB4" w:rsidRDefault="00681214" w:rsidP="00681214">
      <w:pPr>
        <w:spacing w:line="240" w:lineRule="auto"/>
        <w:jc w:val="both"/>
        <w:rPr>
          <w:rFonts w:ascii="Times New Roman" w:hAnsi="Times New Roman" w:cs="Times New Roman"/>
          <w:color w:val="FF0000"/>
          <w:sz w:val="24"/>
          <w:szCs w:val="24"/>
          <w:u w:val="single"/>
        </w:rPr>
      </w:pPr>
      <w:r w:rsidRPr="00CD0367">
        <w:rPr>
          <w:rFonts w:ascii="Times New Roman" w:hAnsi="Times New Roman" w:cs="Times New Roman"/>
          <w:sz w:val="24"/>
          <w:szCs w:val="24"/>
        </w:rPr>
        <w:t xml:space="preserve">Es más, </w:t>
      </w:r>
      <w:r w:rsidRPr="001B1AB4">
        <w:rPr>
          <w:rFonts w:ascii="Times New Roman" w:hAnsi="Times New Roman" w:cs="Times New Roman"/>
          <w:color w:val="FF0000"/>
          <w:sz w:val="24"/>
          <w:szCs w:val="24"/>
          <w:u w:val="single"/>
        </w:rPr>
        <w:t>el nuevo capitalismo de la TI y la IA tiene una geografía específica. Está arraigado en Estados Unidos y China, pero los chinos apuntan a alcanzar un predominio en 2030. El capitalismo siempre ha impulsado el cambio geopolítico, pero ahora que está cada vez más asociado con China -después de haber sido sinónimo de Estados Unidos desde el período de entreguerras en adelante- genera objeciones de fuentes diferentes que en el pasado.</w:t>
      </w:r>
    </w:p>
    <w:p w:rsidR="00681214" w:rsidRPr="00CD0367" w:rsidRDefault="00681214" w:rsidP="00681214">
      <w:pPr>
        <w:spacing w:line="240" w:lineRule="auto"/>
        <w:jc w:val="both"/>
        <w:rPr>
          <w:rFonts w:ascii="Times New Roman" w:hAnsi="Times New Roman" w:cs="Times New Roman"/>
          <w:sz w:val="24"/>
          <w:szCs w:val="24"/>
        </w:rPr>
      </w:pPr>
      <w:r w:rsidRPr="001B1AB4">
        <w:rPr>
          <w:rFonts w:ascii="Times New Roman" w:hAnsi="Times New Roman" w:cs="Times New Roman"/>
          <w:color w:val="FF0000"/>
          <w:sz w:val="24"/>
          <w:szCs w:val="24"/>
          <w:u w:val="single"/>
        </w:rPr>
        <w:t>Si miramos para adelante, se seguirán desarrollando los cambios radicales del mundo post-crisis financiera, y la revolución de la TI/IA alterará la naturaleza de gran parte de la actividad económica</w:t>
      </w:r>
      <w:r w:rsidRPr="00CD0367">
        <w:rPr>
          <w:rFonts w:ascii="Times New Roman" w:hAnsi="Times New Roman" w:cs="Times New Roman"/>
          <w:sz w:val="24"/>
          <w:szCs w:val="24"/>
        </w:rPr>
        <w:t>. Los bancos desaparecerán, no porque sean malos o sistémicamente peligrosos, sino porque son menos eficientes que las nuevas alternativas. A pesar de todas las mejoras en la comunicación electrónica, los costos y cargos bancarios prácticamente no han caído; de hecho, para muchos consumidores en zonas con tasas de interés iguales a cero o negativas, los honorarios en verdad han aumentado. En algún punto en el futuro no tan distante, la mayoría de los servicios bancarios probablemente estarán desglosados y s</w:t>
      </w:r>
      <w:r>
        <w:rPr>
          <w:rFonts w:ascii="Times New Roman" w:hAnsi="Times New Roman" w:cs="Times New Roman"/>
          <w:sz w:val="24"/>
          <w:szCs w:val="24"/>
        </w:rPr>
        <w:t>erán ofrecidos individualmente -</w:t>
      </w:r>
      <w:r w:rsidRPr="00CD0367">
        <w:rPr>
          <w:rFonts w:ascii="Times New Roman" w:hAnsi="Times New Roman" w:cs="Times New Roman"/>
          <w:sz w:val="24"/>
          <w:szCs w:val="24"/>
        </w:rPr>
        <w:t>y de maneras nuevas y mejores- a</w:t>
      </w:r>
      <w:r>
        <w:rPr>
          <w:rFonts w:ascii="Times New Roman" w:hAnsi="Times New Roman" w:cs="Times New Roman"/>
          <w:sz w:val="24"/>
          <w:szCs w:val="24"/>
        </w:rPr>
        <w:t xml:space="preserve"> través de plataformas online. </w:t>
      </w:r>
    </w:p>
    <w:p w:rsidR="00681214" w:rsidRPr="001B1AB4" w:rsidRDefault="00681214" w:rsidP="00681214">
      <w:pPr>
        <w:spacing w:line="240" w:lineRule="auto"/>
        <w:jc w:val="both"/>
        <w:rPr>
          <w:rFonts w:ascii="Times New Roman" w:hAnsi="Times New Roman" w:cs="Times New Roman"/>
          <w:color w:val="FF0000"/>
          <w:sz w:val="24"/>
          <w:szCs w:val="24"/>
          <w:u w:val="single"/>
        </w:rPr>
      </w:pPr>
      <w:r w:rsidRPr="001B1AB4">
        <w:rPr>
          <w:rFonts w:ascii="Times New Roman" w:hAnsi="Times New Roman" w:cs="Times New Roman"/>
          <w:color w:val="FF0000"/>
          <w:sz w:val="24"/>
          <w:szCs w:val="24"/>
          <w:u w:val="single"/>
        </w:rPr>
        <w:t xml:space="preserve">La genialidad del capitalismo reside en su capacidad para producir respuestas orgánicas a la mayoría de los problemas de escasez y asignación de recursos. Los mercados tienden naturalmente a recompensar las ideas que demuestran ser más útiles, y penalizan el comportamiento disfuncional. Pueden producir desenlaces generalizados, cosa que los </w:t>
      </w:r>
      <w:r w:rsidRPr="001B1AB4">
        <w:rPr>
          <w:rFonts w:ascii="Times New Roman" w:hAnsi="Times New Roman" w:cs="Times New Roman"/>
          <w:color w:val="FF0000"/>
          <w:sz w:val="24"/>
          <w:szCs w:val="24"/>
          <w:u w:val="single"/>
        </w:rPr>
        <w:lastRenderedPageBreak/>
        <w:t>estados no pueden hacer, impulsando a grandes cantidades de individuos a adaptar su comportamiento en respuesta a las señales de precios.</w:t>
      </w:r>
    </w:p>
    <w:p w:rsidR="00681214" w:rsidRPr="001B1AB4" w:rsidRDefault="00681214" w:rsidP="00681214">
      <w:pPr>
        <w:spacing w:line="240" w:lineRule="auto"/>
        <w:jc w:val="both"/>
        <w:rPr>
          <w:rFonts w:ascii="Times New Roman" w:hAnsi="Times New Roman" w:cs="Times New Roman"/>
          <w:color w:val="FF0000"/>
          <w:sz w:val="24"/>
          <w:szCs w:val="24"/>
          <w:u w:val="single"/>
        </w:rPr>
      </w:pPr>
      <w:r w:rsidRPr="00CD0367">
        <w:rPr>
          <w:rFonts w:ascii="Times New Roman" w:hAnsi="Times New Roman" w:cs="Times New Roman"/>
          <w:sz w:val="24"/>
          <w:szCs w:val="24"/>
        </w:rPr>
        <w:t xml:space="preserve">En el mundo cada vez más caliente de hoy, existe obviamente la necesidad de encontrar maneras efectivas de limitar las emisiones de gases de efecto invernadero. Pero inclusive un problema tan complicado como el cambio climático no debería dejarse en manos de tecnócratas. Todos tenemos que estar involucrados, como ciudadanos y como actores del mercado. Por su parte, </w:t>
      </w:r>
      <w:r w:rsidRPr="001B1AB4">
        <w:rPr>
          <w:rFonts w:ascii="Times New Roman" w:hAnsi="Times New Roman" w:cs="Times New Roman"/>
          <w:color w:val="FF0000"/>
          <w:sz w:val="24"/>
          <w:szCs w:val="24"/>
          <w:u w:val="single"/>
        </w:rPr>
        <w:t>los defensores del capitalismo tienen que descifrar cómo hacer que el sistema sea más inclusivo, para que pueda ganarse otra vez el respaldo de la población.</w:t>
      </w:r>
    </w:p>
    <w:p w:rsidR="00681214" w:rsidRDefault="00681214" w:rsidP="00681214">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CD0367">
        <w:rPr>
          <w:rFonts w:ascii="Times New Roman" w:hAnsi="Times New Roman" w:cs="Times New Roman"/>
          <w:sz w:val="24"/>
          <w:szCs w:val="24"/>
          <w:lang w:val="en-US"/>
        </w:rPr>
        <w:t>Harold James is Professor of History and International Affairs at Princeton University and a senior fellow at the Center for International Governance Innovation. A specialist on German economic history and on globalization, he is a co-author of the new book The Euro and The Battle of Ideas, and the author of The Creation and Destruction of Value: The Globalization Cycle, Krupp: A History of the Legendary German Firm, and Mak</w:t>
      </w:r>
      <w:r>
        <w:rPr>
          <w:rFonts w:ascii="Times New Roman" w:hAnsi="Times New Roman" w:cs="Times New Roman"/>
          <w:sz w:val="24"/>
          <w:szCs w:val="24"/>
          <w:lang w:val="en-US"/>
        </w:rPr>
        <w:t>ing the European Monetary Union)</w:t>
      </w:r>
    </w:p>
    <w:p w:rsidR="00681214" w:rsidRDefault="00681214" w:rsidP="00681214">
      <w:pPr>
        <w:pStyle w:val="NormalWeb"/>
        <w:shd w:val="clear" w:color="auto" w:fill="FFFFFF"/>
        <w:jc w:val="both"/>
        <w:textAlignment w:val="baseline"/>
      </w:pPr>
      <w:r>
        <w:t xml:space="preserve">- </w:t>
      </w:r>
      <w:r w:rsidRPr="00940712">
        <w:rPr>
          <w:u w:val="single"/>
        </w:rPr>
        <w:t>Ocaso de la globalización, cambio climático y carrera espacial: así será la próxima década</w:t>
      </w:r>
      <w:r>
        <w:t xml:space="preserve"> (El Confidencial - </w:t>
      </w:r>
      <w:r w:rsidRPr="00940712">
        <w:rPr>
          <w:b/>
        </w:rPr>
        <w:t>17/11/19</w:t>
      </w:r>
      <w:r>
        <w:t>)</w:t>
      </w:r>
    </w:p>
    <w:p w:rsidR="00681214" w:rsidRPr="00494D09" w:rsidRDefault="00681214" w:rsidP="00681214">
      <w:pPr>
        <w:pStyle w:val="NormalWeb"/>
        <w:shd w:val="clear" w:color="auto" w:fill="FFFFFF"/>
        <w:jc w:val="both"/>
        <w:textAlignment w:val="baseline"/>
        <w:rPr>
          <w:color w:val="FF0000"/>
        </w:rPr>
      </w:pPr>
      <w:r w:rsidRPr="00494D09">
        <w:rPr>
          <w:color w:val="FF0000"/>
        </w:rPr>
        <w:t>La decadencia de la globalización, la fragilidad y volatilidad económica, un cambio demográfico radical y avances tecnológicos sin precedentes marcarán el rumbo del mundo</w:t>
      </w:r>
    </w:p>
    <w:p w:rsidR="00681214" w:rsidRDefault="00681214" w:rsidP="00681214">
      <w:pPr>
        <w:shd w:val="clear" w:color="auto" w:fill="FFFFFF"/>
        <w:spacing w:line="240" w:lineRule="auto"/>
        <w:jc w:val="both"/>
        <w:textAlignment w:val="baseline"/>
        <w:rPr>
          <w:rFonts w:ascii="Times New Roman" w:hAnsi="Times New Roman" w:cs="Times New Roman"/>
          <w:color w:val="1A1A1A"/>
          <w:sz w:val="24"/>
          <w:szCs w:val="24"/>
        </w:rPr>
      </w:pPr>
      <w:r w:rsidRPr="00940712">
        <w:rPr>
          <w:rFonts w:ascii="Times New Roman" w:hAnsi="Times New Roman" w:cs="Times New Roman"/>
          <w:noProof/>
          <w:color w:val="1A1A1A"/>
          <w:sz w:val="24"/>
          <w:szCs w:val="24"/>
          <w:lang w:eastAsia="es-ES"/>
        </w:rPr>
        <w:drawing>
          <wp:inline distT="0" distB="0" distL="0" distR="0" wp14:anchorId="1B59E211" wp14:editId="624270A7">
            <wp:extent cx="5689600" cy="4559300"/>
            <wp:effectExtent l="0" t="0" r="6350" b="0"/>
            <wp:docPr id="48" name="Imagen 48" descr="Los principales temas de la decada de 2020 frente a la de 2010, para Bank of America Merrill Lyn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s principales temas de la decada de 2020 frente a la de 2010, para Bank of America Merrill Lynch"/>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689600" cy="4559300"/>
                    </a:xfrm>
                    <a:prstGeom prst="rect">
                      <a:avLst/>
                    </a:prstGeom>
                    <a:noFill/>
                    <a:ln>
                      <a:noFill/>
                    </a:ln>
                  </pic:spPr>
                </pic:pic>
              </a:graphicData>
            </a:graphic>
          </wp:inline>
        </w:drawing>
      </w:r>
      <w:r w:rsidRPr="00940712">
        <w:rPr>
          <w:rFonts w:ascii="Times New Roman" w:hAnsi="Times New Roman" w:cs="Times New Roman"/>
          <w:color w:val="1A1A1A"/>
          <w:sz w:val="24"/>
          <w:szCs w:val="24"/>
        </w:rPr>
        <w:t>Los principales temas de la década de 2020 frente a la de 2010, para Bank of America Merrill Lynch</w:t>
      </w:r>
    </w:p>
    <w:p w:rsidR="005072DF" w:rsidRPr="00494D09" w:rsidRDefault="005072DF" w:rsidP="005072DF">
      <w:pPr>
        <w:pStyle w:val="NormalWeb"/>
        <w:shd w:val="clear" w:color="auto" w:fill="FFFFFF"/>
        <w:spacing w:before="0" w:beforeAutospacing="0" w:after="0" w:afterAutospacing="0"/>
        <w:jc w:val="both"/>
        <w:textAlignment w:val="baseline"/>
        <w:rPr>
          <w:color w:val="1A1A1A"/>
          <w:u w:val="single"/>
        </w:rPr>
      </w:pPr>
      <w:r w:rsidRPr="00494D09">
        <w:rPr>
          <w:color w:val="1A1A1A"/>
          <w:u w:val="single"/>
        </w:rPr>
        <w:lastRenderedPageBreak/>
        <w:t>Se acerca un cambio de década y, con él, nuevos desafíos para el mundo.</w:t>
      </w:r>
      <w:r w:rsidRPr="00940712">
        <w:rPr>
          <w:color w:val="1A1A1A"/>
        </w:rPr>
        <w:t xml:space="preserve"> </w:t>
      </w:r>
      <w:r w:rsidRPr="00494D09">
        <w:rPr>
          <w:color w:val="1A1A1A"/>
          <w:u w:val="single"/>
        </w:rPr>
        <w:t>Los coletazos finales de la última apuntan, según algunos analistas, a un cambio de ciclo.</w:t>
      </w:r>
      <w:r w:rsidRPr="00940712">
        <w:rPr>
          <w:color w:val="1A1A1A"/>
        </w:rPr>
        <w:t xml:space="preserve"> </w:t>
      </w:r>
      <w:r w:rsidRPr="006207E0">
        <w:t>Desde </w:t>
      </w:r>
      <w:hyperlink r:id="rId136" w:tgtFrame="_blank" w:history="1">
        <w:r w:rsidRPr="005072DF">
          <w:rPr>
            <w:rStyle w:val="Hipervnculo"/>
            <w:rFonts w:eastAsiaTheme="minorEastAsia"/>
            <w:color w:val="auto"/>
          </w:rPr>
          <w:t>Bank Of America Merry Lynch (BofAML)</w:t>
        </w:r>
      </w:hyperlink>
      <w:r w:rsidRPr="006207E0">
        <w:t> </w:t>
      </w:r>
      <w:r w:rsidRPr="00940712">
        <w:rPr>
          <w:color w:val="1A1A1A"/>
        </w:rPr>
        <w:t>afirman qu</w:t>
      </w:r>
      <w:r w:rsidRPr="00940712">
        <w:rPr>
          <w:rStyle w:val="Textoennegrita"/>
          <w:color w:val="1A1A1A"/>
          <w:bdr w:val="none" w:sz="0" w:space="0" w:color="auto" w:frame="1"/>
        </w:rPr>
        <w:t xml:space="preserve">e </w:t>
      </w:r>
      <w:r>
        <w:rPr>
          <w:rStyle w:val="Textoennegrita"/>
          <w:color w:val="FF0000"/>
          <w:u w:val="single"/>
          <w:bdr w:val="none" w:sz="0" w:space="0" w:color="auto" w:frame="1"/>
        </w:rPr>
        <w:t>2020 “es un punto de inflexión”</w:t>
      </w:r>
      <w:r w:rsidRPr="00494D09">
        <w:rPr>
          <w:rStyle w:val="Textoennegrita"/>
          <w:color w:val="FF0000"/>
          <w:u w:val="single"/>
          <w:bdr w:val="none" w:sz="0" w:space="0" w:color="auto" w:frame="1"/>
        </w:rPr>
        <w:t> </w:t>
      </w:r>
      <w:r w:rsidRPr="00494D09">
        <w:rPr>
          <w:color w:val="FF0000"/>
          <w:u w:val="single"/>
        </w:rPr>
        <w:t>a partir del cual los mercados de todo el mundo no serán los mismos.</w:t>
      </w:r>
      <w:r w:rsidRPr="00494D09">
        <w:rPr>
          <w:color w:val="FF0000"/>
        </w:rPr>
        <w:t xml:space="preserve"> </w:t>
      </w:r>
      <w:r w:rsidRPr="00940712">
        <w:rPr>
          <w:color w:val="1A1A1A"/>
        </w:rPr>
        <w:t xml:space="preserve">Los temas que ahora mismo los vertebran cambiarán y, toda la población, aunque en especial </w:t>
      </w:r>
      <w:r w:rsidRPr="00494D09">
        <w:rPr>
          <w:color w:val="1A1A1A"/>
          <w:u w:val="single"/>
        </w:rPr>
        <w:t>los inversores, van a tener que adaptarse a un nuevo entorno.</w:t>
      </w:r>
    </w:p>
    <w:p w:rsidR="005072DF" w:rsidRPr="00940712" w:rsidRDefault="005072DF" w:rsidP="00681214">
      <w:pPr>
        <w:shd w:val="clear" w:color="auto" w:fill="FFFFFF"/>
        <w:spacing w:line="240" w:lineRule="auto"/>
        <w:jc w:val="both"/>
        <w:textAlignment w:val="baseline"/>
        <w:rPr>
          <w:rFonts w:ascii="Times New Roman" w:hAnsi="Times New Roman" w:cs="Times New Roman"/>
          <w:color w:val="1A1A1A"/>
          <w:sz w:val="24"/>
          <w:szCs w:val="24"/>
        </w:rPr>
      </w:pPr>
    </w:p>
    <w:p w:rsidR="00681214" w:rsidRDefault="00681214" w:rsidP="00681214">
      <w:pPr>
        <w:pStyle w:val="NormalWeb"/>
        <w:shd w:val="clear" w:color="auto" w:fill="FFFFFF"/>
        <w:spacing w:before="0" w:beforeAutospacing="0" w:after="0" w:afterAutospacing="0"/>
        <w:jc w:val="both"/>
        <w:textAlignment w:val="baseline"/>
        <w:rPr>
          <w:color w:val="1A1A1A"/>
        </w:rPr>
      </w:pPr>
      <w:r w:rsidRPr="00494D09">
        <w:rPr>
          <w:color w:val="1A1A1A"/>
          <w:u w:val="single"/>
        </w:rPr>
        <w:t>Cosas como la </w:t>
      </w:r>
      <w:r w:rsidRPr="00494D09">
        <w:rPr>
          <w:rStyle w:val="Textoennegrita"/>
          <w:color w:val="1A1A1A"/>
          <w:u w:val="single"/>
          <w:bdr w:val="none" w:sz="0" w:space="0" w:color="auto" w:frame="1"/>
        </w:rPr>
        <w:t>decadencia de la globalización</w:t>
      </w:r>
      <w:r w:rsidRPr="00494D09">
        <w:rPr>
          <w:color w:val="1A1A1A"/>
          <w:u w:val="single"/>
        </w:rPr>
        <w:t>, la </w:t>
      </w:r>
      <w:r w:rsidRPr="00494D09">
        <w:rPr>
          <w:rStyle w:val="Textoennegrita"/>
          <w:color w:val="1A1A1A"/>
          <w:u w:val="single"/>
          <w:bdr w:val="none" w:sz="0" w:space="0" w:color="auto" w:frame="1"/>
        </w:rPr>
        <w:t>fragilidad y volatilidad</w:t>
      </w:r>
      <w:r w:rsidRPr="00494D09">
        <w:rPr>
          <w:color w:val="1A1A1A"/>
          <w:u w:val="single"/>
        </w:rPr>
        <w:t> económica, un cambio </w:t>
      </w:r>
      <w:r w:rsidRPr="00494D09">
        <w:rPr>
          <w:rStyle w:val="Textoennegrita"/>
          <w:color w:val="1A1A1A"/>
          <w:u w:val="single"/>
          <w:bdr w:val="none" w:sz="0" w:space="0" w:color="auto" w:frame="1"/>
        </w:rPr>
        <w:t>demográfico</w:t>
      </w:r>
      <w:r w:rsidRPr="00494D09">
        <w:rPr>
          <w:color w:val="1A1A1A"/>
          <w:u w:val="single"/>
        </w:rPr>
        <w:t> radical y </w:t>
      </w:r>
      <w:r w:rsidRPr="00494D09">
        <w:rPr>
          <w:rStyle w:val="Textoennegrita"/>
          <w:color w:val="1A1A1A"/>
          <w:u w:val="single"/>
          <w:bdr w:val="none" w:sz="0" w:space="0" w:color="auto" w:frame="1"/>
        </w:rPr>
        <w:t>avances tecnológicos</w:t>
      </w:r>
      <w:r w:rsidRPr="00494D09">
        <w:rPr>
          <w:color w:val="1A1A1A"/>
          <w:u w:val="single"/>
        </w:rPr>
        <w:t> sin precedentes marcarán el rumbo del mundo.</w:t>
      </w:r>
      <w:r w:rsidRPr="00940712">
        <w:rPr>
          <w:color w:val="1A1A1A"/>
        </w:rPr>
        <w:t xml:space="preserve"> Estos son los principales temas que influirán la economía del mundo en la próxima década, según explican en su último informe.</w:t>
      </w:r>
    </w:p>
    <w:p w:rsidR="00681214" w:rsidRPr="00940712" w:rsidRDefault="00681214" w:rsidP="00681214">
      <w:pPr>
        <w:pStyle w:val="NormalWeb"/>
        <w:shd w:val="clear" w:color="auto" w:fill="FFFFFF"/>
        <w:spacing w:before="0" w:beforeAutospacing="0" w:after="0" w:afterAutospacing="0"/>
        <w:jc w:val="both"/>
        <w:textAlignment w:val="baseline"/>
        <w:rPr>
          <w:color w:val="1A1A1A"/>
        </w:rPr>
      </w:pPr>
    </w:p>
    <w:p w:rsidR="00681214" w:rsidRPr="00494D09" w:rsidRDefault="00681214" w:rsidP="00681214">
      <w:pPr>
        <w:pStyle w:val="Ttulo4"/>
        <w:shd w:val="clear" w:color="auto" w:fill="FFFFFF"/>
        <w:spacing w:before="0" w:line="240" w:lineRule="auto"/>
        <w:jc w:val="both"/>
        <w:textAlignment w:val="baseline"/>
        <w:rPr>
          <w:rFonts w:ascii="Times New Roman" w:hAnsi="Times New Roman" w:cs="Times New Roman"/>
          <w:color w:val="FF0000"/>
          <w:sz w:val="24"/>
          <w:szCs w:val="24"/>
        </w:rPr>
      </w:pPr>
      <w:r w:rsidRPr="00494D09">
        <w:rPr>
          <w:rFonts w:ascii="Times New Roman" w:hAnsi="Times New Roman" w:cs="Times New Roman"/>
          <w:color w:val="FF0000"/>
          <w:sz w:val="24"/>
          <w:szCs w:val="24"/>
        </w:rPr>
        <w:t>El ocaso de la Globalización</w:t>
      </w:r>
    </w:p>
    <w:p w:rsidR="00681214" w:rsidRDefault="00681214" w:rsidP="00681214">
      <w:pPr>
        <w:pStyle w:val="NormalWeb"/>
        <w:shd w:val="clear" w:color="auto" w:fill="FFFFFF"/>
        <w:spacing w:before="0" w:beforeAutospacing="0" w:after="0" w:afterAutospacing="0"/>
        <w:jc w:val="both"/>
        <w:textAlignment w:val="baseline"/>
        <w:rPr>
          <w:rFonts w:asciiTheme="minorHAnsi" w:eastAsiaTheme="minorHAnsi" w:hAnsiTheme="minorHAnsi" w:cstheme="minorBidi"/>
          <w:sz w:val="22"/>
          <w:szCs w:val="22"/>
          <w:lang w:eastAsia="en-US"/>
        </w:rPr>
      </w:pPr>
    </w:p>
    <w:p w:rsidR="00681214" w:rsidRPr="00494D09" w:rsidRDefault="00681214" w:rsidP="00681214">
      <w:pPr>
        <w:pStyle w:val="NormalWeb"/>
        <w:shd w:val="clear" w:color="auto" w:fill="FFFFFF"/>
        <w:spacing w:before="0" w:beforeAutospacing="0" w:after="0" w:afterAutospacing="0"/>
        <w:jc w:val="both"/>
        <w:textAlignment w:val="baseline"/>
        <w:rPr>
          <w:color w:val="FF0000"/>
          <w:u w:val="single"/>
        </w:rPr>
      </w:pPr>
      <w:r w:rsidRPr="00494D09">
        <w:rPr>
          <w:color w:val="FF0000"/>
          <w:u w:val="single"/>
        </w:rPr>
        <w:t>El libre tránsito de capitales y personas más allá de las fronteras nacionales ha sido una de las tendencias más importantes del nuevo milenio. Sin embargo, en su primer punto, los analistas creen que los próximos años estará puesta en entredicho.</w:t>
      </w:r>
      <w:r w:rsidR="005072DF">
        <w:rPr>
          <w:rStyle w:val="Textoennegrita"/>
          <w:color w:val="FF0000"/>
          <w:u w:val="single"/>
          <w:bdr w:val="none" w:sz="0" w:space="0" w:color="auto" w:frame="1"/>
        </w:rPr>
        <w:t> “</w:t>
      </w:r>
      <w:r w:rsidRPr="00494D09">
        <w:rPr>
          <w:rStyle w:val="Textoennegrita"/>
          <w:color w:val="FF0000"/>
          <w:u w:val="single"/>
          <w:bdr w:val="none" w:sz="0" w:space="0" w:color="auto" w:frame="1"/>
        </w:rPr>
        <w:t xml:space="preserve">El libre flujo de personas, materiales </w:t>
      </w:r>
      <w:r w:rsidR="005072DF">
        <w:rPr>
          <w:rStyle w:val="Textoennegrita"/>
          <w:color w:val="FF0000"/>
          <w:u w:val="single"/>
          <w:bdr w:val="none" w:sz="0" w:space="0" w:color="auto" w:frame="1"/>
        </w:rPr>
        <w:t>y capitales no está garantizado”</w:t>
      </w:r>
      <w:r w:rsidRPr="00494D09">
        <w:rPr>
          <w:rStyle w:val="Textoennegrita"/>
          <w:color w:val="FF0000"/>
          <w:u w:val="single"/>
          <w:bdr w:val="none" w:sz="0" w:space="0" w:color="auto" w:frame="1"/>
        </w:rPr>
        <w:t>.</w:t>
      </w:r>
    </w:p>
    <w:p w:rsidR="00681214" w:rsidRPr="00940712" w:rsidRDefault="00681214" w:rsidP="00681214">
      <w:pPr>
        <w:pStyle w:val="NormalWeb"/>
        <w:shd w:val="clear" w:color="auto" w:fill="FFFFFF"/>
        <w:spacing w:before="0" w:beforeAutospacing="0" w:after="0" w:afterAutospacing="0"/>
        <w:jc w:val="both"/>
        <w:textAlignment w:val="baseline"/>
        <w:rPr>
          <w:color w:val="1A1A1A"/>
        </w:rPr>
      </w:pPr>
    </w:p>
    <w:p w:rsidR="00681214" w:rsidRPr="00494D09" w:rsidRDefault="00681214" w:rsidP="00681214">
      <w:pPr>
        <w:pStyle w:val="NormalWeb"/>
        <w:shd w:val="clear" w:color="auto" w:fill="FFFFFF"/>
        <w:spacing w:before="0" w:beforeAutospacing="0" w:after="0" w:afterAutospacing="0"/>
        <w:jc w:val="both"/>
        <w:textAlignment w:val="baseline"/>
        <w:rPr>
          <w:rStyle w:val="Textoennegrita"/>
          <w:color w:val="FF0000"/>
          <w:u w:val="single"/>
          <w:bdr w:val="none" w:sz="0" w:space="0" w:color="auto" w:frame="1"/>
        </w:rPr>
      </w:pPr>
      <w:r w:rsidRPr="00494D09">
        <w:rPr>
          <w:color w:val="FF0000"/>
          <w:u w:val="single"/>
        </w:rPr>
        <w:t>Los países tenderían a </w:t>
      </w:r>
      <w:r w:rsidRPr="00494D09">
        <w:rPr>
          <w:rStyle w:val="Textoennegrita"/>
          <w:color w:val="FF0000"/>
          <w:u w:val="single"/>
          <w:bdr w:val="none" w:sz="0" w:space="0" w:color="auto" w:frame="1"/>
        </w:rPr>
        <w:t>cerrarse en sí mismos y favorecer el comercio local </w:t>
      </w:r>
      <w:r w:rsidRPr="00494D09">
        <w:rPr>
          <w:color w:val="FF0000"/>
          <w:u w:val="single"/>
        </w:rPr>
        <w:t>castigando los productos extranjeros. Esto se traducirá en menor crecimiento de la economía mundial. Y, poco a poco, en el olvido de los tratados de libre comercio multinacionales en pos de enfrentamientos arancelarios para </w:t>
      </w:r>
      <w:r w:rsidRPr="00494D09">
        <w:rPr>
          <w:rStyle w:val="Textoennegrita"/>
          <w:color w:val="FF0000"/>
          <w:u w:val="single"/>
          <w:bdr w:val="none" w:sz="0" w:space="0" w:color="auto" w:frame="1"/>
        </w:rPr>
        <w:t>renegociar acuerdos bilaterales.</w:t>
      </w:r>
    </w:p>
    <w:p w:rsidR="00681214" w:rsidRPr="00494D09" w:rsidRDefault="00681214" w:rsidP="00681214">
      <w:pPr>
        <w:pStyle w:val="NormalWeb"/>
        <w:shd w:val="clear" w:color="auto" w:fill="FFFFFF"/>
        <w:spacing w:before="0" w:beforeAutospacing="0" w:after="0" w:afterAutospacing="0"/>
        <w:jc w:val="both"/>
        <w:textAlignment w:val="baseline"/>
        <w:rPr>
          <w:color w:val="FF0000"/>
          <w:u w:val="single"/>
        </w:rPr>
      </w:pPr>
    </w:p>
    <w:p w:rsidR="00681214" w:rsidRPr="00494D09" w:rsidRDefault="00681214" w:rsidP="00681214">
      <w:pPr>
        <w:pStyle w:val="NormalWeb"/>
        <w:shd w:val="clear" w:color="auto" w:fill="FFFFFF"/>
        <w:spacing w:before="0" w:beforeAutospacing="0" w:after="0" w:afterAutospacing="0"/>
        <w:jc w:val="both"/>
        <w:textAlignment w:val="baseline"/>
        <w:rPr>
          <w:rStyle w:val="Textoennegrita"/>
          <w:color w:val="1A1A1A"/>
          <w:u w:val="single"/>
          <w:bdr w:val="none" w:sz="0" w:space="0" w:color="auto" w:frame="1"/>
        </w:rPr>
      </w:pPr>
      <w:r w:rsidRPr="00494D09">
        <w:rPr>
          <w:color w:val="1A1A1A"/>
          <w:u w:val="single"/>
        </w:rPr>
        <w:t>Estos últimos se traducirían en batallas entre todo tipo de países para renegociar su posición en la economía mundial. Algunas ya se están sucediendo </w:t>
      </w:r>
      <w:r w:rsidRPr="00494D09">
        <w:rPr>
          <w:rStyle w:val="Textoennegrita"/>
          <w:color w:val="1A1A1A"/>
          <w:u w:val="single"/>
          <w:bdr w:val="none" w:sz="0" w:space="0" w:color="auto" w:frame="1"/>
        </w:rPr>
        <w:t>(Corea contra Japón, EEUU/ Reino Unido, EEUU/China…).</w:t>
      </w:r>
    </w:p>
    <w:p w:rsidR="00681214" w:rsidRPr="00494D09" w:rsidRDefault="00681214" w:rsidP="00681214">
      <w:pPr>
        <w:pStyle w:val="NormalWeb"/>
        <w:shd w:val="clear" w:color="auto" w:fill="FFFFFF"/>
        <w:spacing w:before="0" w:beforeAutospacing="0" w:after="0" w:afterAutospacing="0"/>
        <w:jc w:val="both"/>
        <w:textAlignment w:val="baseline"/>
        <w:rPr>
          <w:color w:val="1A1A1A"/>
          <w:u w:val="single"/>
        </w:rPr>
      </w:pPr>
    </w:p>
    <w:p w:rsidR="00681214" w:rsidRPr="00494D09" w:rsidRDefault="00681214" w:rsidP="00681214">
      <w:pPr>
        <w:pStyle w:val="NormalWeb"/>
        <w:shd w:val="clear" w:color="auto" w:fill="FFFFFF"/>
        <w:spacing w:before="0" w:beforeAutospacing="0" w:after="0" w:afterAutospacing="0"/>
        <w:jc w:val="both"/>
        <w:textAlignment w:val="baseline"/>
        <w:rPr>
          <w:color w:val="1A1A1A"/>
          <w:u w:val="single"/>
        </w:rPr>
      </w:pPr>
      <w:r w:rsidRPr="00494D09">
        <w:rPr>
          <w:color w:val="1A1A1A"/>
          <w:u w:val="single"/>
        </w:rPr>
        <w:t>Estas dos nuev</w:t>
      </w:r>
      <w:r w:rsidR="005072DF">
        <w:rPr>
          <w:color w:val="1A1A1A"/>
          <w:u w:val="single"/>
        </w:rPr>
        <w:t>as amenazas a la globalización “</w:t>
      </w:r>
      <w:r w:rsidRPr="00494D09">
        <w:rPr>
          <w:color w:val="1A1A1A"/>
          <w:u w:val="single"/>
        </w:rPr>
        <w:t>se acelerarán a medida que otros líderes como</w:t>
      </w:r>
      <w:r w:rsidRPr="00494D09">
        <w:rPr>
          <w:rStyle w:val="Textoennegrita"/>
          <w:color w:val="1A1A1A"/>
          <w:u w:val="single"/>
          <w:bdr w:val="none" w:sz="0" w:space="0" w:color="auto" w:frame="1"/>
        </w:rPr>
        <w:t> Donald Trump, Matteo Salvini, Viktor Orban o Jair Bolsonaro</w:t>
      </w:r>
      <w:r w:rsidRPr="00494D09">
        <w:rPr>
          <w:color w:val="1A1A1A"/>
          <w:u w:val="single"/>
        </w:rPr>
        <w:t> lleguen al poder o</w:t>
      </w:r>
      <w:r w:rsidR="005072DF">
        <w:rPr>
          <w:color w:val="1A1A1A"/>
          <w:u w:val="single"/>
        </w:rPr>
        <w:t xml:space="preserve"> eventos como el Brexit sucedan”</w:t>
      </w:r>
      <w:r w:rsidRPr="00494D09">
        <w:rPr>
          <w:color w:val="1A1A1A"/>
          <w:u w:val="single"/>
        </w:rPr>
        <w:t>. Estos lograrían afianzar en las sociedades ideas políticas más proteccionistas a mayor velocidad.</w:t>
      </w:r>
    </w:p>
    <w:p w:rsidR="00681214" w:rsidRDefault="00681214" w:rsidP="00681214">
      <w:pPr>
        <w:pStyle w:val="NormalWeb"/>
        <w:shd w:val="clear" w:color="auto" w:fill="FFFFFF"/>
        <w:spacing w:before="0" w:beforeAutospacing="0" w:after="0" w:afterAutospacing="0"/>
        <w:jc w:val="both"/>
        <w:textAlignment w:val="baseline"/>
        <w:rPr>
          <w:rFonts w:eastAsiaTheme="minorHAnsi"/>
          <w:u w:val="single"/>
          <w:lang w:eastAsia="en-US"/>
        </w:rPr>
      </w:pPr>
    </w:p>
    <w:p w:rsidR="00681214" w:rsidRPr="00494D09" w:rsidRDefault="00681214" w:rsidP="00681214">
      <w:pPr>
        <w:pStyle w:val="NormalWeb"/>
        <w:shd w:val="clear" w:color="auto" w:fill="FFFFFF"/>
        <w:spacing w:before="0" w:beforeAutospacing="0" w:after="0" w:afterAutospacing="0"/>
        <w:jc w:val="both"/>
        <w:textAlignment w:val="baseline"/>
        <w:rPr>
          <w:color w:val="FF0000"/>
          <w:u w:val="single"/>
        </w:rPr>
      </w:pPr>
      <w:r w:rsidRPr="00494D09">
        <w:rPr>
          <w:color w:val="FF0000"/>
          <w:u w:val="single"/>
        </w:rPr>
        <w:t xml:space="preserve">En el </w:t>
      </w:r>
      <w:r w:rsidR="005072DF">
        <w:rPr>
          <w:color w:val="FF0000"/>
          <w:u w:val="single"/>
        </w:rPr>
        <w:t>informe apuntan que eso tendrá “</w:t>
      </w:r>
      <w:r w:rsidRPr="00494D09">
        <w:rPr>
          <w:color w:val="FF0000"/>
          <w:u w:val="single"/>
        </w:rPr>
        <w:t>un reflejo inmediato en</w:t>
      </w:r>
      <w:r w:rsidRPr="00494D09">
        <w:rPr>
          <w:rStyle w:val="Textoennegrita"/>
          <w:color w:val="FF0000"/>
          <w:u w:val="single"/>
          <w:bdr w:val="none" w:sz="0" w:space="0" w:color="auto" w:frame="1"/>
        </w:rPr>
        <w:t> la volatilidad de las economí</w:t>
      </w:r>
      <w:r w:rsidR="005072DF">
        <w:rPr>
          <w:rStyle w:val="Textoennegrita"/>
          <w:color w:val="FF0000"/>
          <w:u w:val="single"/>
          <w:bdr w:val="none" w:sz="0" w:space="0" w:color="auto" w:frame="1"/>
        </w:rPr>
        <w:t>a mundial, que será mucho mayor”</w:t>
      </w:r>
      <w:r w:rsidRPr="00494D09">
        <w:rPr>
          <w:color w:val="FF0000"/>
          <w:u w:val="single"/>
        </w:rPr>
        <w:t>. Además, apuestan porque esto provocará un auge en la inversión local y, con el distanciamiento entre las naciones, un mayor gasto en el sector militar.</w:t>
      </w:r>
    </w:p>
    <w:p w:rsidR="00681214" w:rsidRPr="00940712" w:rsidRDefault="00681214" w:rsidP="00681214">
      <w:pPr>
        <w:pStyle w:val="NormalWeb"/>
        <w:shd w:val="clear" w:color="auto" w:fill="FFFFFF"/>
        <w:spacing w:before="0" w:beforeAutospacing="0" w:after="0" w:afterAutospacing="0"/>
        <w:jc w:val="both"/>
        <w:textAlignment w:val="baseline"/>
        <w:rPr>
          <w:color w:val="1A1A1A"/>
        </w:rPr>
      </w:pPr>
    </w:p>
    <w:p w:rsidR="00681214" w:rsidRPr="00494D09" w:rsidRDefault="00681214" w:rsidP="00681214">
      <w:pPr>
        <w:pStyle w:val="Ttulo4"/>
        <w:shd w:val="clear" w:color="auto" w:fill="FFFFFF"/>
        <w:spacing w:before="0" w:line="240" w:lineRule="auto"/>
        <w:jc w:val="both"/>
        <w:textAlignment w:val="baseline"/>
        <w:rPr>
          <w:rFonts w:ascii="Times New Roman" w:hAnsi="Times New Roman" w:cs="Times New Roman"/>
          <w:color w:val="FF0000"/>
          <w:sz w:val="24"/>
          <w:szCs w:val="24"/>
        </w:rPr>
      </w:pPr>
      <w:r w:rsidRPr="00494D09">
        <w:rPr>
          <w:rFonts w:ascii="Times New Roman" w:hAnsi="Times New Roman" w:cs="Times New Roman"/>
          <w:color w:val="FF0000"/>
          <w:sz w:val="24"/>
          <w:szCs w:val="24"/>
        </w:rPr>
        <w:t>Burbuja de bonos, recesión y Bancos Centrales</w:t>
      </w:r>
    </w:p>
    <w:p w:rsidR="00681214" w:rsidRDefault="00681214" w:rsidP="00681214">
      <w:pPr>
        <w:pStyle w:val="NormalWeb"/>
        <w:shd w:val="clear" w:color="auto" w:fill="FFFFFF"/>
        <w:spacing w:before="0" w:beforeAutospacing="0" w:after="0" w:afterAutospacing="0"/>
        <w:jc w:val="both"/>
        <w:textAlignment w:val="baseline"/>
        <w:rPr>
          <w:rFonts w:asciiTheme="minorHAnsi" w:eastAsiaTheme="minorHAnsi" w:hAnsiTheme="minorHAnsi" w:cstheme="minorBidi"/>
          <w:sz w:val="22"/>
          <w:szCs w:val="22"/>
          <w:lang w:eastAsia="en-US"/>
        </w:rPr>
      </w:pPr>
    </w:p>
    <w:p w:rsidR="00681214" w:rsidRPr="00494D09" w:rsidRDefault="005072DF" w:rsidP="00681214">
      <w:pPr>
        <w:pStyle w:val="NormalWeb"/>
        <w:shd w:val="clear" w:color="auto" w:fill="FFFFFF"/>
        <w:spacing w:before="0" w:beforeAutospacing="0" w:after="0" w:afterAutospacing="0"/>
        <w:jc w:val="both"/>
        <w:textAlignment w:val="baseline"/>
        <w:rPr>
          <w:color w:val="1A1A1A"/>
          <w:u w:val="single"/>
        </w:rPr>
      </w:pPr>
      <w:r>
        <w:rPr>
          <w:color w:val="1A1A1A"/>
          <w:u w:val="single"/>
        </w:rPr>
        <w:t>“</w:t>
      </w:r>
      <w:r w:rsidR="00681214" w:rsidRPr="00494D09">
        <w:rPr>
          <w:color w:val="1A1A1A"/>
          <w:u w:val="single"/>
        </w:rPr>
        <w:t>Estamos ante una recesión mundial inminente por las </w:t>
      </w:r>
      <w:r>
        <w:rPr>
          <w:rStyle w:val="Textoennegrita"/>
          <w:color w:val="1A1A1A"/>
          <w:u w:val="single"/>
          <w:bdr w:val="none" w:sz="0" w:space="0" w:color="auto" w:frame="1"/>
        </w:rPr>
        <w:t>guerras comerciales, los “defaults”</w:t>
      </w:r>
      <w:r w:rsidR="00681214" w:rsidRPr="00494D09">
        <w:rPr>
          <w:rStyle w:val="Textoennegrita"/>
          <w:color w:val="1A1A1A"/>
          <w:u w:val="single"/>
          <w:bdr w:val="none" w:sz="0" w:space="0" w:color="auto" w:frame="1"/>
        </w:rPr>
        <w:t xml:space="preserve"> y la decadencia manufacturera.</w:t>
      </w:r>
      <w:r w:rsidR="00681214" w:rsidRPr="00494D09">
        <w:rPr>
          <w:color w:val="1A1A1A"/>
          <w:u w:val="single"/>
        </w:rPr>
        <w:t> Por ello, creemos que los mercados a parti</w:t>
      </w:r>
      <w:r>
        <w:rPr>
          <w:color w:val="1A1A1A"/>
          <w:u w:val="single"/>
        </w:rPr>
        <w:t>r de 2020 serán muy vulnerables”</w:t>
      </w:r>
      <w:r w:rsidR="00681214" w:rsidRPr="00494D09">
        <w:rPr>
          <w:color w:val="1A1A1A"/>
          <w:u w:val="single"/>
        </w:rPr>
        <w:t>, afirman los analistas.</w:t>
      </w:r>
    </w:p>
    <w:p w:rsidR="00681214" w:rsidRPr="00494D09" w:rsidRDefault="00681214" w:rsidP="00681214">
      <w:pPr>
        <w:pStyle w:val="NormalWeb"/>
        <w:shd w:val="clear" w:color="auto" w:fill="FFFFFF"/>
        <w:spacing w:before="0" w:beforeAutospacing="0" w:after="0" w:afterAutospacing="0"/>
        <w:jc w:val="both"/>
        <w:textAlignment w:val="baseline"/>
        <w:rPr>
          <w:color w:val="1A1A1A"/>
          <w:u w:val="single"/>
        </w:rPr>
      </w:pPr>
    </w:p>
    <w:p w:rsidR="00681214" w:rsidRPr="00494D09" w:rsidRDefault="00681214" w:rsidP="00681214">
      <w:pPr>
        <w:pStyle w:val="NormalWeb"/>
        <w:shd w:val="clear" w:color="auto" w:fill="FFFFFF"/>
        <w:spacing w:before="0" w:beforeAutospacing="0" w:after="0" w:afterAutospacing="0"/>
        <w:jc w:val="both"/>
        <w:textAlignment w:val="baseline"/>
        <w:rPr>
          <w:color w:val="FF0000"/>
          <w:u w:val="single"/>
        </w:rPr>
      </w:pPr>
      <w:r w:rsidRPr="00494D09">
        <w:rPr>
          <w:color w:val="FF0000"/>
          <w:u w:val="single"/>
        </w:rPr>
        <w:t>Creen que esta situación alimenta también una burbuja en los bonos y la respuesta a esta por parte de los Bancos Centrales serán nuevas medidas que, a medio-largo plazo </w:t>
      </w:r>
      <w:r w:rsidR="005072DF">
        <w:rPr>
          <w:rStyle w:val="Textoennegrita"/>
          <w:color w:val="FF0000"/>
          <w:u w:val="single"/>
          <w:bdr w:val="none" w:sz="0" w:space="0" w:color="auto" w:frame="1"/>
        </w:rPr>
        <w:t>“</w:t>
      </w:r>
      <w:r w:rsidRPr="00494D09">
        <w:rPr>
          <w:rStyle w:val="Textoennegrita"/>
          <w:color w:val="FF0000"/>
          <w:u w:val="single"/>
          <w:bdr w:val="none" w:sz="0" w:space="0" w:color="auto" w:frame="1"/>
        </w:rPr>
        <w:t>pro</w:t>
      </w:r>
      <w:r w:rsidR="005072DF">
        <w:rPr>
          <w:rStyle w:val="Textoennegrita"/>
          <w:color w:val="FF0000"/>
          <w:u w:val="single"/>
          <w:bdr w:val="none" w:sz="0" w:space="0" w:color="auto" w:frame="1"/>
        </w:rPr>
        <w:t>vocarán un auge de la inflación”</w:t>
      </w:r>
      <w:r w:rsidRPr="00494D09">
        <w:rPr>
          <w:color w:val="FF0000"/>
          <w:u w:val="single"/>
        </w:rPr>
        <w:t>. Por ello apuestan porque los tipos de interés bajos (y, eventualmente, negativos) han venido para quedarse.</w:t>
      </w:r>
    </w:p>
    <w:p w:rsidR="00681214" w:rsidRPr="00940712" w:rsidRDefault="00681214" w:rsidP="00681214">
      <w:pPr>
        <w:pStyle w:val="NormalWeb"/>
        <w:shd w:val="clear" w:color="auto" w:fill="FFFFFF"/>
        <w:spacing w:before="0" w:beforeAutospacing="0" w:after="0" w:afterAutospacing="0"/>
        <w:jc w:val="both"/>
        <w:textAlignment w:val="baseline"/>
        <w:rPr>
          <w:color w:val="1A1A1A"/>
        </w:rPr>
      </w:pPr>
    </w:p>
    <w:p w:rsidR="00681214" w:rsidRDefault="00681214" w:rsidP="00681214">
      <w:pPr>
        <w:pStyle w:val="NormalWeb"/>
        <w:shd w:val="clear" w:color="auto" w:fill="FFFFFF"/>
        <w:spacing w:before="0" w:beforeAutospacing="0" w:after="0" w:afterAutospacing="0"/>
        <w:jc w:val="both"/>
        <w:textAlignment w:val="baseline"/>
        <w:rPr>
          <w:color w:val="1A1A1A"/>
          <w:u w:val="single"/>
        </w:rPr>
      </w:pPr>
      <w:r w:rsidRPr="004C2D07">
        <w:rPr>
          <w:color w:val="1A1A1A"/>
          <w:u w:val="single"/>
        </w:rPr>
        <w:lastRenderedPageBreak/>
        <w:t>También defienden que la apuesta por políticas expansivas, los famosos estímulos, </w:t>
      </w:r>
      <w:r w:rsidR="005072DF">
        <w:rPr>
          <w:rStyle w:val="Textoennegrita"/>
          <w:color w:val="1A1A1A"/>
          <w:u w:val="single"/>
          <w:bdr w:val="none" w:sz="0" w:space="0" w:color="auto" w:frame="1"/>
        </w:rPr>
        <w:t>dejarán a estas instituciones “impotentes”</w:t>
      </w:r>
      <w:r w:rsidRPr="004C2D07">
        <w:rPr>
          <w:rStyle w:val="Textoennegrita"/>
          <w:color w:val="1A1A1A"/>
          <w:u w:val="single"/>
          <w:bdr w:val="none" w:sz="0" w:space="0" w:color="auto" w:frame="1"/>
        </w:rPr>
        <w:t> </w:t>
      </w:r>
      <w:r w:rsidR="005072DF">
        <w:rPr>
          <w:color w:val="1A1A1A"/>
          <w:u w:val="single"/>
        </w:rPr>
        <w:t>y, sus políticas económicas “</w:t>
      </w:r>
      <w:r w:rsidRPr="004C2D07">
        <w:rPr>
          <w:color w:val="1A1A1A"/>
          <w:u w:val="single"/>
        </w:rPr>
        <w:t>no van a ser determinantes para cambiar el ru</w:t>
      </w:r>
      <w:r w:rsidR="00F35CD6">
        <w:rPr>
          <w:color w:val="1A1A1A"/>
          <w:u w:val="single"/>
        </w:rPr>
        <w:t>mbo de las tendencias mundiales”</w:t>
      </w:r>
      <w:r w:rsidRPr="004C2D07">
        <w:rPr>
          <w:color w:val="1A1A1A"/>
          <w:u w:val="single"/>
        </w:rPr>
        <w:t>.</w:t>
      </w:r>
    </w:p>
    <w:p w:rsidR="00681214" w:rsidRDefault="00681214" w:rsidP="00681214">
      <w:pPr>
        <w:pStyle w:val="NormalWeb"/>
        <w:shd w:val="clear" w:color="auto" w:fill="FFFFFF"/>
        <w:spacing w:before="0" w:beforeAutospacing="0" w:after="0" w:afterAutospacing="0"/>
        <w:jc w:val="both"/>
        <w:textAlignment w:val="baseline"/>
        <w:rPr>
          <w:color w:val="1A1A1A"/>
          <w:u w:val="single"/>
        </w:rPr>
      </w:pPr>
    </w:p>
    <w:p w:rsidR="00681214" w:rsidRPr="004C2D07" w:rsidRDefault="00681214" w:rsidP="00681214">
      <w:pPr>
        <w:pStyle w:val="Ttulo4"/>
        <w:shd w:val="clear" w:color="auto" w:fill="FFFFFF"/>
        <w:spacing w:before="0" w:line="240" w:lineRule="auto"/>
        <w:jc w:val="both"/>
        <w:textAlignment w:val="baseline"/>
        <w:rPr>
          <w:rFonts w:ascii="Times New Roman" w:hAnsi="Times New Roman" w:cs="Times New Roman"/>
          <w:color w:val="FF0000"/>
          <w:sz w:val="24"/>
          <w:szCs w:val="24"/>
        </w:rPr>
      </w:pPr>
      <w:r w:rsidRPr="004C2D07">
        <w:rPr>
          <w:rFonts w:ascii="Times New Roman" w:hAnsi="Times New Roman" w:cs="Times New Roman"/>
          <w:color w:val="FF0000"/>
          <w:sz w:val="24"/>
          <w:szCs w:val="24"/>
        </w:rPr>
        <w:t>Revolución china y cambio climático</w:t>
      </w:r>
    </w:p>
    <w:p w:rsidR="00681214" w:rsidRDefault="00681214" w:rsidP="00681214">
      <w:pPr>
        <w:pStyle w:val="NormalWeb"/>
        <w:shd w:val="clear" w:color="auto" w:fill="FFFFFF"/>
        <w:spacing w:before="0" w:beforeAutospacing="0" w:after="0" w:afterAutospacing="0"/>
        <w:jc w:val="both"/>
        <w:textAlignment w:val="baseline"/>
        <w:rPr>
          <w:rFonts w:asciiTheme="minorHAnsi" w:eastAsiaTheme="minorHAnsi" w:hAnsiTheme="minorHAnsi" w:cstheme="minorBidi"/>
          <w:sz w:val="22"/>
          <w:szCs w:val="22"/>
          <w:lang w:eastAsia="en-US"/>
        </w:rPr>
      </w:pPr>
    </w:p>
    <w:p w:rsidR="00681214" w:rsidRPr="004C2D07" w:rsidRDefault="00681214" w:rsidP="00681214">
      <w:pPr>
        <w:pStyle w:val="NormalWeb"/>
        <w:shd w:val="clear" w:color="auto" w:fill="FFFFFF"/>
        <w:spacing w:before="0" w:beforeAutospacing="0" w:after="0" w:afterAutospacing="0"/>
        <w:jc w:val="both"/>
        <w:textAlignment w:val="baseline"/>
        <w:rPr>
          <w:rStyle w:val="Textoennegrita"/>
          <w:color w:val="1A1A1A"/>
          <w:u w:val="single"/>
          <w:bdr w:val="none" w:sz="0" w:space="0" w:color="auto" w:frame="1"/>
        </w:rPr>
      </w:pPr>
      <w:r w:rsidRPr="00940712">
        <w:rPr>
          <w:color w:val="1A1A1A"/>
        </w:rPr>
        <w:t>La demografía también sufrirá fuertes cambios para los analistas. Por un lado prevén un gran aumento de la población mundial. Para el año 2030 esperan que el número de personas que habitan en la Tierra </w:t>
      </w:r>
      <w:r w:rsidRPr="005B2E97">
        <w:rPr>
          <w:rStyle w:val="Textoennegrita"/>
          <w:color w:val="1A1A1A"/>
          <w:u w:val="single"/>
          <w:bdr w:val="none" w:sz="0" w:space="0" w:color="auto" w:frame="1"/>
        </w:rPr>
        <w:t>suba en 1.000 millones más</w:t>
      </w:r>
      <w:r w:rsidRPr="00940712">
        <w:rPr>
          <w:rStyle w:val="Textoennegrita"/>
          <w:color w:val="1A1A1A"/>
          <w:bdr w:val="none" w:sz="0" w:space="0" w:color="auto" w:frame="1"/>
        </w:rPr>
        <w:t>. </w:t>
      </w:r>
      <w:r w:rsidRPr="00940712">
        <w:rPr>
          <w:color w:val="1A1A1A"/>
        </w:rPr>
        <w:t xml:space="preserve">Aunque el verdadero problema no sería la superpoblación, sino que </w:t>
      </w:r>
      <w:r w:rsidRPr="004C2D07">
        <w:rPr>
          <w:color w:val="1A1A1A"/>
          <w:u w:val="single"/>
        </w:rPr>
        <w:t>la consolidación de la clase media en países emergentes y la mejora de las condiciones de vida de las mismas, </w:t>
      </w:r>
      <w:r w:rsidR="00F35CD6">
        <w:rPr>
          <w:rStyle w:val="Textoennegrita"/>
          <w:color w:val="1A1A1A"/>
          <w:u w:val="single"/>
          <w:bdr w:val="none" w:sz="0" w:space="0" w:color="auto" w:frame="1"/>
        </w:rPr>
        <w:t>provocaría un “</w:t>
      </w:r>
      <w:r w:rsidRPr="004C2D07">
        <w:rPr>
          <w:rStyle w:val="Textoennegrita"/>
          <w:color w:val="1A1A1A"/>
          <w:u w:val="single"/>
          <w:bdr w:val="none" w:sz="0" w:space="0" w:color="auto" w:frame="1"/>
        </w:rPr>
        <w:t>rápido envejeci</w:t>
      </w:r>
      <w:r w:rsidR="00F35CD6">
        <w:rPr>
          <w:rStyle w:val="Textoennegrita"/>
          <w:color w:val="1A1A1A"/>
          <w:u w:val="single"/>
          <w:bdr w:val="none" w:sz="0" w:space="0" w:color="auto" w:frame="1"/>
        </w:rPr>
        <w:t>miento de la edad media mundial”</w:t>
      </w:r>
      <w:r w:rsidRPr="004C2D07">
        <w:rPr>
          <w:rStyle w:val="Textoennegrita"/>
          <w:color w:val="1A1A1A"/>
          <w:u w:val="single"/>
          <w:bdr w:val="none" w:sz="0" w:space="0" w:color="auto" w:frame="1"/>
        </w:rPr>
        <w:t>.</w:t>
      </w:r>
    </w:p>
    <w:p w:rsidR="00681214" w:rsidRPr="004C2D07" w:rsidRDefault="00681214" w:rsidP="00681214">
      <w:pPr>
        <w:pStyle w:val="NormalWeb"/>
        <w:shd w:val="clear" w:color="auto" w:fill="FFFFFF"/>
        <w:spacing w:before="0" w:beforeAutospacing="0" w:after="0" w:afterAutospacing="0"/>
        <w:jc w:val="both"/>
        <w:textAlignment w:val="baseline"/>
        <w:rPr>
          <w:color w:val="1A1A1A"/>
          <w:u w:val="single"/>
        </w:rPr>
      </w:pPr>
    </w:p>
    <w:p w:rsidR="00681214" w:rsidRDefault="00681214" w:rsidP="00681214">
      <w:pPr>
        <w:pStyle w:val="NormalWeb"/>
        <w:shd w:val="clear" w:color="auto" w:fill="FFFFFF"/>
        <w:spacing w:before="0" w:beforeAutospacing="0" w:after="0" w:afterAutospacing="0"/>
        <w:jc w:val="both"/>
        <w:textAlignment w:val="baseline"/>
        <w:rPr>
          <w:color w:val="1A1A1A"/>
          <w:u w:val="single"/>
        </w:rPr>
      </w:pPr>
      <w:r w:rsidRPr="004C2D07">
        <w:rPr>
          <w:color w:val="1A1A1A"/>
          <w:u w:val="single"/>
        </w:rPr>
        <w:t>Esto plantearía problemas para los Gobiernos pero, especialmente,</w:t>
      </w:r>
      <w:r w:rsidRPr="004C2D07">
        <w:rPr>
          <w:rStyle w:val="Textoennegrita"/>
          <w:color w:val="1A1A1A"/>
          <w:u w:val="single"/>
          <w:bdr w:val="none" w:sz="0" w:space="0" w:color="auto" w:frame="1"/>
        </w:rPr>
        <w:t> supondría un cambio en el consumidor.</w:t>
      </w:r>
      <w:r w:rsidRPr="004C2D07">
        <w:rPr>
          <w:color w:val="1A1A1A"/>
          <w:u w:val="single"/>
        </w:rPr>
        <w:t> Las preferencias de mercado de una población envejecida cambiarán los hábitos de consumo en todo el planeta, según el informe.</w:t>
      </w:r>
    </w:p>
    <w:p w:rsidR="00F35CD6" w:rsidRPr="004C2D07" w:rsidRDefault="00F35CD6" w:rsidP="00681214">
      <w:pPr>
        <w:pStyle w:val="NormalWeb"/>
        <w:shd w:val="clear" w:color="auto" w:fill="FFFFFF"/>
        <w:spacing w:before="0" w:beforeAutospacing="0" w:after="0" w:afterAutospacing="0"/>
        <w:jc w:val="both"/>
        <w:textAlignment w:val="baseline"/>
        <w:rPr>
          <w:color w:val="1A1A1A"/>
          <w:u w:val="single"/>
        </w:rPr>
      </w:pPr>
    </w:p>
    <w:p w:rsidR="00681214" w:rsidRPr="00940712" w:rsidRDefault="00681214" w:rsidP="00681214">
      <w:pPr>
        <w:shd w:val="clear" w:color="auto" w:fill="FFFFFF"/>
        <w:spacing w:line="240" w:lineRule="auto"/>
        <w:jc w:val="both"/>
        <w:textAlignment w:val="baseline"/>
        <w:rPr>
          <w:rFonts w:ascii="Times New Roman" w:hAnsi="Times New Roman" w:cs="Times New Roman"/>
          <w:color w:val="1A1A1A"/>
          <w:sz w:val="24"/>
          <w:szCs w:val="24"/>
        </w:rPr>
      </w:pPr>
      <w:r w:rsidRPr="00940712">
        <w:rPr>
          <w:rFonts w:ascii="Times New Roman" w:hAnsi="Times New Roman" w:cs="Times New Roman"/>
          <w:noProof/>
          <w:color w:val="1A1A1A"/>
          <w:sz w:val="24"/>
          <w:szCs w:val="24"/>
          <w:lang w:eastAsia="es-ES"/>
        </w:rPr>
        <w:drawing>
          <wp:inline distT="0" distB="0" distL="0" distR="0" wp14:anchorId="20A397C4" wp14:editId="3F01EF67">
            <wp:extent cx="5372100" cy="4508500"/>
            <wp:effectExtent l="0" t="0" r="0" b="6350"/>
            <wp:docPr id="60" name="Imagen 6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372100" cy="4508500"/>
                    </a:xfrm>
                    <a:prstGeom prst="rect">
                      <a:avLst/>
                    </a:prstGeom>
                    <a:noFill/>
                    <a:ln>
                      <a:noFill/>
                    </a:ln>
                  </pic:spPr>
                </pic:pic>
              </a:graphicData>
            </a:graphic>
          </wp:inline>
        </w:drawing>
      </w:r>
      <w:r w:rsidRPr="00940712">
        <w:rPr>
          <w:rFonts w:ascii="Times New Roman" w:hAnsi="Times New Roman" w:cs="Times New Roman"/>
          <w:color w:val="1A1A1A"/>
          <w:sz w:val="24"/>
          <w:szCs w:val="24"/>
        </w:rPr>
        <w:t>.</w:t>
      </w:r>
    </w:p>
    <w:p w:rsidR="00681214" w:rsidRPr="004C2D07" w:rsidRDefault="00681214" w:rsidP="00681214">
      <w:pPr>
        <w:pStyle w:val="NormalWeb"/>
        <w:shd w:val="clear" w:color="auto" w:fill="FFFFFF"/>
        <w:spacing w:before="0" w:beforeAutospacing="0" w:after="0" w:afterAutospacing="0"/>
        <w:jc w:val="both"/>
        <w:textAlignment w:val="baseline"/>
        <w:rPr>
          <w:color w:val="1A1A1A"/>
          <w:u w:val="single"/>
        </w:rPr>
      </w:pPr>
      <w:r w:rsidRPr="004C2D07">
        <w:rPr>
          <w:color w:val="1A1A1A"/>
          <w:u w:val="single"/>
        </w:rPr>
        <w:t xml:space="preserve">Otro de los temas, muy relacionado con este último, es el del cambio climático, cuyo debate influirá de forma decisiva la economía internacional según </w:t>
      </w:r>
      <w:r w:rsidR="00F35CD6">
        <w:rPr>
          <w:color w:val="1A1A1A"/>
          <w:u w:val="single"/>
        </w:rPr>
        <w:t>BofAML, en el cual afirman que “</w:t>
      </w:r>
      <w:r w:rsidR="00F35CD6">
        <w:rPr>
          <w:rStyle w:val="Textoennegrita"/>
          <w:color w:val="1A1A1A"/>
          <w:u w:val="single"/>
          <w:bdr w:val="none" w:sz="0" w:space="0" w:color="auto" w:frame="1"/>
        </w:rPr>
        <w:t>make the Earth green again”</w:t>
      </w:r>
      <w:r w:rsidRPr="004C2D07">
        <w:rPr>
          <w:rStyle w:val="Textoennegrita"/>
          <w:color w:val="1A1A1A"/>
          <w:u w:val="single"/>
          <w:bdr w:val="none" w:sz="0" w:space="0" w:color="auto" w:frame="1"/>
        </w:rPr>
        <w:t xml:space="preserve"> (hagamos la Tierra verde de nuevo) </w:t>
      </w:r>
      <w:r w:rsidRPr="004C2D07">
        <w:rPr>
          <w:color w:val="1A1A1A"/>
          <w:u w:val="single"/>
        </w:rPr>
        <w:t>será un lema que resonará en las empresas y gobiernos.</w:t>
      </w:r>
    </w:p>
    <w:p w:rsidR="00681214" w:rsidRPr="004C2D07" w:rsidRDefault="00681214" w:rsidP="00681214">
      <w:pPr>
        <w:pStyle w:val="NormalWeb"/>
        <w:shd w:val="clear" w:color="auto" w:fill="FFFFFF"/>
        <w:spacing w:before="0" w:beforeAutospacing="0" w:after="0" w:afterAutospacing="0"/>
        <w:jc w:val="both"/>
        <w:textAlignment w:val="baseline"/>
        <w:rPr>
          <w:color w:val="1A1A1A"/>
          <w:u w:val="single"/>
        </w:rPr>
      </w:pPr>
    </w:p>
    <w:p w:rsidR="00681214" w:rsidRPr="004C2D07" w:rsidRDefault="00F35CD6" w:rsidP="00681214">
      <w:pPr>
        <w:pStyle w:val="NormalWeb"/>
        <w:shd w:val="clear" w:color="auto" w:fill="FFFFFF"/>
        <w:spacing w:before="0" w:beforeAutospacing="0" w:after="0" w:afterAutospacing="0"/>
        <w:jc w:val="both"/>
        <w:textAlignment w:val="baseline"/>
        <w:rPr>
          <w:color w:val="FF0000"/>
          <w:u w:val="single"/>
        </w:rPr>
      </w:pPr>
      <w:r>
        <w:rPr>
          <w:color w:val="FF0000"/>
          <w:u w:val="single"/>
        </w:rPr>
        <w:lastRenderedPageBreak/>
        <w:t>“</w:t>
      </w:r>
      <w:r w:rsidR="00681214" w:rsidRPr="004C2D07">
        <w:rPr>
          <w:color w:val="FF0000"/>
          <w:u w:val="single"/>
        </w:rPr>
        <w:t>Los niveles del mar pueden aumentar, las temperaturas pueden cambiar más. Por ello, el daño que puede producir esta situación se podría traducir en</w:t>
      </w:r>
      <w:r w:rsidR="00681214" w:rsidRPr="004C2D07">
        <w:rPr>
          <w:rStyle w:val="Textoennegrita"/>
          <w:color w:val="FF0000"/>
          <w:u w:val="single"/>
          <w:bdr w:val="none" w:sz="0" w:space="0" w:color="auto" w:frame="1"/>
        </w:rPr>
        <w:t> movimientos migratorios m</w:t>
      </w:r>
      <w:r>
        <w:rPr>
          <w:rStyle w:val="Textoennegrita"/>
          <w:color w:val="FF0000"/>
          <w:u w:val="single"/>
          <w:bdr w:val="none" w:sz="0" w:space="0" w:color="auto" w:frame="1"/>
        </w:rPr>
        <w:t>asivos, desigualdad y desempleo”</w:t>
      </w:r>
      <w:r w:rsidR="00681214" w:rsidRPr="004C2D07">
        <w:rPr>
          <w:color w:val="FF0000"/>
          <w:u w:val="single"/>
        </w:rPr>
        <w:t>. Afirman en el estudio.</w:t>
      </w:r>
    </w:p>
    <w:p w:rsidR="00681214" w:rsidRPr="004C2D07" w:rsidRDefault="00681214" w:rsidP="00681214">
      <w:pPr>
        <w:pStyle w:val="NormalWeb"/>
        <w:shd w:val="clear" w:color="auto" w:fill="FFFFFF"/>
        <w:spacing w:before="0" w:beforeAutospacing="0" w:after="0" w:afterAutospacing="0"/>
        <w:jc w:val="both"/>
        <w:textAlignment w:val="baseline"/>
        <w:rPr>
          <w:color w:val="FF0000"/>
          <w:u w:val="single"/>
        </w:rPr>
      </w:pPr>
    </w:p>
    <w:p w:rsidR="00681214" w:rsidRPr="004C2D07" w:rsidRDefault="00681214" w:rsidP="00681214">
      <w:pPr>
        <w:pStyle w:val="Ttulo4"/>
        <w:shd w:val="clear" w:color="auto" w:fill="FFFFFF"/>
        <w:spacing w:before="0" w:line="240" w:lineRule="auto"/>
        <w:jc w:val="both"/>
        <w:textAlignment w:val="baseline"/>
        <w:rPr>
          <w:rFonts w:ascii="Times New Roman" w:hAnsi="Times New Roman" w:cs="Times New Roman"/>
          <w:color w:val="FF0000"/>
          <w:sz w:val="24"/>
          <w:szCs w:val="24"/>
        </w:rPr>
      </w:pPr>
      <w:r w:rsidRPr="004C2D07">
        <w:rPr>
          <w:rFonts w:ascii="Times New Roman" w:hAnsi="Times New Roman" w:cs="Times New Roman"/>
          <w:color w:val="FF0000"/>
          <w:sz w:val="24"/>
          <w:szCs w:val="24"/>
        </w:rPr>
        <w:t>Guerra digital y alzamiento de las máquinas</w:t>
      </w:r>
    </w:p>
    <w:p w:rsidR="00681214" w:rsidRDefault="00681214" w:rsidP="00681214">
      <w:pPr>
        <w:pStyle w:val="NormalWeb"/>
        <w:shd w:val="clear" w:color="auto" w:fill="FFFFFF"/>
        <w:spacing w:before="0" w:beforeAutospacing="0" w:after="0" w:afterAutospacing="0"/>
        <w:jc w:val="both"/>
        <w:textAlignment w:val="baseline"/>
        <w:rPr>
          <w:rFonts w:asciiTheme="minorHAnsi" w:eastAsiaTheme="minorHAnsi" w:hAnsiTheme="minorHAnsi" w:cstheme="minorBidi"/>
          <w:sz w:val="22"/>
          <w:szCs w:val="22"/>
          <w:lang w:eastAsia="en-US"/>
        </w:rPr>
      </w:pPr>
    </w:p>
    <w:p w:rsidR="00681214" w:rsidRPr="004C2D07" w:rsidRDefault="00681214" w:rsidP="00681214">
      <w:pPr>
        <w:pStyle w:val="NormalWeb"/>
        <w:shd w:val="clear" w:color="auto" w:fill="FFFFFF"/>
        <w:spacing w:before="0" w:beforeAutospacing="0" w:after="0" w:afterAutospacing="0"/>
        <w:jc w:val="both"/>
        <w:textAlignment w:val="baseline"/>
        <w:rPr>
          <w:color w:val="FF0000"/>
          <w:u w:val="single"/>
        </w:rPr>
      </w:pPr>
      <w:r w:rsidRPr="004C2D07">
        <w:rPr>
          <w:color w:val="FF0000"/>
          <w:u w:val="single"/>
        </w:rPr>
        <w:t>La tecnología y, especialmente, cómo será todo su entorno, sería el catalizador principal del próximo conflicto China-EEUU que ya es tema de conversión en 2019. Después de la guerra comercial, </w:t>
      </w:r>
      <w:r w:rsidRPr="004C2D07">
        <w:rPr>
          <w:rStyle w:val="Textoennegrita"/>
          <w:color w:val="FF0000"/>
          <w:u w:val="single"/>
          <w:bdr w:val="none" w:sz="0" w:space="0" w:color="auto" w:frame="1"/>
        </w:rPr>
        <w:t>le toca el turno a la guerra de internet,</w:t>
      </w:r>
      <w:r w:rsidR="00F35CD6">
        <w:rPr>
          <w:color w:val="FF0000"/>
          <w:u w:val="single"/>
        </w:rPr>
        <w:t> donde las dos superpotencias “</w:t>
      </w:r>
      <w:r w:rsidRPr="004C2D07">
        <w:rPr>
          <w:color w:val="FF0000"/>
          <w:u w:val="single"/>
        </w:rPr>
        <w:t>liderarán una competición hacia la computación cuántica, el 5G y los nuevos avances en cibersegu</w:t>
      </w:r>
      <w:r w:rsidR="00F35CD6">
        <w:rPr>
          <w:color w:val="FF0000"/>
          <w:u w:val="single"/>
        </w:rPr>
        <w:t>ridad o Inteligencia Artificial”</w:t>
      </w:r>
      <w:r w:rsidRPr="004C2D07">
        <w:rPr>
          <w:color w:val="FF0000"/>
          <w:u w:val="single"/>
        </w:rPr>
        <w:t>.</w:t>
      </w:r>
    </w:p>
    <w:p w:rsidR="00681214" w:rsidRPr="004C2D07" w:rsidRDefault="00681214" w:rsidP="00681214">
      <w:pPr>
        <w:pStyle w:val="NormalWeb"/>
        <w:shd w:val="clear" w:color="auto" w:fill="FFFFFF"/>
        <w:spacing w:before="0" w:beforeAutospacing="0" w:after="0" w:afterAutospacing="0"/>
        <w:jc w:val="both"/>
        <w:textAlignment w:val="baseline"/>
        <w:rPr>
          <w:color w:val="FF0000"/>
          <w:u w:val="single"/>
        </w:rPr>
      </w:pPr>
    </w:p>
    <w:p w:rsidR="00681214" w:rsidRPr="004C2D07" w:rsidRDefault="00681214" w:rsidP="00681214">
      <w:pPr>
        <w:pStyle w:val="NormalWeb"/>
        <w:shd w:val="clear" w:color="auto" w:fill="FFFFFF"/>
        <w:spacing w:before="0" w:beforeAutospacing="0" w:after="0" w:afterAutospacing="0"/>
        <w:jc w:val="both"/>
        <w:textAlignment w:val="baseline"/>
        <w:rPr>
          <w:rStyle w:val="Textoennegrita"/>
          <w:color w:val="FF0000"/>
          <w:u w:val="single"/>
          <w:bdr w:val="none" w:sz="0" w:space="0" w:color="auto" w:frame="1"/>
        </w:rPr>
      </w:pPr>
      <w:r w:rsidRPr="004C2D07">
        <w:rPr>
          <w:color w:val="FF0000"/>
          <w:u w:val="single"/>
        </w:rPr>
        <w:t>En concreto,</w:t>
      </w:r>
      <w:r w:rsidRPr="004C2D07">
        <w:rPr>
          <w:rStyle w:val="Textoennegrita"/>
          <w:color w:val="FF0000"/>
          <w:u w:val="single"/>
          <w:bdr w:val="none" w:sz="0" w:space="0" w:color="auto" w:frame="1"/>
        </w:rPr>
        <w:t> las tecnologías de conectividad</w:t>
      </w:r>
      <w:r w:rsidR="00F35CD6">
        <w:rPr>
          <w:color w:val="FF0000"/>
          <w:u w:val="single"/>
        </w:rPr>
        <w:t> e internet como el 5G o el “</w:t>
      </w:r>
      <w:r w:rsidRPr="004C2D07">
        <w:rPr>
          <w:color w:val="FF0000"/>
          <w:u w:val="single"/>
        </w:rPr>
        <w:t>internet de</w:t>
      </w:r>
      <w:r w:rsidR="00F35CD6">
        <w:rPr>
          <w:color w:val="FF0000"/>
          <w:u w:val="single"/>
        </w:rPr>
        <w:t xml:space="preserve"> las cosas”</w:t>
      </w:r>
      <w:r w:rsidRPr="004C2D07">
        <w:rPr>
          <w:color w:val="FF0000"/>
          <w:u w:val="single"/>
        </w:rPr>
        <w:t xml:space="preserve"> protagonizarían un crecimiento sin precedentes. Su valor de mercado está actualmente en 30.000 millones de dólares y </w:t>
      </w:r>
      <w:r w:rsidRPr="004C2D07">
        <w:rPr>
          <w:rStyle w:val="Textoennegrita"/>
          <w:color w:val="FF0000"/>
          <w:u w:val="single"/>
          <w:bdr w:val="none" w:sz="0" w:space="0" w:color="auto" w:frame="1"/>
        </w:rPr>
        <w:t>al término esta época se situaría en 500.000 millones.</w:t>
      </w:r>
    </w:p>
    <w:p w:rsidR="00681214" w:rsidRPr="00940712" w:rsidRDefault="00681214" w:rsidP="00681214">
      <w:pPr>
        <w:pStyle w:val="NormalWeb"/>
        <w:shd w:val="clear" w:color="auto" w:fill="FFFFFF"/>
        <w:spacing w:before="0" w:beforeAutospacing="0" w:after="0" w:afterAutospacing="0"/>
        <w:jc w:val="both"/>
        <w:textAlignment w:val="baseline"/>
        <w:rPr>
          <w:color w:val="1A1A1A"/>
        </w:rPr>
      </w:pPr>
    </w:p>
    <w:p w:rsidR="00681214" w:rsidRDefault="00681214" w:rsidP="00681214">
      <w:pPr>
        <w:pStyle w:val="NormalWeb"/>
        <w:shd w:val="clear" w:color="auto" w:fill="FFFFFF"/>
        <w:spacing w:before="0" w:beforeAutospacing="0" w:after="0" w:afterAutospacing="0"/>
        <w:jc w:val="both"/>
        <w:textAlignment w:val="baseline"/>
        <w:rPr>
          <w:color w:val="1A1A1A"/>
        </w:rPr>
      </w:pPr>
      <w:r w:rsidRPr="00940712">
        <w:rPr>
          <w:color w:val="1A1A1A"/>
        </w:rPr>
        <w:t xml:space="preserve">Esta rivalidad impulsará la </w:t>
      </w:r>
      <w:r w:rsidR="00F35CD6">
        <w:rPr>
          <w:color w:val="1A1A1A"/>
        </w:rPr>
        <w:t>apuesta de los gobiernos, pero “</w:t>
      </w:r>
      <w:r w:rsidRPr="00940712">
        <w:rPr>
          <w:color w:val="1A1A1A"/>
        </w:rPr>
        <w:t>provocará que ambos mercados se separen; en parte, tal y como se está viendo en inciden</w:t>
      </w:r>
      <w:r w:rsidR="00F35CD6">
        <w:rPr>
          <w:color w:val="1A1A1A"/>
        </w:rPr>
        <w:t>tes como la situación de Huawei”</w:t>
      </w:r>
      <w:r w:rsidRPr="00940712">
        <w:rPr>
          <w:color w:val="1A1A1A"/>
        </w:rPr>
        <w:t>.</w:t>
      </w:r>
    </w:p>
    <w:p w:rsidR="00F35CD6" w:rsidRPr="00940712" w:rsidRDefault="00F35CD6" w:rsidP="00681214">
      <w:pPr>
        <w:pStyle w:val="NormalWeb"/>
        <w:shd w:val="clear" w:color="auto" w:fill="FFFFFF"/>
        <w:spacing w:before="0" w:beforeAutospacing="0" w:after="0" w:afterAutospacing="0"/>
        <w:jc w:val="both"/>
        <w:textAlignment w:val="baseline"/>
        <w:rPr>
          <w:color w:val="1A1A1A"/>
        </w:rPr>
      </w:pPr>
    </w:p>
    <w:p w:rsidR="00681214" w:rsidRPr="004C2D07" w:rsidRDefault="00681214" w:rsidP="00681214">
      <w:pPr>
        <w:pStyle w:val="NormalWeb"/>
        <w:shd w:val="clear" w:color="auto" w:fill="FFFFFF"/>
        <w:spacing w:before="0" w:beforeAutospacing="0" w:after="0" w:afterAutospacing="0"/>
        <w:jc w:val="both"/>
        <w:textAlignment w:val="baseline"/>
        <w:rPr>
          <w:color w:val="1A1A1A"/>
          <w:u w:val="single"/>
        </w:rPr>
      </w:pPr>
      <w:r w:rsidRPr="004C2D07">
        <w:rPr>
          <w:color w:val="1A1A1A"/>
          <w:u w:val="single"/>
        </w:rPr>
        <w:t>Y, respecto al gran negocio que son los datos de los usuarios. FAANG (Facebook, Amazon, Apple, Netflix y Google) tienen el control a día de hoy. Sin embargo, el informe prevé </w:t>
      </w:r>
      <w:r w:rsidRPr="004C2D07">
        <w:rPr>
          <w:rStyle w:val="Textoennegrita"/>
          <w:color w:val="1A1A1A"/>
          <w:u w:val="single"/>
          <w:bdr w:val="none" w:sz="0" w:space="0" w:color="auto" w:frame="1"/>
        </w:rPr>
        <w:t>el ascenso de los actores del mercado asiático (Baldu, Alibaba, Tencent). </w:t>
      </w:r>
      <w:r w:rsidRPr="004C2D07">
        <w:rPr>
          <w:color w:val="1A1A1A"/>
          <w:u w:val="single"/>
        </w:rPr>
        <w:t>Esto se produciría gracias a una estimación de aumento espectacular en el número de usuarios asiáticos que se irán incorporando a través de estas empresas, y estas adquirirían una posición de ventaja.</w:t>
      </w:r>
    </w:p>
    <w:p w:rsidR="00681214" w:rsidRPr="004C2D07" w:rsidRDefault="00681214" w:rsidP="00681214">
      <w:pPr>
        <w:pStyle w:val="NormalWeb"/>
        <w:shd w:val="clear" w:color="auto" w:fill="FFFFFF"/>
        <w:spacing w:before="0" w:beforeAutospacing="0" w:after="0" w:afterAutospacing="0"/>
        <w:jc w:val="both"/>
        <w:textAlignment w:val="baseline"/>
        <w:rPr>
          <w:color w:val="1A1A1A"/>
          <w:u w:val="single"/>
        </w:rPr>
      </w:pPr>
    </w:p>
    <w:p w:rsidR="00681214" w:rsidRPr="004C2D07" w:rsidRDefault="00F35CD6" w:rsidP="00681214">
      <w:pPr>
        <w:pStyle w:val="NormalWeb"/>
        <w:shd w:val="clear" w:color="auto" w:fill="FFFFFF"/>
        <w:spacing w:before="0" w:beforeAutospacing="0" w:after="0" w:afterAutospacing="0"/>
        <w:jc w:val="both"/>
        <w:textAlignment w:val="baseline"/>
        <w:rPr>
          <w:color w:val="1A1A1A"/>
          <w:u w:val="single"/>
        </w:rPr>
      </w:pPr>
      <w:r>
        <w:rPr>
          <w:color w:val="1A1A1A"/>
          <w:u w:val="single"/>
        </w:rPr>
        <w:t>“</w:t>
      </w:r>
      <w:r w:rsidR="00681214" w:rsidRPr="004C2D07">
        <w:rPr>
          <w:color w:val="1A1A1A"/>
          <w:u w:val="single"/>
        </w:rPr>
        <w:t>Actualmente, en China solo la mitad de la población está conectada pero eso ya es el triple de los usuarios en EEUU. Con nuestras previsiones de que ese número ya </w:t>
      </w:r>
      <w:r w:rsidR="00681214" w:rsidRPr="004C2D07">
        <w:rPr>
          <w:rStyle w:val="Textoennegrita"/>
          <w:color w:val="1A1A1A"/>
          <w:u w:val="single"/>
          <w:bdr w:val="none" w:sz="0" w:space="0" w:color="auto" w:frame="1"/>
        </w:rPr>
        <w:t>amplio de usuarios crecerá un 56% frente al 35% de EEUU</w:t>
      </w:r>
      <w:r w:rsidR="00681214" w:rsidRPr="004C2D07">
        <w:rPr>
          <w:color w:val="1A1A1A"/>
          <w:u w:val="single"/>
        </w:rPr>
        <w:t>, y si China elabora políticas favorables, sus empresas podría</w:t>
      </w:r>
      <w:r>
        <w:rPr>
          <w:color w:val="1A1A1A"/>
          <w:u w:val="single"/>
        </w:rPr>
        <w:t>n lograr una posición dominante”</w:t>
      </w:r>
      <w:r w:rsidR="00681214" w:rsidRPr="004C2D07">
        <w:rPr>
          <w:color w:val="1A1A1A"/>
          <w:u w:val="single"/>
        </w:rPr>
        <w:t>.</w:t>
      </w:r>
    </w:p>
    <w:p w:rsidR="00681214" w:rsidRPr="004C2D07" w:rsidRDefault="00681214" w:rsidP="00681214">
      <w:pPr>
        <w:pStyle w:val="NormalWeb"/>
        <w:shd w:val="clear" w:color="auto" w:fill="FFFFFF"/>
        <w:spacing w:before="0" w:beforeAutospacing="0" w:after="0" w:afterAutospacing="0"/>
        <w:jc w:val="both"/>
        <w:textAlignment w:val="baseline"/>
        <w:rPr>
          <w:color w:val="1A1A1A"/>
          <w:u w:val="single"/>
        </w:rPr>
      </w:pPr>
    </w:p>
    <w:p w:rsidR="00681214" w:rsidRPr="004C2D07" w:rsidRDefault="00681214" w:rsidP="00681214">
      <w:pPr>
        <w:pStyle w:val="Ttulo4"/>
        <w:shd w:val="clear" w:color="auto" w:fill="FFFFFF"/>
        <w:spacing w:before="0" w:line="240" w:lineRule="auto"/>
        <w:jc w:val="both"/>
        <w:textAlignment w:val="baseline"/>
        <w:rPr>
          <w:rFonts w:ascii="Times New Roman" w:hAnsi="Times New Roman" w:cs="Times New Roman"/>
          <w:color w:val="FF0000"/>
          <w:sz w:val="24"/>
          <w:szCs w:val="24"/>
        </w:rPr>
      </w:pPr>
      <w:r w:rsidRPr="004C2D07">
        <w:rPr>
          <w:rFonts w:ascii="Times New Roman" w:hAnsi="Times New Roman" w:cs="Times New Roman"/>
          <w:color w:val="FF0000"/>
          <w:sz w:val="24"/>
          <w:szCs w:val="24"/>
        </w:rPr>
        <w:t>Robots y automatización</w:t>
      </w:r>
    </w:p>
    <w:p w:rsidR="00681214" w:rsidRDefault="00681214" w:rsidP="00681214">
      <w:pPr>
        <w:pStyle w:val="NormalWeb"/>
        <w:shd w:val="clear" w:color="auto" w:fill="FFFFFF"/>
        <w:spacing w:before="0" w:beforeAutospacing="0" w:after="0" w:afterAutospacing="0"/>
        <w:jc w:val="both"/>
        <w:textAlignment w:val="baseline"/>
        <w:rPr>
          <w:rFonts w:asciiTheme="minorHAnsi" w:eastAsiaTheme="minorHAnsi" w:hAnsiTheme="minorHAnsi" w:cstheme="minorBidi"/>
          <w:sz w:val="22"/>
          <w:szCs w:val="22"/>
          <w:lang w:eastAsia="en-US"/>
        </w:rPr>
      </w:pPr>
    </w:p>
    <w:p w:rsidR="00681214" w:rsidRPr="00940712" w:rsidRDefault="00681214" w:rsidP="00681214">
      <w:pPr>
        <w:shd w:val="clear" w:color="auto" w:fill="FFFFFF"/>
        <w:spacing w:line="240" w:lineRule="auto"/>
        <w:jc w:val="both"/>
        <w:textAlignment w:val="baseline"/>
        <w:rPr>
          <w:rFonts w:ascii="Times New Roman" w:hAnsi="Times New Roman" w:cs="Times New Roman"/>
          <w:color w:val="1A1A1A"/>
          <w:sz w:val="24"/>
          <w:szCs w:val="24"/>
        </w:rPr>
      </w:pPr>
      <w:r w:rsidRPr="00940712">
        <w:rPr>
          <w:rFonts w:ascii="Times New Roman" w:hAnsi="Times New Roman" w:cs="Times New Roman"/>
          <w:noProof/>
          <w:color w:val="1A1A1A"/>
          <w:sz w:val="24"/>
          <w:szCs w:val="24"/>
          <w:lang w:eastAsia="es-ES"/>
        </w:rPr>
        <w:drawing>
          <wp:inline distT="0" distB="0" distL="0" distR="0" wp14:anchorId="76E94817" wp14:editId="6E7F80B4">
            <wp:extent cx="5492750" cy="2914650"/>
            <wp:effectExtent l="0" t="0" r="0" b="0"/>
            <wp:docPr id="61" name="Imagen 61" descr="Crecimiento de la fuerza humana de trabajo frente la industria global de robo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recimiento de la fuerza humana de trabajo frente la industria global de robots"/>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492750" cy="2914650"/>
                    </a:xfrm>
                    <a:prstGeom prst="rect">
                      <a:avLst/>
                    </a:prstGeom>
                    <a:noFill/>
                    <a:ln>
                      <a:noFill/>
                    </a:ln>
                  </pic:spPr>
                </pic:pic>
              </a:graphicData>
            </a:graphic>
          </wp:inline>
        </w:drawing>
      </w:r>
      <w:r w:rsidRPr="00940712">
        <w:rPr>
          <w:rFonts w:ascii="Times New Roman" w:hAnsi="Times New Roman" w:cs="Times New Roman"/>
          <w:color w:val="1A1A1A"/>
          <w:sz w:val="24"/>
          <w:szCs w:val="24"/>
        </w:rPr>
        <w:t>Crecimiento de la fuerza humana de trabajo frente la industria global de robots</w:t>
      </w:r>
    </w:p>
    <w:p w:rsidR="00F35CD6" w:rsidRPr="004C2D07" w:rsidRDefault="00F35CD6" w:rsidP="00F35CD6">
      <w:pPr>
        <w:pStyle w:val="NormalWeb"/>
        <w:shd w:val="clear" w:color="auto" w:fill="FFFFFF"/>
        <w:spacing w:before="0" w:beforeAutospacing="0" w:after="0" w:afterAutospacing="0"/>
        <w:jc w:val="both"/>
        <w:textAlignment w:val="baseline"/>
        <w:rPr>
          <w:color w:val="FF0000"/>
          <w:u w:val="single"/>
        </w:rPr>
      </w:pPr>
      <w:r>
        <w:rPr>
          <w:color w:val="FF0000"/>
          <w:u w:val="single"/>
        </w:rPr>
        <w:lastRenderedPageBreak/>
        <w:t>“</w:t>
      </w:r>
      <w:r w:rsidRPr="004C2D07">
        <w:rPr>
          <w:color w:val="FF0000"/>
          <w:u w:val="single"/>
        </w:rPr>
        <w:t>El 50% de los trabajos del mundo </w:t>
      </w:r>
      <w:r w:rsidRPr="004C2D07">
        <w:rPr>
          <w:rStyle w:val="Textoennegrita"/>
          <w:color w:val="FF0000"/>
          <w:u w:val="single"/>
          <w:bdr w:val="none" w:sz="0" w:space="0" w:color="auto" w:frame="1"/>
        </w:rPr>
        <w:t xml:space="preserve">están en riesgo de ser </w:t>
      </w:r>
      <w:r>
        <w:rPr>
          <w:rStyle w:val="Textoennegrita"/>
          <w:color w:val="FF0000"/>
          <w:u w:val="single"/>
          <w:bdr w:val="none" w:sz="0" w:space="0" w:color="auto" w:frame="1"/>
        </w:rPr>
        <w:t>reemplazados por robots en 2030”</w:t>
      </w:r>
      <w:r w:rsidRPr="004C2D07">
        <w:rPr>
          <w:rStyle w:val="Textoennegrita"/>
          <w:color w:val="FF0000"/>
          <w:u w:val="single"/>
          <w:bdr w:val="none" w:sz="0" w:space="0" w:color="auto" w:frame="1"/>
        </w:rPr>
        <w:t>. </w:t>
      </w:r>
      <w:r w:rsidRPr="004C2D07">
        <w:rPr>
          <w:color w:val="FF0000"/>
          <w:u w:val="single"/>
        </w:rPr>
        <w:t>Por ello, explican que el debate sobre qué fórmulas se usarán para ir haciendo más productiva la economía sin causar mucho daño en el empleo será uno de los avances tecnológicos que marque esta nueva etapa.</w:t>
      </w:r>
    </w:p>
    <w:p w:rsidR="00F35CD6" w:rsidRDefault="00F35CD6" w:rsidP="00681214">
      <w:pPr>
        <w:pStyle w:val="NormalWeb"/>
        <w:shd w:val="clear" w:color="auto" w:fill="FFFFFF"/>
        <w:spacing w:before="0" w:beforeAutospacing="0" w:after="0" w:afterAutospacing="0"/>
        <w:jc w:val="both"/>
        <w:textAlignment w:val="baseline"/>
        <w:rPr>
          <w:color w:val="1A1A1A"/>
        </w:rPr>
      </w:pPr>
    </w:p>
    <w:p w:rsidR="00681214" w:rsidRDefault="00681214" w:rsidP="00681214">
      <w:pPr>
        <w:pStyle w:val="NormalWeb"/>
        <w:shd w:val="clear" w:color="auto" w:fill="FFFFFF"/>
        <w:spacing w:before="0" w:beforeAutospacing="0" w:after="0" w:afterAutospacing="0"/>
        <w:jc w:val="both"/>
        <w:textAlignment w:val="baseline"/>
        <w:rPr>
          <w:color w:val="1A1A1A"/>
        </w:rPr>
      </w:pPr>
      <w:r w:rsidRPr="00940712">
        <w:rPr>
          <w:color w:val="1A1A1A"/>
        </w:rPr>
        <w:t>Desde ahora hasta 2023, estiman que la industria pasará de estar valorada </w:t>
      </w:r>
      <w:r w:rsidRPr="005B2E97">
        <w:rPr>
          <w:rStyle w:val="Textoennegrita"/>
          <w:b w:val="0"/>
          <w:color w:val="1A1A1A"/>
          <w:bdr w:val="none" w:sz="0" w:space="0" w:color="auto" w:frame="1"/>
        </w:rPr>
        <w:t>en 38.000 millones de dólares a 71.000 millones</w:t>
      </w:r>
      <w:r w:rsidRPr="00940712">
        <w:rPr>
          <w:color w:val="1A1A1A"/>
        </w:rPr>
        <w:t>, solo gracias a las innovaciones como el RPA (automatización de procesos robóticos).</w:t>
      </w:r>
    </w:p>
    <w:p w:rsidR="00681214" w:rsidRPr="00940712" w:rsidRDefault="00681214" w:rsidP="00681214">
      <w:pPr>
        <w:pStyle w:val="NormalWeb"/>
        <w:shd w:val="clear" w:color="auto" w:fill="FFFFFF"/>
        <w:spacing w:before="0" w:beforeAutospacing="0" w:after="0" w:afterAutospacing="0"/>
        <w:jc w:val="both"/>
        <w:textAlignment w:val="baseline"/>
        <w:rPr>
          <w:color w:val="1A1A1A"/>
        </w:rPr>
      </w:pPr>
    </w:p>
    <w:p w:rsidR="00681214" w:rsidRPr="004C2D07" w:rsidRDefault="00681214" w:rsidP="00681214">
      <w:pPr>
        <w:pStyle w:val="Ttulo4"/>
        <w:shd w:val="clear" w:color="auto" w:fill="FFFFFF"/>
        <w:spacing w:before="0" w:line="240" w:lineRule="auto"/>
        <w:jc w:val="both"/>
        <w:textAlignment w:val="baseline"/>
        <w:rPr>
          <w:rFonts w:ascii="Times New Roman" w:hAnsi="Times New Roman" w:cs="Times New Roman"/>
          <w:color w:val="FF0000"/>
          <w:sz w:val="24"/>
          <w:szCs w:val="24"/>
        </w:rPr>
      </w:pPr>
      <w:r w:rsidRPr="004C2D07">
        <w:rPr>
          <w:rFonts w:ascii="Times New Roman" w:hAnsi="Times New Roman" w:cs="Times New Roman"/>
          <w:color w:val="FF0000"/>
          <w:sz w:val="24"/>
          <w:szCs w:val="24"/>
        </w:rPr>
        <w:t>La frontera final: el espacio</w:t>
      </w:r>
    </w:p>
    <w:p w:rsidR="00681214" w:rsidRDefault="00681214" w:rsidP="00681214">
      <w:pPr>
        <w:pStyle w:val="NormalWeb"/>
        <w:shd w:val="clear" w:color="auto" w:fill="FFFFFF"/>
        <w:spacing w:before="0" w:beforeAutospacing="0" w:after="0" w:afterAutospacing="0"/>
        <w:jc w:val="both"/>
        <w:textAlignment w:val="baseline"/>
        <w:rPr>
          <w:rFonts w:asciiTheme="minorHAnsi" w:eastAsiaTheme="minorHAnsi" w:hAnsiTheme="minorHAnsi" w:cstheme="minorBidi"/>
          <w:sz w:val="22"/>
          <w:szCs w:val="22"/>
          <w:lang w:eastAsia="en-US"/>
        </w:rPr>
      </w:pPr>
    </w:p>
    <w:p w:rsidR="00681214" w:rsidRPr="004C2D07" w:rsidRDefault="00681214" w:rsidP="00681214">
      <w:pPr>
        <w:pStyle w:val="NormalWeb"/>
        <w:shd w:val="clear" w:color="auto" w:fill="FFFFFF"/>
        <w:spacing w:before="0" w:beforeAutospacing="0" w:after="0" w:afterAutospacing="0"/>
        <w:jc w:val="both"/>
        <w:textAlignment w:val="baseline"/>
        <w:rPr>
          <w:color w:val="1A1A1A"/>
          <w:u w:val="single"/>
        </w:rPr>
      </w:pPr>
      <w:r w:rsidRPr="004C2D07">
        <w:rPr>
          <w:color w:val="1A1A1A"/>
          <w:u w:val="single"/>
        </w:rPr>
        <w:t>"Empezamos los 2020 con los primeros viajes al espacio financiados por empresas privadas</w:t>
      </w:r>
      <w:r w:rsidRPr="004C2D07">
        <w:rPr>
          <w:rStyle w:val="Textoennegrita"/>
          <w:color w:val="1A1A1A"/>
          <w:u w:val="single"/>
          <w:bdr w:val="none" w:sz="0" w:space="0" w:color="auto" w:frame="1"/>
        </w:rPr>
        <w:t>. Esta década será una nueva era espacial, </w:t>
      </w:r>
      <w:r w:rsidRPr="004C2D07">
        <w:rPr>
          <w:color w:val="1A1A1A"/>
          <w:u w:val="single"/>
        </w:rPr>
        <w:t>con más misiones gubernamentales y con las empresas entrando y participando en esta actividad en una auténtica privatización del espacio".</w:t>
      </w:r>
    </w:p>
    <w:p w:rsidR="00681214" w:rsidRPr="004C2D07" w:rsidRDefault="00681214" w:rsidP="00681214">
      <w:pPr>
        <w:pStyle w:val="NormalWeb"/>
        <w:shd w:val="clear" w:color="auto" w:fill="FFFFFF"/>
        <w:spacing w:before="0" w:beforeAutospacing="0" w:after="0" w:afterAutospacing="0"/>
        <w:jc w:val="both"/>
        <w:textAlignment w:val="baseline"/>
        <w:rPr>
          <w:color w:val="1A1A1A"/>
          <w:u w:val="single"/>
        </w:rPr>
      </w:pPr>
    </w:p>
    <w:p w:rsidR="00681214" w:rsidRPr="004C2D07" w:rsidRDefault="00681214" w:rsidP="00681214">
      <w:pPr>
        <w:pStyle w:val="NormalWeb"/>
        <w:shd w:val="clear" w:color="auto" w:fill="FFFFFF"/>
        <w:spacing w:before="0" w:beforeAutospacing="0" w:after="0" w:afterAutospacing="0"/>
        <w:jc w:val="both"/>
        <w:textAlignment w:val="baseline"/>
        <w:rPr>
          <w:rStyle w:val="Textoennegrita"/>
          <w:color w:val="1A1A1A"/>
          <w:u w:val="single"/>
          <w:bdr w:val="none" w:sz="0" w:space="0" w:color="auto" w:frame="1"/>
        </w:rPr>
      </w:pPr>
      <w:r w:rsidRPr="00940712">
        <w:rPr>
          <w:color w:val="1A1A1A"/>
        </w:rPr>
        <w:t>El turismo espacial será una realidad</w:t>
      </w:r>
      <w:r w:rsidRPr="00F35CD6">
        <w:t>. </w:t>
      </w:r>
      <w:hyperlink r:id="rId139" w:tgtFrame="_blank" w:history="1">
        <w:r w:rsidRPr="00F35CD6">
          <w:rPr>
            <w:rStyle w:val="Hipervnculo"/>
            <w:rFonts w:eastAsiaTheme="minorEastAsia"/>
            <w:color w:val="auto"/>
          </w:rPr>
          <w:t>La salida a bolsa este mes de octubre de Virgin Galactic,</w:t>
        </w:r>
      </w:hyperlink>
      <w:r w:rsidRPr="00F35CD6">
        <w:t> compañía que se dedicará a este sector o proyectos como </w:t>
      </w:r>
      <w:hyperlink r:id="rId140" w:tgtFrame="_blank" w:history="1">
        <w:r w:rsidRPr="00F35CD6">
          <w:rPr>
            <w:rStyle w:val="Hipervnculo"/>
            <w:rFonts w:eastAsiaTheme="minorEastAsia"/>
            <w:color w:val="auto"/>
          </w:rPr>
          <w:t>Space X</w:t>
        </w:r>
      </w:hyperlink>
      <w:r w:rsidRPr="00F35CD6">
        <w:t>,</w:t>
      </w:r>
      <w:r w:rsidRPr="00940712">
        <w:rPr>
          <w:color w:val="1A1A1A"/>
        </w:rPr>
        <w:t xml:space="preserve"> lo atestiguan. Pero </w:t>
      </w:r>
      <w:r w:rsidRPr="004C2D07">
        <w:rPr>
          <w:color w:val="1A1A1A"/>
          <w:u w:val="single"/>
        </w:rPr>
        <w:t>para los analistas</w:t>
      </w:r>
      <w:r w:rsidR="00F35CD6">
        <w:rPr>
          <w:color w:val="1A1A1A"/>
          <w:u w:val="single"/>
        </w:rPr>
        <w:t xml:space="preserve"> esto solo será el comercio de “</w:t>
      </w:r>
      <w:r w:rsidRPr="004C2D07">
        <w:rPr>
          <w:rStyle w:val="Textoennegrita"/>
          <w:color w:val="1A1A1A"/>
          <w:u w:val="single"/>
          <w:bdr w:val="none" w:sz="0" w:space="0" w:color="auto" w:frame="1"/>
        </w:rPr>
        <w:t>la conquista del espacio por parte de millonar</w:t>
      </w:r>
      <w:r w:rsidR="00F35CD6">
        <w:rPr>
          <w:rStyle w:val="Textoennegrita"/>
          <w:color w:val="1A1A1A"/>
          <w:u w:val="single"/>
          <w:bdr w:val="none" w:sz="0" w:space="0" w:color="auto" w:frame="1"/>
        </w:rPr>
        <w:t>ios como Jeff Bezos o Elon Musk”</w:t>
      </w:r>
      <w:r w:rsidRPr="004C2D07">
        <w:rPr>
          <w:rStyle w:val="Textoennegrita"/>
          <w:color w:val="1A1A1A"/>
          <w:u w:val="single"/>
          <w:bdr w:val="none" w:sz="0" w:space="0" w:color="auto" w:frame="1"/>
        </w:rPr>
        <w:t>.</w:t>
      </w:r>
    </w:p>
    <w:p w:rsidR="00681214" w:rsidRPr="004C2D07" w:rsidRDefault="00681214" w:rsidP="00681214">
      <w:pPr>
        <w:pStyle w:val="NormalWeb"/>
        <w:shd w:val="clear" w:color="auto" w:fill="FFFFFF"/>
        <w:spacing w:before="0" w:beforeAutospacing="0" w:after="0" w:afterAutospacing="0"/>
        <w:jc w:val="both"/>
        <w:textAlignment w:val="baseline"/>
        <w:rPr>
          <w:color w:val="1A1A1A"/>
          <w:u w:val="single"/>
        </w:rPr>
      </w:pPr>
    </w:p>
    <w:p w:rsidR="00681214" w:rsidRDefault="00681214" w:rsidP="00681214">
      <w:pPr>
        <w:pStyle w:val="NormalWeb"/>
        <w:shd w:val="clear" w:color="auto" w:fill="FFFFFF"/>
        <w:spacing w:before="0" w:beforeAutospacing="0" w:after="0" w:afterAutospacing="0"/>
        <w:jc w:val="both"/>
        <w:textAlignment w:val="baseline"/>
        <w:rPr>
          <w:color w:val="1A1A1A"/>
        </w:rPr>
      </w:pPr>
      <w:r w:rsidRPr="00940712">
        <w:rPr>
          <w:color w:val="1A1A1A"/>
        </w:rPr>
        <w:t>Con una reducción de costes acelerada, los gobiernos </w:t>
      </w:r>
      <w:r w:rsidRPr="005B2E97">
        <w:rPr>
          <w:rStyle w:val="Textoennegrita"/>
          <w:b w:val="0"/>
          <w:color w:val="1A1A1A"/>
          <w:bdr w:val="none" w:sz="0" w:space="0" w:color="auto" w:frame="1"/>
        </w:rPr>
        <w:t>aumentarán sus presupuestos aeroespaciales</w:t>
      </w:r>
      <w:r w:rsidRPr="00940712">
        <w:rPr>
          <w:color w:val="1A1A1A"/>
        </w:rPr>
        <w:t> para llegar a límites donde nunca se ha llegado y todas estas </w:t>
      </w:r>
      <w:r w:rsidRPr="005B2E97">
        <w:rPr>
          <w:rStyle w:val="Textoennegrita"/>
          <w:b w:val="0"/>
          <w:color w:val="1A1A1A"/>
          <w:bdr w:val="none" w:sz="0" w:space="0" w:color="auto" w:frame="1"/>
        </w:rPr>
        <w:t>empresas podrán encontrar un nuevo negocio</w:t>
      </w:r>
      <w:r w:rsidRPr="00940712">
        <w:rPr>
          <w:rStyle w:val="Textoennegrita"/>
          <w:color w:val="1A1A1A"/>
          <w:bdr w:val="none" w:sz="0" w:space="0" w:color="auto" w:frame="1"/>
        </w:rPr>
        <w:t> </w:t>
      </w:r>
      <w:r w:rsidRPr="00940712">
        <w:rPr>
          <w:color w:val="1A1A1A"/>
        </w:rPr>
        <w:t>en la aventura espacial.</w:t>
      </w:r>
    </w:p>
    <w:p w:rsidR="00681214" w:rsidRPr="00940712" w:rsidRDefault="00681214" w:rsidP="00681214">
      <w:pPr>
        <w:pStyle w:val="NormalWeb"/>
        <w:shd w:val="clear" w:color="auto" w:fill="FFFFFF"/>
        <w:spacing w:before="0" w:beforeAutospacing="0" w:after="0" w:afterAutospacing="0"/>
        <w:jc w:val="both"/>
        <w:textAlignment w:val="baseline"/>
        <w:rPr>
          <w:color w:val="1A1A1A"/>
        </w:rPr>
      </w:pPr>
    </w:p>
    <w:p w:rsidR="00681214" w:rsidRPr="004C2D07" w:rsidRDefault="00681214" w:rsidP="00681214">
      <w:pPr>
        <w:pStyle w:val="Ttulo4"/>
        <w:shd w:val="clear" w:color="auto" w:fill="FFFFFF"/>
        <w:spacing w:before="0" w:line="240" w:lineRule="auto"/>
        <w:jc w:val="both"/>
        <w:textAlignment w:val="baseline"/>
        <w:rPr>
          <w:rFonts w:ascii="Times New Roman" w:hAnsi="Times New Roman" w:cs="Times New Roman"/>
          <w:color w:val="FF0000"/>
          <w:sz w:val="24"/>
          <w:szCs w:val="24"/>
        </w:rPr>
      </w:pPr>
      <w:r w:rsidRPr="004C2D07">
        <w:rPr>
          <w:rFonts w:ascii="Times New Roman" w:hAnsi="Times New Roman" w:cs="Times New Roman"/>
          <w:color w:val="FF0000"/>
          <w:sz w:val="24"/>
          <w:szCs w:val="24"/>
        </w:rPr>
        <w:t>En resumen, ¿dónde será mejor invertir?</w:t>
      </w:r>
    </w:p>
    <w:p w:rsidR="00681214" w:rsidRDefault="00681214" w:rsidP="00681214">
      <w:pPr>
        <w:pStyle w:val="NormalWeb"/>
        <w:shd w:val="clear" w:color="auto" w:fill="FFFFFF"/>
        <w:spacing w:before="0" w:beforeAutospacing="0" w:after="0" w:afterAutospacing="0"/>
        <w:jc w:val="both"/>
        <w:textAlignment w:val="baseline"/>
        <w:rPr>
          <w:rFonts w:asciiTheme="minorHAnsi" w:eastAsiaTheme="minorHAnsi" w:hAnsiTheme="minorHAnsi" w:cstheme="minorBidi"/>
          <w:sz w:val="22"/>
          <w:szCs w:val="22"/>
          <w:lang w:eastAsia="en-US"/>
        </w:rPr>
      </w:pPr>
    </w:p>
    <w:p w:rsidR="00681214" w:rsidRDefault="00681214" w:rsidP="00681214">
      <w:pPr>
        <w:pStyle w:val="NormalWeb"/>
        <w:shd w:val="clear" w:color="auto" w:fill="FFFFFF"/>
        <w:spacing w:before="0" w:beforeAutospacing="0" w:after="0" w:afterAutospacing="0"/>
        <w:jc w:val="both"/>
        <w:textAlignment w:val="baseline"/>
        <w:rPr>
          <w:color w:val="1A1A1A"/>
        </w:rPr>
      </w:pPr>
      <w:r w:rsidRPr="00940712">
        <w:rPr>
          <w:color w:val="1A1A1A"/>
        </w:rPr>
        <w:t>Teniendo todo esto en cuenta, ¿qué clase de activos consideran más apetecibles estos analistas para una cartera durante la próxima década?</w:t>
      </w:r>
    </w:p>
    <w:p w:rsidR="00681214" w:rsidRPr="00940712" w:rsidRDefault="00681214" w:rsidP="00681214">
      <w:pPr>
        <w:pStyle w:val="NormalWeb"/>
        <w:shd w:val="clear" w:color="auto" w:fill="FFFFFF"/>
        <w:spacing w:before="0" w:beforeAutospacing="0" w:after="0" w:afterAutospacing="0"/>
        <w:jc w:val="both"/>
        <w:textAlignment w:val="baseline"/>
        <w:rPr>
          <w:color w:val="1A1A1A"/>
        </w:rPr>
      </w:pPr>
    </w:p>
    <w:p w:rsidR="00681214" w:rsidRDefault="00681214" w:rsidP="00681214">
      <w:pPr>
        <w:pStyle w:val="NormalWeb"/>
        <w:shd w:val="clear" w:color="auto" w:fill="FFFFFF"/>
        <w:spacing w:before="0" w:beforeAutospacing="0" w:after="0" w:afterAutospacing="0"/>
        <w:jc w:val="both"/>
        <w:textAlignment w:val="baseline"/>
        <w:rPr>
          <w:color w:val="1A1A1A"/>
        </w:rPr>
      </w:pPr>
      <w:r w:rsidRPr="004C2D07">
        <w:rPr>
          <w:rStyle w:val="Textoennegrita"/>
          <w:color w:val="FF0000"/>
          <w:bdr w:val="none" w:sz="0" w:space="0" w:color="auto" w:frame="1"/>
        </w:rPr>
        <w:t>Valores que se beneficien de la inflación</w:t>
      </w:r>
      <w:r w:rsidRPr="00940712">
        <w:rPr>
          <w:color w:val="1A1A1A"/>
        </w:rPr>
        <w:t>: la mayor subida de los precios premiaría a valores refugio como 'commodities', bienes inmuebles, o materias primas como el oro o la plata.</w:t>
      </w:r>
    </w:p>
    <w:p w:rsidR="00681214" w:rsidRPr="00940712" w:rsidRDefault="00681214" w:rsidP="00681214">
      <w:pPr>
        <w:pStyle w:val="NormalWeb"/>
        <w:shd w:val="clear" w:color="auto" w:fill="FFFFFF"/>
        <w:spacing w:before="0" w:beforeAutospacing="0" w:after="0" w:afterAutospacing="0"/>
        <w:jc w:val="both"/>
        <w:textAlignment w:val="baseline"/>
        <w:rPr>
          <w:color w:val="1A1A1A"/>
        </w:rPr>
      </w:pPr>
    </w:p>
    <w:p w:rsidR="00681214" w:rsidRPr="00940712" w:rsidRDefault="00681214" w:rsidP="00681214">
      <w:pPr>
        <w:pStyle w:val="NormalWeb"/>
        <w:shd w:val="clear" w:color="auto" w:fill="FFFFFF"/>
        <w:spacing w:before="0" w:beforeAutospacing="0" w:after="0" w:afterAutospacing="0"/>
        <w:jc w:val="both"/>
        <w:textAlignment w:val="baseline"/>
        <w:rPr>
          <w:color w:val="1A1A1A"/>
        </w:rPr>
      </w:pPr>
      <w:r w:rsidRPr="004C2D07">
        <w:rPr>
          <w:rStyle w:val="Textoennegrita"/>
          <w:color w:val="FF0000"/>
          <w:bdr w:val="none" w:sz="0" w:space="0" w:color="auto" w:frame="1"/>
        </w:rPr>
        <w:t>Empresas nacionales vs. internacionales</w:t>
      </w:r>
      <w:r w:rsidRPr="00940712">
        <w:rPr>
          <w:rStyle w:val="Textoennegrita"/>
          <w:color w:val="1A1A1A"/>
          <w:bdr w:val="none" w:sz="0" w:space="0" w:color="auto" w:frame="1"/>
        </w:rPr>
        <w:t>:</w:t>
      </w:r>
      <w:r w:rsidRPr="00940712">
        <w:rPr>
          <w:color w:val="1A1A1A"/>
        </w:rPr>
        <w:t> la mayor protección de los mercados locales permitirá competir contra grandes multinacionales a empresas locales. Por ello este tipo de empresas podrían tener un crecimiento importante en la próxima década.</w:t>
      </w:r>
    </w:p>
    <w:p w:rsidR="00681214" w:rsidRPr="00940712" w:rsidRDefault="00681214" w:rsidP="00681214">
      <w:pPr>
        <w:pStyle w:val="NormalWeb"/>
        <w:shd w:val="clear" w:color="auto" w:fill="FFFFFF"/>
        <w:spacing w:before="0" w:beforeAutospacing="0" w:after="0" w:afterAutospacing="0"/>
        <w:jc w:val="both"/>
        <w:textAlignment w:val="baseline"/>
        <w:rPr>
          <w:rStyle w:val="Textoennegrita"/>
          <w:color w:val="1A1A1A"/>
          <w:bdr w:val="none" w:sz="0" w:space="0" w:color="auto" w:frame="1"/>
        </w:rPr>
      </w:pPr>
    </w:p>
    <w:p w:rsidR="00681214" w:rsidRDefault="00681214" w:rsidP="00681214">
      <w:pPr>
        <w:pStyle w:val="NormalWeb"/>
        <w:shd w:val="clear" w:color="auto" w:fill="FFFFFF"/>
        <w:spacing w:before="0" w:beforeAutospacing="0" w:after="0" w:afterAutospacing="0"/>
        <w:jc w:val="both"/>
        <w:textAlignment w:val="baseline"/>
        <w:rPr>
          <w:color w:val="1A1A1A"/>
        </w:rPr>
      </w:pPr>
      <w:r w:rsidRPr="004C2D07">
        <w:rPr>
          <w:rStyle w:val="Textoennegrita"/>
          <w:color w:val="FF0000"/>
          <w:bdr w:val="none" w:sz="0" w:space="0" w:color="auto" w:frame="1"/>
        </w:rPr>
        <w:t>Bonos</w:t>
      </w:r>
      <w:r w:rsidRPr="00940712">
        <w:rPr>
          <w:rStyle w:val="Textoennegrita"/>
          <w:color w:val="1A1A1A"/>
          <w:bdr w:val="none" w:sz="0" w:space="0" w:color="auto" w:frame="1"/>
        </w:rPr>
        <w:t>:</w:t>
      </w:r>
      <w:r w:rsidR="00F35CD6">
        <w:rPr>
          <w:color w:val="1A1A1A"/>
        </w:rPr>
        <w:t> la “</w:t>
      </w:r>
      <w:r w:rsidRPr="00940712">
        <w:rPr>
          <w:color w:val="1A1A1A"/>
        </w:rPr>
        <w:t>burb</w:t>
      </w:r>
      <w:r w:rsidR="00F35CD6">
        <w:rPr>
          <w:color w:val="1A1A1A"/>
        </w:rPr>
        <w:t>uja” de la deuda de los países “</w:t>
      </w:r>
      <w:r w:rsidRPr="00940712">
        <w:rPr>
          <w:color w:val="1A1A1A"/>
        </w:rPr>
        <w:t>no pa</w:t>
      </w:r>
      <w:r w:rsidR="00F35CD6">
        <w:rPr>
          <w:color w:val="1A1A1A"/>
        </w:rPr>
        <w:t>rece que vaya a estallar pronto”</w:t>
      </w:r>
      <w:r w:rsidRPr="00940712">
        <w:rPr>
          <w:color w:val="1A1A1A"/>
        </w:rPr>
        <w:t>, por lo que ofrecerán peores rentabilidades de los valores refugio.</w:t>
      </w:r>
    </w:p>
    <w:p w:rsidR="00681214" w:rsidRPr="00940712" w:rsidRDefault="00681214" w:rsidP="00681214">
      <w:pPr>
        <w:pStyle w:val="NormalWeb"/>
        <w:shd w:val="clear" w:color="auto" w:fill="FFFFFF"/>
        <w:spacing w:before="0" w:beforeAutospacing="0" w:after="0" w:afterAutospacing="0"/>
        <w:jc w:val="both"/>
        <w:textAlignment w:val="baseline"/>
        <w:rPr>
          <w:color w:val="1A1A1A"/>
        </w:rPr>
      </w:pPr>
    </w:p>
    <w:p w:rsidR="00681214" w:rsidRPr="00940712" w:rsidRDefault="00681214" w:rsidP="00681214">
      <w:pPr>
        <w:pStyle w:val="NormalWeb"/>
        <w:shd w:val="clear" w:color="auto" w:fill="FFFFFF"/>
        <w:spacing w:before="0" w:beforeAutospacing="0" w:after="0" w:afterAutospacing="0"/>
        <w:jc w:val="both"/>
        <w:textAlignment w:val="baseline"/>
        <w:rPr>
          <w:color w:val="1A1A1A"/>
        </w:rPr>
      </w:pPr>
      <w:r w:rsidRPr="004C2D07">
        <w:rPr>
          <w:rStyle w:val="Textoennegrita"/>
          <w:color w:val="FF0000"/>
          <w:bdr w:val="none" w:sz="0" w:space="0" w:color="auto" w:frame="1"/>
        </w:rPr>
        <w:t>Peligro en la banca</w:t>
      </w:r>
      <w:r w:rsidRPr="00940712">
        <w:rPr>
          <w:rStyle w:val="Textoennegrita"/>
          <w:color w:val="1A1A1A"/>
          <w:bdr w:val="none" w:sz="0" w:space="0" w:color="auto" w:frame="1"/>
        </w:rPr>
        <w:t>:</w:t>
      </w:r>
      <w:r w:rsidRPr="00940712">
        <w:rPr>
          <w:color w:val="1A1A1A"/>
        </w:rPr>
        <w:t> co</w:t>
      </w:r>
      <w:r w:rsidR="00F35CD6">
        <w:rPr>
          <w:color w:val="1A1A1A"/>
        </w:rPr>
        <w:t>n unos tipos de interés bajos, “y puede que en negativo”</w:t>
      </w:r>
      <w:r w:rsidRPr="00940712">
        <w:rPr>
          <w:color w:val="1A1A1A"/>
        </w:rPr>
        <w:t>, durante mucho tiempo, la banca sería un sector a la baja en los próximos años.</w:t>
      </w:r>
    </w:p>
    <w:p w:rsidR="00681214" w:rsidRPr="00940712" w:rsidRDefault="00681214" w:rsidP="00681214">
      <w:pPr>
        <w:pStyle w:val="NormalWeb"/>
        <w:shd w:val="clear" w:color="auto" w:fill="FFFFFF"/>
        <w:spacing w:before="0" w:beforeAutospacing="0" w:after="0" w:afterAutospacing="0"/>
        <w:jc w:val="both"/>
        <w:textAlignment w:val="baseline"/>
        <w:rPr>
          <w:rStyle w:val="Textoennegrita"/>
          <w:color w:val="1A1A1A"/>
          <w:bdr w:val="none" w:sz="0" w:space="0" w:color="auto" w:frame="1"/>
        </w:rPr>
      </w:pPr>
    </w:p>
    <w:p w:rsidR="00681214" w:rsidRDefault="00681214" w:rsidP="00681214">
      <w:pPr>
        <w:pStyle w:val="NormalWeb"/>
        <w:shd w:val="clear" w:color="auto" w:fill="FFFFFF"/>
        <w:spacing w:before="0" w:beforeAutospacing="0" w:after="0" w:afterAutospacing="0"/>
        <w:jc w:val="both"/>
        <w:textAlignment w:val="baseline"/>
        <w:rPr>
          <w:color w:val="1A1A1A"/>
        </w:rPr>
      </w:pPr>
      <w:r w:rsidRPr="004C2D07">
        <w:rPr>
          <w:rStyle w:val="Textoennegrita"/>
          <w:color w:val="FF0000"/>
          <w:bdr w:val="none" w:sz="0" w:space="0" w:color="auto" w:frame="1"/>
        </w:rPr>
        <w:t>Defensa y aeroespacial</w:t>
      </w:r>
      <w:r w:rsidRPr="00940712">
        <w:rPr>
          <w:rStyle w:val="Textoennegrita"/>
          <w:color w:val="1A1A1A"/>
          <w:bdr w:val="none" w:sz="0" w:space="0" w:color="auto" w:frame="1"/>
        </w:rPr>
        <w:t>:</w:t>
      </w:r>
      <w:r w:rsidR="00F35CD6">
        <w:rPr>
          <w:color w:val="1A1A1A"/>
        </w:rPr>
        <w:t> no solo con la “carrera espacial”</w:t>
      </w:r>
      <w:r w:rsidRPr="00940712">
        <w:rPr>
          <w:color w:val="1A1A1A"/>
        </w:rPr>
        <w:t xml:space="preserve"> antes mencionada, sino el distanciamiento entre los países p</w:t>
      </w:r>
      <w:r w:rsidR="00F35CD6">
        <w:rPr>
          <w:color w:val="1A1A1A"/>
        </w:rPr>
        <w:t>or el auge del proteccionismo, “</w:t>
      </w:r>
      <w:r w:rsidRPr="00940712">
        <w:rPr>
          <w:color w:val="1A1A1A"/>
        </w:rPr>
        <w:t>provoc</w:t>
      </w:r>
      <w:r w:rsidR="00F35CD6">
        <w:rPr>
          <w:color w:val="1A1A1A"/>
        </w:rPr>
        <w:t>ará un aumento de gasto militar”</w:t>
      </w:r>
      <w:r w:rsidRPr="00940712">
        <w:rPr>
          <w:color w:val="1A1A1A"/>
        </w:rPr>
        <w:t>. Esta situación puede beneficiar a empresas aeroespaciales y relacionadas con la defensa (Boeing, Airbus… etc.).</w:t>
      </w:r>
    </w:p>
    <w:p w:rsidR="00681214" w:rsidRPr="00940712" w:rsidRDefault="00681214" w:rsidP="00681214">
      <w:pPr>
        <w:pStyle w:val="NormalWeb"/>
        <w:shd w:val="clear" w:color="auto" w:fill="FFFFFF"/>
        <w:spacing w:before="0" w:beforeAutospacing="0" w:after="0" w:afterAutospacing="0"/>
        <w:jc w:val="both"/>
        <w:textAlignment w:val="baseline"/>
        <w:rPr>
          <w:color w:val="1A1A1A"/>
        </w:rPr>
      </w:pPr>
    </w:p>
    <w:p w:rsidR="00681214" w:rsidRDefault="00681214" w:rsidP="00681214">
      <w:pPr>
        <w:pStyle w:val="NormalWeb"/>
        <w:shd w:val="clear" w:color="auto" w:fill="FFFFFF"/>
        <w:spacing w:before="0" w:beforeAutospacing="0" w:after="0" w:afterAutospacing="0"/>
        <w:jc w:val="both"/>
        <w:textAlignment w:val="baseline"/>
        <w:rPr>
          <w:color w:val="1A1A1A"/>
        </w:rPr>
      </w:pPr>
      <w:r w:rsidRPr="004C2D07">
        <w:rPr>
          <w:rStyle w:val="Textoennegrita"/>
          <w:color w:val="FF0000"/>
          <w:bdr w:val="none" w:sz="0" w:space="0" w:color="auto" w:frame="1"/>
        </w:rPr>
        <w:t>Empresas tecnológicas de conectividad y robótica</w:t>
      </w:r>
      <w:r w:rsidRPr="00940712">
        <w:rPr>
          <w:rStyle w:val="Textoennegrita"/>
          <w:color w:val="1A1A1A"/>
          <w:bdr w:val="none" w:sz="0" w:space="0" w:color="auto" w:frame="1"/>
        </w:rPr>
        <w:t>:</w:t>
      </w:r>
      <w:r w:rsidRPr="00940712">
        <w:rPr>
          <w:color w:val="1A1A1A"/>
        </w:rPr>
        <w:t> estos dos sectores como tal, crecerán con fuerza a lo largo de la década para BofAML.</w:t>
      </w:r>
    </w:p>
    <w:p w:rsidR="00681214" w:rsidRDefault="00681214" w:rsidP="00681214">
      <w:pPr>
        <w:pStyle w:val="NormalWeb"/>
        <w:shd w:val="clear" w:color="auto" w:fill="FFFFFF"/>
        <w:spacing w:before="0" w:beforeAutospacing="0" w:after="0" w:afterAutospacing="0"/>
        <w:jc w:val="both"/>
        <w:textAlignment w:val="baseline"/>
        <w:rPr>
          <w:color w:val="1A1A1A"/>
        </w:rPr>
      </w:pPr>
    </w:p>
    <w:p w:rsidR="00681214" w:rsidRPr="001F40A3" w:rsidRDefault="00681214" w:rsidP="0068121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F35CD6">
        <w:rPr>
          <w:rFonts w:ascii="Times New Roman" w:hAnsi="Times New Roman" w:cs="Times New Roman"/>
          <w:sz w:val="24"/>
          <w:szCs w:val="24"/>
        </w:rPr>
        <w:t>“</w:t>
      </w:r>
      <w:r w:rsidRPr="001F40A3">
        <w:rPr>
          <w:rFonts w:ascii="Times New Roman" w:hAnsi="Times New Roman" w:cs="Times New Roman"/>
          <w:sz w:val="24"/>
          <w:szCs w:val="24"/>
          <w:u w:val="single"/>
        </w:rPr>
        <w:t>El liberalismo no puede defender el statu quo, que ya ha sido destruido</w:t>
      </w:r>
      <w:r w:rsidR="00F35CD6">
        <w:rPr>
          <w:rFonts w:ascii="Times New Roman" w:hAnsi="Times New Roman" w:cs="Times New Roman"/>
          <w:sz w:val="24"/>
          <w:szCs w:val="24"/>
        </w:rPr>
        <w:t>”</w:t>
      </w:r>
      <w:r>
        <w:rPr>
          <w:rFonts w:ascii="Times New Roman" w:hAnsi="Times New Roman" w:cs="Times New Roman"/>
          <w:sz w:val="24"/>
          <w:szCs w:val="24"/>
        </w:rPr>
        <w:t xml:space="preserve"> (El Confidencial - </w:t>
      </w:r>
      <w:r w:rsidRPr="001F40A3">
        <w:rPr>
          <w:rFonts w:ascii="Times New Roman" w:hAnsi="Times New Roman" w:cs="Times New Roman"/>
          <w:b/>
          <w:sz w:val="24"/>
          <w:szCs w:val="24"/>
        </w:rPr>
        <w:t>1/12/19</w:t>
      </w:r>
      <w:r>
        <w:rPr>
          <w:rFonts w:ascii="Times New Roman" w:hAnsi="Times New Roman" w:cs="Times New Roman"/>
          <w:sz w:val="24"/>
          <w:szCs w:val="24"/>
        </w:rPr>
        <w:t>)</w:t>
      </w:r>
    </w:p>
    <w:p w:rsidR="00681214" w:rsidRPr="00894E44" w:rsidRDefault="00681214" w:rsidP="00681214">
      <w:pPr>
        <w:spacing w:line="240" w:lineRule="auto"/>
        <w:jc w:val="both"/>
        <w:rPr>
          <w:rFonts w:ascii="Times New Roman" w:hAnsi="Times New Roman" w:cs="Times New Roman"/>
          <w:color w:val="FF0000"/>
          <w:sz w:val="24"/>
          <w:szCs w:val="24"/>
        </w:rPr>
      </w:pPr>
      <w:r w:rsidRPr="00894E44">
        <w:rPr>
          <w:rFonts w:ascii="Times New Roman" w:hAnsi="Times New Roman" w:cs="Times New Roman"/>
          <w:color w:val="FF0000"/>
          <w:sz w:val="24"/>
          <w:szCs w:val="24"/>
        </w:rPr>
        <w:t>Ivan Krastev, uno de los intelectuales con más prestigio internacio</w:t>
      </w:r>
      <w:r w:rsidR="00F35CD6">
        <w:rPr>
          <w:rFonts w:ascii="Times New Roman" w:hAnsi="Times New Roman" w:cs="Times New Roman"/>
          <w:color w:val="FF0000"/>
          <w:sz w:val="24"/>
          <w:szCs w:val="24"/>
        </w:rPr>
        <w:t>nal, aborda en su nuevo libro, “La luz que se apaga”</w:t>
      </w:r>
      <w:r w:rsidRPr="00894E44">
        <w:rPr>
          <w:rFonts w:ascii="Times New Roman" w:hAnsi="Times New Roman" w:cs="Times New Roman"/>
          <w:color w:val="FF0000"/>
          <w:sz w:val="24"/>
          <w:szCs w:val="24"/>
        </w:rPr>
        <w:t>, los enormes dilemas que debe resolver Occidente</w:t>
      </w:r>
    </w:p>
    <w:p w:rsidR="00681214" w:rsidRDefault="00681214" w:rsidP="00681214">
      <w:pPr>
        <w:spacing w:line="240" w:lineRule="auto"/>
        <w:jc w:val="both"/>
        <w:rPr>
          <w:rFonts w:ascii="Times New Roman" w:hAnsi="Times New Roman" w:cs="Times New Roman"/>
          <w:sz w:val="24"/>
          <w:szCs w:val="24"/>
        </w:rPr>
      </w:pPr>
      <w:r>
        <w:rPr>
          <w:rFonts w:ascii="Times New Roman" w:hAnsi="Times New Roman" w:cs="Times New Roman"/>
          <w:sz w:val="24"/>
          <w:szCs w:val="24"/>
        </w:rPr>
        <w:t>(Por Esteban Hernández)</w:t>
      </w:r>
    </w:p>
    <w:p w:rsidR="00681214" w:rsidRPr="00894E44" w:rsidRDefault="00681214" w:rsidP="00681214">
      <w:pPr>
        <w:spacing w:line="240" w:lineRule="auto"/>
        <w:jc w:val="both"/>
        <w:rPr>
          <w:rFonts w:ascii="Times New Roman" w:hAnsi="Times New Roman" w:cs="Times New Roman"/>
          <w:sz w:val="24"/>
          <w:szCs w:val="24"/>
          <w:u w:val="single"/>
        </w:rPr>
      </w:pPr>
      <w:r w:rsidRPr="00894E44">
        <w:rPr>
          <w:rFonts w:ascii="Times New Roman" w:hAnsi="Times New Roman" w:cs="Times New Roman"/>
          <w:sz w:val="24"/>
          <w:szCs w:val="24"/>
          <w:u w:val="single"/>
        </w:rPr>
        <w:t>Ivan Krastev, politólogo, presidente del Centro de Estrategias Liberales en Sofía y miembro permanente en el Instituto de Ciencias Humanas de Vien</w:t>
      </w:r>
      <w:r w:rsidR="00F35CD6">
        <w:rPr>
          <w:rFonts w:ascii="Times New Roman" w:hAnsi="Times New Roman" w:cs="Times New Roman"/>
          <w:sz w:val="24"/>
          <w:szCs w:val="24"/>
          <w:u w:val="single"/>
        </w:rPr>
        <w:t>a, acaba de publicar en España “</w:t>
      </w:r>
      <w:r w:rsidRPr="00894E44">
        <w:rPr>
          <w:rFonts w:ascii="Times New Roman" w:hAnsi="Times New Roman" w:cs="Times New Roman"/>
          <w:sz w:val="24"/>
          <w:szCs w:val="24"/>
          <w:u w:val="single"/>
        </w:rPr>
        <w:t>La luz que se apaga</w:t>
      </w:r>
      <w:r w:rsidRPr="001F40A3">
        <w:rPr>
          <w:rFonts w:ascii="Times New Roman" w:hAnsi="Times New Roman" w:cs="Times New Roman"/>
          <w:sz w:val="24"/>
          <w:szCs w:val="24"/>
        </w:rPr>
        <w:t xml:space="preserve">. </w:t>
      </w:r>
      <w:r w:rsidRPr="00894E44">
        <w:rPr>
          <w:rFonts w:ascii="Times New Roman" w:hAnsi="Times New Roman" w:cs="Times New Roman"/>
          <w:color w:val="FF0000"/>
          <w:sz w:val="24"/>
          <w:szCs w:val="24"/>
          <w:u w:val="single"/>
        </w:rPr>
        <w:t>Cómo Occidente ganó la</w:t>
      </w:r>
      <w:r w:rsidR="00F35CD6">
        <w:rPr>
          <w:rFonts w:ascii="Times New Roman" w:hAnsi="Times New Roman" w:cs="Times New Roman"/>
          <w:color w:val="FF0000"/>
          <w:sz w:val="24"/>
          <w:szCs w:val="24"/>
          <w:u w:val="single"/>
        </w:rPr>
        <w:t xml:space="preserve"> Guerra Fría pero perdió la paz”</w:t>
      </w:r>
      <w:r w:rsidRPr="00894E44">
        <w:rPr>
          <w:rFonts w:ascii="Times New Roman" w:hAnsi="Times New Roman" w:cs="Times New Roman"/>
          <w:color w:val="FF0000"/>
          <w:sz w:val="24"/>
          <w:szCs w:val="24"/>
          <w:u w:val="single"/>
        </w:rPr>
        <w:t xml:space="preserve"> (Ed. Debate)</w:t>
      </w:r>
      <w:r w:rsidRPr="001F40A3">
        <w:rPr>
          <w:rFonts w:ascii="Times New Roman" w:hAnsi="Times New Roman" w:cs="Times New Roman"/>
          <w:sz w:val="24"/>
          <w:szCs w:val="24"/>
        </w:rPr>
        <w:t xml:space="preserve">, un texto coescrito con el profesor de la Universidad de Nueva York Stephen Holmes. </w:t>
      </w:r>
      <w:r w:rsidRPr="00894E44">
        <w:rPr>
          <w:rFonts w:ascii="Times New Roman" w:hAnsi="Times New Roman" w:cs="Times New Roman"/>
          <w:sz w:val="24"/>
          <w:szCs w:val="24"/>
          <w:u w:val="single"/>
        </w:rPr>
        <w:t>Es una obra interesante que reflexiona sobre un mundo en transición, sometido a tensiones geopolíticas y sociales evidentes y en el que los consensos establecidos se están rompiendo</w:t>
      </w:r>
      <w:r w:rsidRPr="001F40A3">
        <w:rPr>
          <w:rFonts w:ascii="Times New Roman" w:hAnsi="Times New Roman" w:cs="Times New Roman"/>
          <w:sz w:val="24"/>
          <w:szCs w:val="24"/>
        </w:rPr>
        <w:t>. En ella, Krastev, un intelectual de gran prestigio, especi</w:t>
      </w:r>
      <w:r w:rsidR="00F35CD6">
        <w:rPr>
          <w:rFonts w:ascii="Times New Roman" w:hAnsi="Times New Roman" w:cs="Times New Roman"/>
          <w:sz w:val="24"/>
          <w:szCs w:val="24"/>
        </w:rPr>
        <w:t>almente tras la publicación de “</w:t>
      </w:r>
      <w:r w:rsidRPr="001F40A3">
        <w:rPr>
          <w:rFonts w:ascii="Times New Roman" w:hAnsi="Times New Roman" w:cs="Times New Roman"/>
          <w:sz w:val="24"/>
          <w:szCs w:val="24"/>
        </w:rPr>
        <w:t>Europ</w:t>
      </w:r>
      <w:r w:rsidR="00F35CD6">
        <w:rPr>
          <w:rFonts w:ascii="Times New Roman" w:hAnsi="Times New Roman" w:cs="Times New Roman"/>
          <w:sz w:val="24"/>
          <w:szCs w:val="24"/>
        </w:rPr>
        <w:t>a después de Europa”</w:t>
      </w:r>
      <w:r w:rsidRPr="001F40A3">
        <w:rPr>
          <w:rFonts w:ascii="Times New Roman" w:hAnsi="Times New Roman" w:cs="Times New Roman"/>
          <w:sz w:val="24"/>
          <w:szCs w:val="24"/>
        </w:rPr>
        <w:t xml:space="preserve">, </w:t>
      </w:r>
      <w:r w:rsidRPr="00894E44">
        <w:rPr>
          <w:rFonts w:ascii="Times New Roman" w:hAnsi="Times New Roman" w:cs="Times New Roman"/>
          <w:sz w:val="24"/>
          <w:szCs w:val="24"/>
          <w:u w:val="single"/>
        </w:rPr>
        <w:t>repara sobre todo en las causas y fortalezas de los populismos y en el creciente rechazo a la ideología dominante desde el fin de la Guerra Fría.</w:t>
      </w:r>
    </w:p>
    <w:p w:rsidR="00681214" w:rsidRPr="001F40A3" w:rsidRDefault="00F35CD6" w:rsidP="00681214">
      <w:pPr>
        <w:spacing w:line="240" w:lineRule="auto"/>
        <w:jc w:val="both"/>
        <w:rPr>
          <w:rFonts w:ascii="Times New Roman" w:hAnsi="Times New Roman" w:cs="Times New Roman"/>
          <w:sz w:val="24"/>
          <w:szCs w:val="24"/>
        </w:rPr>
      </w:pPr>
      <w:r>
        <w:rPr>
          <w:rFonts w:ascii="Times New Roman" w:hAnsi="Times New Roman" w:cs="Times New Roman"/>
          <w:sz w:val="24"/>
          <w:szCs w:val="24"/>
        </w:rPr>
        <w:t>Pregunta</w:t>
      </w:r>
      <w:r w:rsidR="00681214" w:rsidRPr="001F40A3">
        <w:rPr>
          <w:rFonts w:ascii="Times New Roman" w:hAnsi="Times New Roman" w:cs="Times New Roman"/>
          <w:sz w:val="24"/>
          <w:szCs w:val="24"/>
        </w:rPr>
        <w:t>. A la hora de explicar la elección de Trump, suele ahondarse en el carácter de sus votantes, en su racismo y nacionalismo, en lo enfadados que están. Pero hay factores esenciales que no suelen tenerse en cuenta respecto del propio liberalismo. Y quedaron bien representados en Hillary Clinton: era una mala candidata, desprendía arrogancia, esa que estaba presente en el 'establishment' del partido demócrata, y carecía de empatía y de visión respecto de los problemas reales de su sociedad. Eso explica también los populismos.</w:t>
      </w:r>
    </w:p>
    <w:p w:rsidR="00681214" w:rsidRPr="00894E44" w:rsidRDefault="00F35CD6" w:rsidP="00681214">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Respuesta</w:t>
      </w:r>
      <w:r w:rsidR="00681214" w:rsidRPr="001F40A3">
        <w:rPr>
          <w:rFonts w:ascii="Times New Roman" w:hAnsi="Times New Roman" w:cs="Times New Roman"/>
          <w:sz w:val="24"/>
          <w:szCs w:val="24"/>
        </w:rPr>
        <w:t xml:space="preserve">. Estoy de acuerdo con lo que dices, porque </w:t>
      </w:r>
      <w:r w:rsidR="00681214" w:rsidRPr="00894E44">
        <w:rPr>
          <w:rFonts w:ascii="Times New Roman" w:hAnsi="Times New Roman" w:cs="Times New Roman"/>
          <w:sz w:val="24"/>
          <w:szCs w:val="24"/>
          <w:u w:val="single"/>
        </w:rPr>
        <w:t>tan feo como el populismo es la arrogancia de las élites antipopulistas, que tratan de ahogar cualquier deseo legítimo de cambio.</w:t>
      </w:r>
      <w:r w:rsidR="00681214" w:rsidRPr="001F40A3">
        <w:rPr>
          <w:rFonts w:ascii="Times New Roman" w:hAnsi="Times New Roman" w:cs="Times New Roman"/>
          <w:sz w:val="24"/>
          <w:szCs w:val="24"/>
        </w:rPr>
        <w:t xml:space="preserve"> </w:t>
      </w:r>
      <w:r w:rsidR="00681214" w:rsidRPr="00894E44">
        <w:rPr>
          <w:rFonts w:ascii="Times New Roman" w:hAnsi="Times New Roman" w:cs="Times New Roman"/>
          <w:sz w:val="24"/>
          <w:szCs w:val="24"/>
          <w:u w:val="single"/>
        </w:rPr>
        <w:t>En aquellas elecciones EEUU votó por el cambio, que es lo que deseaba</w:t>
      </w:r>
      <w:r w:rsidR="00681214" w:rsidRPr="001F40A3">
        <w:rPr>
          <w:rFonts w:ascii="Times New Roman" w:hAnsi="Times New Roman" w:cs="Times New Roman"/>
          <w:sz w:val="24"/>
          <w:szCs w:val="24"/>
        </w:rPr>
        <w:t xml:space="preserve">. Se percibe de un modo muy claro en el hecho de que personas que votaron por Obama en 2008 dieron su papeleta a Trump en 2016. ¿Qué ocurrió? ¿Se convirtieron en racistas en 2016? No, </w:t>
      </w:r>
      <w:r w:rsidR="00681214" w:rsidRPr="00894E44">
        <w:rPr>
          <w:rFonts w:ascii="Times New Roman" w:hAnsi="Times New Roman" w:cs="Times New Roman"/>
          <w:sz w:val="24"/>
          <w:szCs w:val="24"/>
          <w:u w:val="single"/>
        </w:rPr>
        <w:t>simplemente querían a alguien que ca</w:t>
      </w:r>
      <w:r>
        <w:rPr>
          <w:rFonts w:ascii="Times New Roman" w:hAnsi="Times New Roman" w:cs="Times New Roman"/>
          <w:sz w:val="24"/>
          <w:szCs w:val="24"/>
          <w:u w:val="single"/>
        </w:rPr>
        <w:t>mbiase el sistema, buscaban un “outsider”</w:t>
      </w:r>
      <w:r w:rsidR="00681214" w:rsidRPr="00894E44">
        <w:rPr>
          <w:rFonts w:ascii="Times New Roman" w:hAnsi="Times New Roman" w:cs="Times New Roman"/>
          <w:sz w:val="24"/>
          <w:szCs w:val="24"/>
          <w:u w:val="single"/>
        </w:rPr>
        <w:t>.</w:t>
      </w:r>
      <w:r w:rsidR="00681214" w:rsidRPr="001F40A3">
        <w:rPr>
          <w:rFonts w:ascii="Times New Roman" w:hAnsi="Times New Roman" w:cs="Times New Roman"/>
          <w:sz w:val="24"/>
          <w:szCs w:val="24"/>
        </w:rPr>
        <w:t xml:space="preserve"> Desde este punto de vista, entiendo y conecto con ese deseo legítimo y creo que para que la democracia liberal funcione tiene que cambiar. </w:t>
      </w:r>
      <w:r w:rsidR="00681214" w:rsidRPr="00894E44">
        <w:rPr>
          <w:rFonts w:ascii="Times New Roman" w:hAnsi="Times New Roman" w:cs="Times New Roman"/>
          <w:sz w:val="24"/>
          <w:szCs w:val="24"/>
          <w:u w:val="single"/>
        </w:rPr>
        <w:t>El problema de la política de Trump es que ha jugado a generar una guerra civil cultural en lugar de aportar algo nuevo que pudiera transformar el sistema.</w:t>
      </w:r>
    </w:p>
    <w:p w:rsidR="00681214" w:rsidRPr="00894E44" w:rsidRDefault="00681214" w:rsidP="00681214">
      <w:pPr>
        <w:spacing w:line="240" w:lineRule="auto"/>
        <w:jc w:val="both"/>
        <w:rPr>
          <w:rFonts w:ascii="Times New Roman" w:hAnsi="Times New Roman" w:cs="Times New Roman"/>
          <w:color w:val="FF0000"/>
          <w:sz w:val="24"/>
          <w:szCs w:val="24"/>
          <w:u w:val="single"/>
        </w:rPr>
      </w:pPr>
      <w:r w:rsidRPr="00894E44">
        <w:rPr>
          <w:rFonts w:ascii="Times New Roman" w:hAnsi="Times New Roman" w:cs="Times New Roman"/>
          <w:sz w:val="24"/>
          <w:szCs w:val="24"/>
          <w:u w:val="single"/>
        </w:rPr>
        <w:t>En cuanto a Clinton</w:t>
      </w:r>
      <w:r w:rsidRPr="001F40A3">
        <w:rPr>
          <w:rFonts w:ascii="Times New Roman" w:hAnsi="Times New Roman" w:cs="Times New Roman"/>
          <w:sz w:val="24"/>
          <w:szCs w:val="24"/>
        </w:rPr>
        <w:t xml:space="preserve">, estoy también de acuerdo. </w:t>
      </w:r>
      <w:r w:rsidRPr="00894E44">
        <w:rPr>
          <w:rFonts w:ascii="Times New Roman" w:hAnsi="Times New Roman" w:cs="Times New Roman"/>
          <w:sz w:val="24"/>
          <w:szCs w:val="24"/>
          <w:u w:val="single"/>
        </w:rPr>
        <w:t>Desde la perspectiva de la clase trabajadora blanca era una candidata dinástica, y eso hacía muy difícil que resultase atractiva. Y es curioso, porque EEUU nació contra el poder monárquico, y ahora se ha encontrado con dinastías en el poder, los Bush, los Clinton y los Trump</w:t>
      </w:r>
      <w:r w:rsidRPr="001F40A3">
        <w:rPr>
          <w:rFonts w:ascii="Times New Roman" w:hAnsi="Times New Roman" w:cs="Times New Roman"/>
          <w:sz w:val="24"/>
          <w:szCs w:val="24"/>
        </w:rPr>
        <w:t xml:space="preserve">. </w:t>
      </w:r>
      <w:r w:rsidRPr="00894E44">
        <w:rPr>
          <w:rFonts w:ascii="Times New Roman" w:hAnsi="Times New Roman" w:cs="Times New Roman"/>
          <w:sz w:val="24"/>
          <w:szCs w:val="24"/>
          <w:u w:val="single"/>
        </w:rPr>
        <w:t>Todo esto ocurre porque no se sabe interpretar la razón verdadera por la que surgió la república estadounidense. Se suele creer que es un país abierto que tolera las desigualdades sociales, pero esto no forma parte de la historia americana.</w:t>
      </w:r>
      <w:r w:rsidRPr="001F40A3">
        <w:rPr>
          <w:rFonts w:ascii="Times New Roman" w:hAnsi="Times New Roman" w:cs="Times New Roman"/>
          <w:sz w:val="24"/>
          <w:szCs w:val="24"/>
        </w:rPr>
        <w:t xml:space="preserve"> En el siglo XIX era el lugar de la igualdad y si recurrimos a Tocqueville, el sinónimo de democracia es el igualitarismo. </w:t>
      </w:r>
      <w:r w:rsidRPr="00894E44">
        <w:rPr>
          <w:rFonts w:ascii="Times New Roman" w:hAnsi="Times New Roman" w:cs="Times New Roman"/>
          <w:color w:val="FF0000"/>
          <w:sz w:val="24"/>
          <w:szCs w:val="24"/>
          <w:u w:val="single"/>
        </w:rPr>
        <w:t>Bajo este prisma, lo peor que pueden hacer los liberales es tratar de defender el statu quo, que ya ha sido destruido. El liberalismo está pagando el precio de haber sido la ideología hegemónica tras el fin de la Guerra Fría. Esto ocurre en la economía y en la política; cuando eliminas a todos tus competidores, te conviertes en un monopolio perezoso.</w:t>
      </w:r>
    </w:p>
    <w:p w:rsidR="00681214" w:rsidRPr="001F40A3" w:rsidRDefault="00681214" w:rsidP="00681214">
      <w:pPr>
        <w:spacing w:line="240" w:lineRule="auto"/>
        <w:jc w:val="both"/>
        <w:rPr>
          <w:rFonts w:ascii="Times New Roman" w:hAnsi="Times New Roman" w:cs="Times New Roman"/>
          <w:sz w:val="24"/>
          <w:szCs w:val="24"/>
        </w:rPr>
      </w:pPr>
      <w:r w:rsidRPr="001F40A3">
        <w:rPr>
          <w:rFonts w:ascii="Times New Roman" w:hAnsi="Times New Roman" w:cs="Times New Roman"/>
          <w:sz w:val="24"/>
          <w:szCs w:val="24"/>
        </w:rPr>
        <w:lastRenderedPageBreak/>
        <w:t>P. El partido demócrata estadounidense cuenta con candidatos como Warren o Sanders que abogan por un cambio decidido y por una política más igualitaria. Sin embargo, se suele decir que no tienen opciones de ganar a Trump. ¿Les concede alguna posibilidad?</w:t>
      </w:r>
    </w:p>
    <w:p w:rsidR="00681214" w:rsidRPr="00894E44" w:rsidRDefault="00681214" w:rsidP="00681214">
      <w:pPr>
        <w:spacing w:line="240" w:lineRule="auto"/>
        <w:jc w:val="both"/>
        <w:rPr>
          <w:rFonts w:ascii="Times New Roman" w:hAnsi="Times New Roman" w:cs="Times New Roman"/>
          <w:color w:val="FF0000"/>
          <w:sz w:val="24"/>
          <w:szCs w:val="24"/>
          <w:u w:val="single"/>
        </w:rPr>
      </w:pPr>
      <w:r w:rsidRPr="001F40A3">
        <w:rPr>
          <w:rFonts w:ascii="Times New Roman" w:hAnsi="Times New Roman" w:cs="Times New Roman"/>
          <w:sz w:val="24"/>
          <w:szCs w:val="24"/>
        </w:rPr>
        <w:t xml:space="preserve">R. No. En los últimos diez años, desde la crisis financiera, se ha producido un cambio brutal en la opinión pública norteamericana. Uno de los efectos más importantes de Occupy Wall Street no solamente fue decir que había mucha desigualdad. Antes, cuando se hablaba de desigualdad, la idea era “vamos a apoyar a los pobres”, pero ahora el problema no son los pobres, sino el 1%, los ricos, que pueden transformar fácilmente el poder económico en político. </w:t>
      </w:r>
      <w:r w:rsidRPr="00894E44">
        <w:rPr>
          <w:rFonts w:ascii="Times New Roman" w:hAnsi="Times New Roman" w:cs="Times New Roman"/>
          <w:sz w:val="24"/>
          <w:szCs w:val="24"/>
          <w:u w:val="single"/>
        </w:rPr>
        <w:t>Lo que estamos viendo en la izquierda del partido demócrata es que quieren volver a la tradición de la lucha de clases, pero lo que subyace a esta idea es que afecta fundamentalmente a clase media. El demócrata no es el partido de los trabajadores, sino que se dirige más a las clases con formación, con estudios, pero cuyos recursos son menores que su estatus. Tienen el estatus, pero no el dinero que lo acompañaba. Por eso se habla de la traición de la educación: se supone que si vas a la Universidad, conseguirás un buen sueldo y un buen nivel de vida pero eso solo funciona si ingresas en una de las diez mejores universidades. Hoy hay mucha gente que se gradúa y no tiene un buen sueldo</w:t>
      </w:r>
      <w:r w:rsidRPr="001F40A3">
        <w:rPr>
          <w:rFonts w:ascii="Times New Roman" w:hAnsi="Times New Roman" w:cs="Times New Roman"/>
          <w:sz w:val="24"/>
          <w:szCs w:val="24"/>
        </w:rPr>
        <w:t xml:space="preserve">. </w:t>
      </w:r>
      <w:r w:rsidRPr="00894E44">
        <w:rPr>
          <w:rFonts w:ascii="Times New Roman" w:hAnsi="Times New Roman" w:cs="Times New Roman"/>
          <w:color w:val="FF0000"/>
          <w:sz w:val="24"/>
          <w:szCs w:val="24"/>
          <w:u w:val="single"/>
        </w:rPr>
        <w:t xml:space="preserve">Se publicó hace </w:t>
      </w:r>
      <w:r w:rsidR="0073771A">
        <w:rPr>
          <w:rFonts w:ascii="Times New Roman" w:hAnsi="Times New Roman" w:cs="Times New Roman"/>
          <w:color w:val="FF0000"/>
          <w:sz w:val="24"/>
          <w:szCs w:val="24"/>
          <w:u w:val="single"/>
        </w:rPr>
        <w:t>poco un libro muy interesante, “La trampa meritocrática”</w:t>
      </w:r>
      <w:r w:rsidRPr="00894E44">
        <w:rPr>
          <w:rFonts w:ascii="Times New Roman" w:hAnsi="Times New Roman" w:cs="Times New Roman"/>
          <w:color w:val="FF0000"/>
          <w:sz w:val="24"/>
          <w:szCs w:val="24"/>
          <w:u w:val="single"/>
        </w:rPr>
        <w:t>, de Daniel Markovits, que pone esto de manifiesto. Y es importante porque el liberalismo, en Europa y en EEUU, iba en coalición con la meritocracia, y ahora en cierto modo hay una reacción contra la meritocracia.</w:t>
      </w:r>
    </w:p>
    <w:p w:rsidR="00681214" w:rsidRPr="00894E44" w:rsidRDefault="00681214" w:rsidP="00681214">
      <w:pPr>
        <w:spacing w:line="240" w:lineRule="auto"/>
        <w:jc w:val="both"/>
        <w:rPr>
          <w:rFonts w:ascii="Times New Roman" w:hAnsi="Times New Roman" w:cs="Times New Roman"/>
          <w:color w:val="FF0000"/>
          <w:sz w:val="24"/>
          <w:szCs w:val="24"/>
          <w:u w:val="single"/>
        </w:rPr>
      </w:pPr>
      <w:r w:rsidRPr="00894E44">
        <w:rPr>
          <w:rFonts w:ascii="Times New Roman" w:hAnsi="Times New Roman" w:cs="Times New Roman"/>
          <w:b/>
          <w:color w:val="FF0000"/>
          <w:sz w:val="24"/>
          <w:szCs w:val="24"/>
          <w:u w:val="single"/>
        </w:rPr>
        <w:t>En este escenario, los candidatos de la izquierda demócrata, que proceden de ese ámbito, se encuentran con un problema, porque en 1930, después de la Gran Depresión, la gente dejó de confiar en el mercado, pero sí lo hacía en el Estado; en los 70, no confiaba en el Estado, pero sí en el mercado; ahora no confía ni en uno ni en otro.</w:t>
      </w:r>
      <w:r w:rsidRPr="001F40A3">
        <w:rPr>
          <w:rFonts w:ascii="Times New Roman" w:hAnsi="Times New Roman" w:cs="Times New Roman"/>
          <w:sz w:val="24"/>
          <w:szCs w:val="24"/>
        </w:rPr>
        <w:t xml:space="preserve"> Por eso la gente muestra simpatía por la posición antimonopolio de Warren o Sanders, pero cuando empiezan a hablar del gran gasto gubernamental, muchos piensan que no funcionará. </w:t>
      </w:r>
      <w:r w:rsidRPr="00894E44">
        <w:rPr>
          <w:rFonts w:ascii="Times New Roman" w:hAnsi="Times New Roman" w:cs="Times New Roman"/>
          <w:color w:val="FF0000"/>
          <w:sz w:val="24"/>
          <w:szCs w:val="24"/>
          <w:u w:val="single"/>
        </w:rPr>
        <w:t>Existe cierto movimiento libertario tanto en la derecha como en la izquierda. Es decir, nadie confía en nadie.</w:t>
      </w:r>
    </w:p>
    <w:p w:rsidR="00681214" w:rsidRPr="00894E44" w:rsidRDefault="00681214" w:rsidP="00681214">
      <w:pPr>
        <w:spacing w:line="240" w:lineRule="auto"/>
        <w:jc w:val="both"/>
        <w:rPr>
          <w:rFonts w:ascii="Times New Roman" w:hAnsi="Times New Roman" w:cs="Times New Roman"/>
          <w:sz w:val="24"/>
          <w:szCs w:val="24"/>
          <w:u w:val="single"/>
        </w:rPr>
      </w:pPr>
      <w:r w:rsidRPr="001F40A3">
        <w:rPr>
          <w:rFonts w:ascii="Times New Roman" w:hAnsi="Times New Roman" w:cs="Times New Roman"/>
          <w:sz w:val="24"/>
          <w:szCs w:val="24"/>
        </w:rPr>
        <w:t xml:space="preserve">P. Cuenta en el libro cómo en Europa del Este se produjo cierta decepción, porque se creía que la incorporación al sistema occidental traería más libertad y mejores posibilidades económicas y no fue exactamente así. En Occidente hay otro tipo de decepción, y la </w:t>
      </w:r>
      <w:r w:rsidRPr="00894E44">
        <w:rPr>
          <w:rFonts w:ascii="Times New Roman" w:hAnsi="Times New Roman" w:cs="Times New Roman"/>
          <w:sz w:val="24"/>
          <w:szCs w:val="24"/>
          <w:u w:val="single"/>
        </w:rPr>
        <w:t>acaba de mencionar cuando habla de las titulaciones y los salarios, porque las clases medias están fragilizándose, las populares tienen menos recursos y el ascensor social parece roto. En ese escenario, si no se cree en el mercado y tampoco en el Estado, el único modo de recuperar la fuerza política suelen ser las personas concretas, los líderes.</w:t>
      </w:r>
    </w:p>
    <w:p w:rsidR="00681214" w:rsidRPr="001F40A3" w:rsidRDefault="00681214" w:rsidP="00681214">
      <w:pPr>
        <w:spacing w:line="240" w:lineRule="auto"/>
        <w:jc w:val="both"/>
        <w:rPr>
          <w:rFonts w:ascii="Times New Roman" w:hAnsi="Times New Roman" w:cs="Times New Roman"/>
          <w:sz w:val="24"/>
          <w:szCs w:val="24"/>
        </w:rPr>
      </w:pPr>
      <w:r w:rsidRPr="001F40A3">
        <w:rPr>
          <w:rFonts w:ascii="Times New Roman" w:hAnsi="Times New Roman" w:cs="Times New Roman"/>
          <w:sz w:val="24"/>
          <w:szCs w:val="24"/>
        </w:rPr>
        <w:t>R. Esa tendencia se da, pero con algunas diferencias. Si nos centramos en los resultados económicos, hay países del Este como Polonia que no han sufrido ninguna recesión, cuyo PIB se ha triplicado desde la caída del muro y donde el 70% de sus habitantes están satisfechos con su vida, mientras que en lugares como Rumanía o Bulgaria la situación es bastante diferente. No obstante, y debido al periodo comunista previo, el sentimiento anticapitalista de los países del Este es menor, porque confían mucho más en el capitalismo que la Europa Occidental. Al mismo tiempo, la democratización de esa parte de Europa generó mucha desigualdad social, y la división que existe entre las zonas urbanas y las rurales es dramática. Y hay otro elemento importante, la emigración, que ha sido una salida: si uno creía que el futuro de Polonia iba a ser Alemania, podía acelerar el proceso yéndose a trabajar a Alemania.</w:t>
      </w:r>
    </w:p>
    <w:p w:rsidR="00681214" w:rsidRPr="001F40A3" w:rsidRDefault="00681214" w:rsidP="00681214">
      <w:pPr>
        <w:spacing w:line="240" w:lineRule="auto"/>
        <w:jc w:val="both"/>
        <w:rPr>
          <w:rFonts w:ascii="Times New Roman" w:hAnsi="Times New Roman" w:cs="Times New Roman"/>
          <w:sz w:val="24"/>
          <w:szCs w:val="24"/>
        </w:rPr>
      </w:pPr>
      <w:r w:rsidRPr="00894E44">
        <w:rPr>
          <w:rFonts w:ascii="Times New Roman" w:hAnsi="Times New Roman" w:cs="Times New Roman"/>
          <w:color w:val="FF0000"/>
          <w:sz w:val="24"/>
          <w:szCs w:val="24"/>
          <w:u w:val="single"/>
        </w:rPr>
        <w:lastRenderedPageBreak/>
        <w:t>La mezcla de todos estos factores provoca que, por más que las personas piensen que individualmente les va bien, creen que a su país en general no. Y aquí entra en juego el líder: en un momento en que no se confía en nada, sólo se puede confiar en una persona. Esto ocurre tanto en el populismo como con el antipopulismo</w:t>
      </w:r>
      <w:r w:rsidRPr="001F40A3">
        <w:rPr>
          <w:rFonts w:ascii="Times New Roman" w:hAnsi="Times New Roman" w:cs="Times New Roman"/>
          <w:sz w:val="24"/>
          <w:szCs w:val="24"/>
        </w:rPr>
        <w:t>. En Eslovaquia la presidenta es mucho más liberal que el mainstream del país, pero fue elegida porque su biografía generaba confianza y porque su propuesta partía más de la desconfianza respecto del populismo que del deseo de imitación de la Europa Occidental. Tenemos que entender que los líderes que tienen éxito no son los más populares, sino los que mejor saben consolidar sus apoyos. Jaroslaw Kazcynsky, por ejemplo, es muy poco popular, pero sus votantes son muy fieles, independientemente de lo que ocurra. Porque lo más interesante de la democracia es por qué los votantes siguen apoyando a un partido que han perdido, por qué no se van a otros partidos o por qué no votan a otros líderes. Y, en este sentido, la política que se centra en líderes carismáticos tiene algo importante, ya que son capaces de llenar un vacío al unir cosas que se pensaba que no podían combinarse. Trump, por ejemplo, es uno de los americanos más ricos y se ha convertido en la voz de los más pobres del país, dos elementos aparentemente incompatibles. Estos líderes no siguen ninguna identidad política, sino que generan una nueva. Y esto ocurrió también con Macron.</w:t>
      </w:r>
    </w:p>
    <w:p w:rsidR="00681214" w:rsidRPr="001F40A3" w:rsidRDefault="00681214" w:rsidP="00681214">
      <w:pPr>
        <w:spacing w:line="240" w:lineRule="auto"/>
        <w:jc w:val="both"/>
        <w:rPr>
          <w:rFonts w:ascii="Times New Roman" w:hAnsi="Times New Roman" w:cs="Times New Roman"/>
          <w:sz w:val="24"/>
          <w:szCs w:val="24"/>
        </w:rPr>
      </w:pPr>
      <w:r w:rsidRPr="001F40A3">
        <w:rPr>
          <w:rFonts w:ascii="Times New Roman" w:hAnsi="Times New Roman" w:cs="Times New Roman"/>
          <w:sz w:val="24"/>
          <w:szCs w:val="24"/>
        </w:rPr>
        <w:t>P. Orbán es otro de esos líderes, uno de los principales, y su trayectoria es significativa, porque de un convencido liberal, que llevó a cabo profundas transformaciones en Hungría, pasó a refutar la globalización y a adoptar la retórica xenófoba. Ese trayecto también se ha dado en otros países occidentales. En el Reino Unido, por ejemplo, estamos viendo ese cambio discursivo, como también ocurrió en EEUU.</w:t>
      </w:r>
    </w:p>
    <w:p w:rsidR="00681214" w:rsidRPr="0079447B" w:rsidRDefault="00681214" w:rsidP="00681214">
      <w:pPr>
        <w:spacing w:line="240" w:lineRule="auto"/>
        <w:jc w:val="both"/>
        <w:rPr>
          <w:rFonts w:ascii="Times New Roman" w:hAnsi="Times New Roman" w:cs="Times New Roman"/>
          <w:color w:val="FF0000"/>
          <w:sz w:val="24"/>
          <w:szCs w:val="24"/>
          <w:u w:val="single"/>
        </w:rPr>
      </w:pPr>
      <w:r w:rsidRPr="001F40A3">
        <w:rPr>
          <w:rFonts w:ascii="Times New Roman" w:hAnsi="Times New Roman" w:cs="Times New Roman"/>
          <w:sz w:val="24"/>
          <w:szCs w:val="24"/>
        </w:rPr>
        <w:t xml:space="preserve">R. </w:t>
      </w:r>
      <w:r w:rsidRPr="0079447B">
        <w:rPr>
          <w:rFonts w:ascii="Times New Roman" w:hAnsi="Times New Roman" w:cs="Times New Roman"/>
          <w:sz w:val="24"/>
          <w:szCs w:val="24"/>
          <w:u w:val="single"/>
        </w:rPr>
        <w:t>No creo que su trayectoria sea importante, aunque los excomunistas fueron muy importantes para deslegitimar el sistema comunista, porque siempre pueden decir que fueron parte de él. Y no entiende el poder en una democracia liberal, porque en ella, cuando pierdes, no pierdes mucho, pero cuando ganas tampoco, lo cual quiere decir que excluye la idea de un cambio radical. Desde la comprensión del mundo de Orbán, la política es un juego de suma cero, para que uno gane alguien tiene que perder. Es frecuente encontrar en estos líderes, como Erdogan, el hecho de que su socialización no procede de la política sino del deporte: Orbán y Erdogan eran jugadores de fútbol y seguidores acérrimos. Su gran héroe no es un dirigente político, un estadista, sino Puskas.</w:t>
      </w:r>
      <w:r w:rsidRPr="001F40A3">
        <w:rPr>
          <w:rFonts w:ascii="Times New Roman" w:hAnsi="Times New Roman" w:cs="Times New Roman"/>
          <w:sz w:val="24"/>
          <w:szCs w:val="24"/>
        </w:rPr>
        <w:t xml:space="preserve"> </w:t>
      </w:r>
      <w:r w:rsidRPr="0079447B">
        <w:rPr>
          <w:rFonts w:ascii="Times New Roman" w:hAnsi="Times New Roman" w:cs="Times New Roman"/>
          <w:color w:val="FF0000"/>
          <w:sz w:val="24"/>
          <w:szCs w:val="24"/>
          <w:u w:val="single"/>
        </w:rPr>
        <w:t>Digo esto porque estamos experimentando la transformación de una república de ciudadanos en una república de fans</w:t>
      </w:r>
      <w:r w:rsidRPr="001F40A3">
        <w:rPr>
          <w:rFonts w:ascii="Times New Roman" w:hAnsi="Times New Roman" w:cs="Times New Roman"/>
          <w:sz w:val="24"/>
          <w:szCs w:val="24"/>
        </w:rPr>
        <w:t xml:space="preserve">. Un ciudadano es leal a su partido, pero esto no impide que sea crítico y que pueda cambiar su voto para defender sus principios. </w:t>
      </w:r>
      <w:r w:rsidRPr="0079447B">
        <w:rPr>
          <w:rFonts w:ascii="Times New Roman" w:hAnsi="Times New Roman" w:cs="Times New Roman"/>
          <w:color w:val="FF0000"/>
          <w:sz w:val="24"/>
          <w:szCs w:val="24"/>
          <w:u w:val="single"/>
        </w:rPr>
        <w:t>En la república de los fans, la lealtad significa que se va a apoyar al líder incondicionalmente, especialmente si se equivoca. Uno nunca pierde de una manera justa.</w:t>
      </w:r>
    </w:p>
    <w:p w:rsidR="00681214" w:rsidRPr="00ED26A9" w:rsidRDefault="00681214" w:rsidP="00681214">
      <w:pPr>
        <w:spacing w:line="240" w:lineRule="auto"/>
        <w:jc w:val="both"/>
        <w:rPr>
          <w:rFonts w:ascii="Times New Roman" w:hAnsi="Times New Roman" w:cs="Times New Roman"/>
          <w:sz w:val="24"/>
          <w:szCs w:val="24"/>
          <w:u w:val="single"/>
        </w:rPr>
      </w:pPr>
      <w:r w:rsidRPr="0079447B">
        <w:rPr>
          <w:rFonts w:ascii="Times New Roman" w:hAnsi="Times New Roman" w:cs="Times New Roman"/>
          <w:sz w:val="24"/>
          <w:szCs w:val="24"/>
          <w:u w:val="single"/>
        </w:rPr>
        <w:t>Entiendo lo que hizo Orbán durante la crisis financiera, que básicamente fue salvar a la clase media húngara ajustando el tipo de cambio con el franco suizo, pero al hacer esto, y temiendo que el FMI le persiguiera, cambió su régimen: reorientó su política hacia China y Rusia porque quería una fuente de ingresos que no procediera del FMI; decidió que tenía derecho a reprimir totalmente la oposición, y así estar seguro de que las potencias extranjeras no iban a interferir, y trató de decir que todos los problemas que tenía Hungría habían sido creados por fuerzas externas</w:t>
      </w:r>
      <w:r w:rsidRPr="001F40A3">
        <w:rPr>
          <w:rFonts w:ascii="Times New Roman" w:hAnsi="Times New Roman" w:cs="Times New Roman"/>
          <w:sz w:val="24"/>
          <w:szCs w:val="24"/>
        </w:rPr>
        <w:t xml:space="preserve">. </w:t>
      </w:r>
      <w:r w:rsidRPr="0079447B">
        <w:rPr>
          <w:rFonts w:ascii="Times New Roman" w:hAnsi="Times New Roman" w:cs="Times New Roman"/>
          <w:color w:val="FF0000"/>
          <w:sz w:val="24"/>
          <w:szCs w:val="24"/>
          <w:u w:val="single"/>
        </w:rPr>
        <w:t>Pero Orbán no puede ser el modelo para otros por la concepción étnica de Hungría, que es una sociedad increíblemente homogénea, ya que más del 95% de los húngaros son húngaros, de modo que es muy fácil atacar a los musulmanes cuando no los tiene</w:t>
      </w:r>
      <w:r w:rsidRPr="001F40A3">
        <w:rPr>
          <w:rFonts w:ascii="Times New Roman" w:hAnsi="Times New Roman" w:cs="Times New Roman"/>
          <w:sz w:val="24"/>
          <w:szCs w:val="24"/>
        </w:rPr>
        <w:t xml:space="preserve">. </w:t>
      </w:r>
      <w:r w:rsidRPr="00ED26A9">
        <w:rPr>
          <w:rFonts w:ascii="Times New Roman" w:hAnsi="Times New Roman" w:cs="Times New Roman"/>
          <w:sz w:val="24"/>
          <w:szCs w:val="24"/>
          <w:u w:val="single"/>
        </w:rPr>
        <w:t xml:space="preserve">Su modelo es nacionalista en ausencia de una economía nacional, como demuestra que el 30% de la producción industrial húngara proceda de cuatro empresas alemanes. De modo que para que su régimen pueda mantenerse tiene que hacer dos cosas al mismo tiempo, </w:t>
      </w:r>
      <w:r w:rsidRPr="00ED26A9">
        <w:rPr>
          <w:rFonts w:ascii="Times New Roman" w:hAnsi="Times New Roman" w:cs="Times New Roman"/>
          <w:sz w:val="24"/>
          <w:szCs w:val="24"/>
          <w:u w:val="single"/>
        </w:rPr>
        <w:lastRenderedPageBreak/>
        <w:t>recibir el dinero de Bruselas y mantener una retórica antiBruselas, y esto es muy difícil de sostener durante mucho tiempo. El modelo de Orbán no es imitable.</w:t>
      </w:r>
    </w:p>
    <w:p w:rsidR="00681214" w:rsidRPr="00ED26A9" w:rsidRDefault="00681214" w:rsidP="00681214">
      <w:pPr>
        <w:spacing w:line="240" w:lineRule="auto"/>
        <w:jc w:val="both"/>
        <w:rPr>
          <w:rFonts w:ascii="Times New Roman" w:hAnsi="Times New Roman" w:cs="Times New Roman"/>
          <w:sz w:val="24"/>
          <w:szCs w:val="24"/>
          <w:u w:val="single"/>
        </w:rPr>
      </w:pPr>
      <w:r w:rsidRPr="001F40A3">
        <w:rPr>
          <w:rFonts w:ascii="Times New Roman" w:hAnsi="Times New Roman" w:cs="Times New Roman"/>
          <w:sz w:val="24"/>
          <w:szCs w:val="24"/>
        </w:rPr>
        <w:t xml:space="preserve">P. </w:t>
      </w:r>
      <w:r w:rsidRPr="00ED26A9">
        <w:rPr>
          <w:rFonts w:ascii="Times New Roman" w:hAnsi="Times New Roman" w:cs="Times New Roman"/>
          <w:sz w:val="24"/>
          <w:szCs w:val="24"/>
          <w:u w:val="single"/>
        </w:rPr>
        <w:t>China es la gran potencia emergente y su papel será crucial en los próximos años. Su crecimiento ha sido enorme, y entre los factores que lo han provocado están, y en lugar principal, la insensatez occidental, que trasladó allí su producción para que sus empresas tuvieran beneficios mucho mayores, pero al hacerlo dio acceso a China a muchísimos recursos. China no imitó las formas de hacer occidentales, sino que recogió todo lo que había sido expulsado de nuestro sistema productivo, centralización, planificación, trabajo a largo plazo, reparto del bienestar. Si China ha crecido ha sido por un error grave de las democracias liberales. Ahora Trump quiere frenar a China, pero otros dirigentes occidentales creen que se debe mantener una actitud amistosa.</w:t>
      </w:r>
    </w:p>
    <w:p w:rsidR="00681214" w:rsidRPr="00ED26A9" w:rsidRDefault="00681214" w:rsidP="00681214">
      <w:pPr>
        <w:spacing w:line="240" w:lineRule="auto"/>
        <w:jc w:val="both"/>
        <w:rPr>
          <w:rFonts w:ascii="Times New Roman" w:hAnsi="Times New Roman" w:cs="Times New Roman"/>
          <w:color w:val="FF0000"/>
          <w:sz w:val="24"/>
          <w:szCs w:val="24"/>
          <w:u w:val="single"/>
        </w:rPr>
      </w:pPr>
      <w:r w:rsidRPr="001F40A3">
        <w:rPr>
          <w:rFonts w:ascii="Times New Roman" w:hAnsi="Times New Roman" w:cs="Times New Roman"/>
          <w:sz w:val="24"/>
          <w:szCs w:val="24"/>
        </w:rPr>
        <w:t xml:space="preserve">R. </w:t>
      </w:r>
      <w:r w:rsidRPr="00ED26A9">
        <w:rPr>
          <w:rFonts w:ascii="Times New Roman" w:hAnsi="Times New Roman" w:cs="Times New Roman"/>
          <w:color w:val="FF0000"/>
          <w:sz w:val="24"/>
          <w:szCs w:val="24"/>
          <w:u w:val="single"/>
        </w:rPr>
        <w:t>En esto los liberales han cambiado. El liberalismo se basa en gran medida en la antigua teoría de la modernización según la cual el desarrollo económico produce una demanda de más libertad: una vez que las sociedades cuentan con una clase media robusta y numerosa, van a exigir más derechos. Por eso se apoyaba a China, porque esperábamos que ese movimiento interno se produjese, pero nos hemos dado cuenta de que no hay una relación directa entre ambas cosas. Hay muchos aspectos que no tomamos en consideración, como la tradición cultural o el tamaño del país. Por ejemplo, si comparas a los soviéticos con los chinos, había élites soviéticas que pensaban que el sistema no funcionaba, pero sí tenían una idea acerca de lo que debía preservarse del comunismo. Gorbachov creía que lo bueno de su sistema eran las ideas socialistas y que lo malo era el monopolio del partido comunista. Los chinos creen justo lo opuesto, lo bueno del comunismo es el poder del partido comunista, porque es eficaz, pero se utilizó para cosas equivocadas.</w:t>
      </w:r>
    </w:p>
    <w:p w:rsidR="00681214" w:rsidRPr="00ED26A9" w:rsidRDefault="00681214" w:rsidP="00681214">
      <w:pPr>
        <w:spacing w:line="240" w:lineRule="auto"/>
        <w:jc w:val="both"/>
        <w:rPr>
          <w:rFonts w:ascii="Times New Roman" w:hAnsi="Times New Roman" w:cs="Times New Roman"/>
          <w:color w:val="FF0000"/>
          <w:sz w:val="24"/>
          <w:szCs w:val="24"/>
          <w:u w:val="single"/>
        </w:rPr>
      </w:pPr>
      <w:r w:rsidRPr="00ED26A9">
        <w:rPr>
          <w:rFonts w:ascii="Times New Roman" w:hAnsi="Times New Roman" w:cs="Times New Roman"/>
          <w:color w:val="FF0000"/>
          <w:sz w:val="24"/>
          <w:szCs w:val="24"/>
          <w:u w:val="single"/>
        </w:rPr>
        <w:t>De modo que Occidente tiene que afrontar un problema con China. Por una parte, no sabemos durante cuánto tiempo se va a mantener el éxito de su economía y no sabemos cómo va a reaccionar su poder político chino cuando ese crecimiento deje de producirse, y somos conscientes de que China tiene un problema demográfico, que proviene de la política de hijo único. Pero, por otra parte, estamos viendo cómo el gobierno chino utiliza con mucho éxito su tecnología de vigilancia como medio de controlar a la sociedad. Un gran experto en China me contaba algo fascinante acer</w:t>
      </w:r>
      <w:r w:rsidR="0073771A">
        <w:rPr>
          <w:rFonts w:ascii="Times New Roman" w:hAnsi="Times New Roman" w:cs="Times New Roman"/>
          <w:color w:val="FF0000"/>
          <w:sz w:val="24"/>
          <w:szCs w:val="24"/>
          <w:u w:val="single"/>
        </w:rPr>
        <w:t>ca del control social y de las “social cards”</w:t>
      </w:r>
      <w:r w:rsidRPr="00ED26A9">
        <w:rPr>
          <w:rFonts w:ascii="Times New Roman" w:hAnsi="Times New Roman" w:cs="Times New Roman"/>
          <w:color w:val="FF0000"/>
          <w:sz w:val="24"/>
          <w:szCs w:val="24"/>
          <w:u w:val="single"/>
        </w:rPr>
        <w:t>: aseguraba que eso no les hacía infelices. Lo más amenazante cuando vives en un sistema autoritario es que te castiguen por algo que no has hecho y este sistema introduce pruebas. Y, en segundo lugar, este sistema de puntos es muy similar a la experiencia de un niño con un videojuego, se te castiga o se te dan premios en función de lo que hagas. Está pensado para una generación determinada.</w:t>
      </w:r>
    </w:p>
    <w:p w:rsidR="00681214" w:rsidRPr="00ED26A9" w:rsidRDefault="00681214" w:rsidP="00681214">
      <w:pPr>
        <w:spacing w:line="240" w:lineRule="auto"/>
        <w:jc w:val="both"/>
        <w:rPr>
          <w:rFonts w:ascii="Times New Roman" w:hAnsi="Times New Roman" w:cs="Times New Roman"/>
          <w:color w:val="FF0000"/>
          <w:sz w:val="24"/>
          <w:szCs w:val="24"/>
          <w:u w:val="single"/>
        </w:rPr>
      </w:pPr>
      <w:r w:rsidRPr="001F40A3">
        <w:rPr>
          <w:rFonts w:ascii="Times New Roman" w:hAnsi="Times New Roman" w:cs="Times New Roman"/>
          <w:sz w:val="24"/>
          <w:szCs w:val="24"/>
        </w:rPr>
        <w:t xml:space="preserve">En todo caso, en EEUU ya no hay líderes políticos que defiendan que hay que encajar a China en el orden liberal. He pasado bastante tiempo durante el último año en EEUU y he visto un cambio similar al acontecido respecto de la Unión Soviética en el periodo 1947-1948. Hasta esa fecha, había distintas opiniones respecto de cómo actuar con ellos, y </w:t>
      </w:r>
      <w:r w:rsidRPr="00ED26A9">
        <w:rPr>
          <w:rFonts w:ascii="Times New Roman" w:hAnsi="Times New Roman" w:cs="Times New Roman"/>
          <w:color w:val="FF0000"/>
          <w:sz w:val="24"/>
          <w:szCs w:val="24"/>
          <w:u w:val="single"/>
        </w:rPr>
        <w:t>de repente todo cambió: se convirtieron en el enemigo. Ocurre lo mismo con China, también porque ha cambiado el punto de vista de las empresas americanas, sobre todo las de Silicon Valley. China ha perdido todos sus partidarios en EEUU.</w:t>
      </w:r>
    </w:p>
    <w:p w:rsidR="00681214" w:rsidRPr="00ED26A9" w:rsidRDefault="00681214" w:rsidP="00681214">
      <w:pPr>
        <w:spacing w:line="240" w:lineRule="auto"/>
        <w:jc w:val="both"/>
        <w:rPr>
          <w:rFonts w:ascii="Times New Roman" w:hAnsi="Times New Roman" w:cs="Times New Roman"/>
          <w:sz w:val="24"/>
          <w:szCs w:val="24"/>
          <w:u w:val="single"/>
        </w:rPr>
      </w:pPr>
      <w:r w:rsidRPr="001F40A3">
        <w:rPr>
          <w:rFonts w:ascii="Times New Roman" w:hAnsi="Times New Roman" w:cs="Times New Roman"/>
          <w:sz w:val="24"/>
          <w:szCs w:val="24"/>
        </w:rPr>
        <w:t xml:space="preserve">P. </w:t>
      </w:r>
      <w:r w:rsidRPr="00ED26A9">
        <w:rPr>
          <w:rFonts w:ascii="Times New Roman" w:hAnsi="Times New Roman" w:cs="Times New Roman"/>
          <w:sz w:val="24"/>
          <w:szCs w:val="24"/>
          <w:u w:val="single"/>
        </w:rPr>
        <w:t xml:space="preserve">A veces no tenemos en cuenta la capacidad de las poblaciones para amoldarse. La tecnología de vigilancia se utiliza también sobre los estadounidenses o los europeos por parte de empresas privadas y la gente no parece estar preocupada, seguimos utilizando esos medios de la misma manera aun cuando sabemos que nuestros datos están en manos de otras </w:t>
      </w:r>
      <w:r w:rsidRPr="00ED26A9">
        <w:rPr>
          <w:rFonts w:ascii="Times New Roman" w:hAnsi="Times New Roman" w:cs="Times New Roman"/>
          <w:sz w:val="24"/>
          <w:szCs w:val="24"/>
          <w:u w:val="single"/>
        </w:rPr>
        <w:lastRenderedPageBreak/>
        <w:t>personas. China vigila, pero ofrece contrapartidas: hay más bienestar material y ahora son un imperio, con lo que supone de refuerzo del orgullo y de los elementos identitarios.</w:t>
      </w:r>
    </w:p>
    <w:p w:rsidR="00681214" w:rsidRPr="00ED26A9" w:rsidRDefault="00681214" w:rsidP="00681214">
      <w:pPr>
        <w:spacing w:line="240" w:lineRule="auto"/>
        <w:jc w:val="both"/>
        <w:rPr>
          <w:rFonts w:ascii="Times New Roman" w:hAnsi="Times New Roman" w:cs="Times New Roman"/>
          <w:color w:val="FF0000"/>
          <w:sz w:val="24"/>
          <w:szCs w:val="24"/>
          <w:u w:val="single"/>
        </w:rPr>
      </w:pPr>
      <w:r w:rsidRPr="001F40A3">
        <w:rPr>
          <w:rFonts w:ascii="Times New Roman" w:hAnsi="Times New Roman" w:cs="Times New Roman"/>
          <w:sz w:val="24"/>
          <w:szCs w:val="24"/>
        </w:rPr>
        <w:t xml:space="preserve">R. </w:t>
      </w:r>
      <w:r w:rsidRPr="00ED26A9">
        <w:rPr>
          <w:rFonts w:ascii="Times New Roman" w:hAnsi="Times New Roman" w:cs="Times New Roman"/>
          <w:color w:val="FF0000"/>
          <w:sz w:val="24"/>
          <w:szCs w:val="24"/>
          <w:u w:val="single"/>
        </w:rPr>
        <w:t>La gran diferencia entre la vigilancia china y la occidental es que la primera está controlada por el Estado y aquí es privada y, además, el control chino es visible, porque te dejan clarísimo que te están vigilando. En nuestro caso no</w:t>
      </w:r>
      <w:r w:rsidRPr="001F40A3">
        <w:rPr>
          <w:rFonts w:ascii="Times New Roman" w:hAnsi="Times New Roman" w:cs="Times New Roman"/>
          <w:sz w:val="24"/>
          <w:szCs w:val="24"/>
        </w:rPr>
        <w:t xml:space="preserve">. Siempre bromeo con que este autoritarismo del big data que hay en China tiene una ventaja, que no necesita informadores políticos, porque ya todo el mundo informa sobre sí mismo. Es importante subrayar que en todas partes ha habido un cambio psicológico. En la era industrial, todo estaba basado en los intereses económicos y en la idea del votante racional, pero ahora, y </w:t>
      </w:r>
      <w:r w:rsidRPr="00ED26A9">
        <w:rPr>
          <w:rFonts w:ascii="Times New Roman" w:hAnsi="Times New Roman" w:cs="Times New Roman"/>
          <w:color w:val="FF0000"/>
          <w:sz w:val="24"/>
          <w:szCs w:val="24"/>
          <w:u w:val="single"/>
        </w:rPr>
        <w:t>se vio claro en las prácticas de Cambridge Analytica, se saben con precisión las preferencias de la gente y se intentan manipular, pero no a través de sus intereses sino de su idiosincrasia. Ha habido un giro político hacia la psicología que construye una forma de gobernar diferente.</w:t>
      </w:r>
    </w:p>
    <w:p w:rsidR="00681214" w:rsidRPr="00ED26A9" w:rsidRDefault="00681214" w:rsidP="00681214">
      <w:pPr>
        <w:spacing w:line="240" w:lineRule="auto"/>
        <w:jc w:val="both"/>
        <w:rPr>
          <w:rFonts w:ascii="Times New Roman" w:hAnsi="Times New Roman" w:cs="Times New Roman"/>
          <w:sz w:val="24"/>
          <w:szCs w:val="24"/>
          <w:u w:val="single"/>
        </w:rPr>
      </w:pPr>
      <w:r w:rsidRPr="001F40A3">
        <w:rPr>
          <w:rFonts w:ascii="Times New Roman" w:hAnsi="Times New Roman" w:cs="Times New Roman"/>
          <w:sz w:val="24"/>
          <w:szCs w:val="24"/>
        </w:rPr>
        <w:t xml:space="preserve">P. </w:t>
      </w:r>
      <w:r w:rsidRPr="00ED26A9">
        <w:rPr>
          <w:rFonts w:ascii="Times New Roman" w:hAnsi="Times New Roman" w:cs="Times New Roman"/>
          <w:sz w:val="24"/>
          <w:szCs w:val="24"/>
          <w:u w:val="single"/>
        </w:rPr>
        <w:t>En esa guerra entre EEUU y China, la Unión Europa parece la gran perdedora. Carece de cohesión, su tecnología está por debajo de las que utilizan las grandes potencias, no tiene ejército propio ni un liderazgo claro. No hay elementos que hagan pensar que vamos a tener un buen futuro, en especial los europeos del sur.</w:t>
      </w:r>
    </w:p>
    <w:p w:rsidR="00681214" w:rsidRPr="00ED26A9" w:rsidRDefault="00681214" w:rsidP="00681214">
      <w:pPr>
        <w:spacing w:line="240" w:lineRule="auto"/>
        <w:jc w:val="both"/>
        <w:rPr>
          <w:rFonts w:ascii="Times New Roman" w:hAnsi="Times New Roman" w:cs="Times New Roman"/>
          <w:sz w:val="24"/>
          <w:szCs w:val="24"/>
          <w:u w:val="single"/>
        </w:rPr>
      </w:pPr>
      <w:r w:rsidRPr="001F40A3">
        <w:rPr>
          <w:rFonts w:ascii="Times New Roman" w:hAnsi="Times New Roman" w:cs="Times New Roman"/>
          <w:sz w:val="24"/>
          <w:szCs w:val="24"/>
        </w:rPr>
        <w:t xml:space="preserve">R. Los búlgaros no somos famosos por nuestro optimismo… Pero sí, </w:t>
      </w:r>
      <w:r w:rsidRPr="00ED26A9">
        <w:rPr>
          <w:rFonts w:ascii="Times New Roman" w:hAnsi="Times New Roman" w:cs="Times New Roman"/>
          <w:color w:val="FF0000"/>
          <w:sz w:val="24"/>
          <w:szCs w:val="24"/>
          <w:u w:val="single"/>
        </w:rPr>
        <w:t>el nuevo telón de acero va a ser la tecnología. Europa está tratando de encontrar una tercera vía para que no quedar aplastada entre China y EEUU pero va a llegar un momento en que ambas partes van a querer garantizar sus opciones, y Europa tendrá que optar entre uno u otro</w:t>
      </w:r>
      <w:r w:rsidRPr="001F40A3">
        <w:rPr>
          <w:rFonts w:ascii="Times New Roman" w:hAnsi="Times New Roman" w:cs="Times New Roman"/>
          <w:sz w:val="24"/>
          <w:szCs w:val="24"/>
        </w:rPr>
        <w:t xml:space="preserve">. </w:t>
      </w:r>
      <w:r w:rsidRPr="00ED26A9">
        <w:rPr>
          <w:rFonts w:ascii="Times New Roman" w:hAnsi="Times New Roman" w:cs="Times New Roman"/>
          <w:color w:val="FF0000"/>
          <w:sz w:val="24"/>
          <w:szCs w:val="24"/>
          <w:u w:val="single"/>
        </w:rPr>
        <w:t>El 5G es el ejemplo típico. En el mundo en el que Europa sigue existiendo, percibe la mayor parte de las cuestiones como comerciales, pero tanto para EEUU como para China el comercio se ha convertido en una cuestión geopolítica</w:t>
      </w:r>
      <w:r w:rsidRPr="00ED26A9">
        <w:rPr>
          <w:rFonts w:ascii="Times New Roman" w:hAnsi="Times New Roman" w:cs="Times New Roman"/>
          <w:sz w:val="24"/>
          <w:szCs w:val="24"/>
          <w:u w:val="single"/>
        </w:rPr>
        <w:t>. Y esto no sólo provoca una división entre países, sino que señala la división entre las élites. Por ejemplo, el jefe de la inteligencia alemana tiene una posición sobre el 5G, mientras que los empresarios del automóvil tienen otra muy distinta, porque China les puede dejar de comprar coches. Va a ser una difícil decisión.</w:t>
      </w:r>
    </w:p>
    <w:p w:rsidR="00681214" w:rsidRPr="00ED26A9" w:rsidRDefault="00681214" w:rsidP="00681214">
      <w:pPr>
        <w:spacing w:line="240" w:lineRule="auto"/>
        <w:jc w:val="both"/>
        <w:rPr>
          <w:rFonts w:ascii="Times New Roman" w:hAnsi="Times New Roman" w:cs="Times New Roman"/>
          <w:sz w:val="24"/>
          <w:szCs w:val="24"/>
          <w:u w:val="single"/>
        </w:rPr>
      </w:pPr>
      <w:r w:rsidRPr="001F40A3">
        <w:rPr>
          <w:rFonts w:ascii="Times New Roman" w:hAnsi="Times New Roman" w:cs="Times New Roman"/>
          <w:sz w:val="24"/>
          <w:szCs w:val="24"/>
        </w:rPr>
        <w:t xml:space="preserve">P. </w:t>
      </w:r>
      <w:r w:rsidRPr="00ED26A9">
        <w:rPr>
          <w:rFonts w:ascii="Times New Roman" w:hAnsi="Times New Roman" w:cs="Times New Roman"/>
          <w:sz w:val="24"/>
          <w:szCs w:val="24"/>
          <w:u w:val="single"/>
        </w:rPr>
        <w:t>Sí, porque la UE tiene una posición difícil. Sus alianzas militares y políticas tradicionales son con EEUU, pero China es un socio comercial vital. Esto, en el caso de Alemania, es muy evidente.</w:t>
      </w:r>
    </w:p>
    <w:p w:rsidR="00681214" w:rsidRPr="00ED26A9" w:rsidRDefault="00681214" w:rsidP="00681214">
      <w:pPr>
        <w:spacing w:line="240" w:lineRule="auto"/>
        <w:jc w:val="both"/>
        <w:rPr>
          <w:rFonts w:ascii="Times New Roman" w:hAnsi="Times New Roman" w:cs="Times New Roman"/>
          <w:sz w:val="24"/>
          <w:szCs w:val="24"/>
          <w:u w:val="single"/>
        </w:rPr>
      </w:pPr>
      <w:r w:rsidRPr="00ED26A9">
        <w:rPr>
          <w:rFonts w:ascii="Times New Roman" w:hAnsi="Times New Roman" w:cs="Times New Roman"/>
          <w:sz w:val="24"/>
          <w:szCs w:val="24"/>
          <w:u w:val="single"/>
        </w:rPr>
        <w:t>Sí, y además porque los alemanes venden a China pero su hardware tecnológico es americano. Este es el problema y va a producir cambios importantes. La gente habla últimamente de esferas de influencia, pero estas no van a quedar definidas por la naturaleza del gobierno, sino por el tipo de buscador de internet que utilices.</w:t>
      </w:r>
    </w:p>
    <w:p w:rsidR="00681214" w:rsidRDefault="00681214" w:rsidP="00681214">
      <w:pPr>
        <w:spacing w:line="240" w:lineRule="auto"/>
        <w:jc w:val="both"/>
        <w:rPr>
          <w:rFonts w:ascii="Times New Roman" w:hAnsi="Times New Roman" w:cs="Times New Roman"/>
          <w:sz w:val="24"/>
          <w:szCs w:val="24"/>
        </w:rPr>
      </w:pPr>
      <w:r w:rsidRPr="004D200B">
        <w:rPr>
          <w:rFonts w:ascii="Times New Roman" w:hAnsi="Times New Roman" w:cs="Times New Roman"/>
          <w:sz w:val="24"/>
          <w:szCs w:val="24"/>
        </w:rPr>
        <w:t xml:space="preserve">- </w:t>
      </w:r>
      <w:r w:rsidR="00F35CD6">
        <w:rPr>
          <w:rFonts w:ascii="Times New Roman" w:hAnsi="Times New Roman" w:cs="Times New Roman"/>
          <w:sz w:val="24"/>
          <w:szCs w:val="24"/>
          <w:u w:val="single"/>
        </w:rPr>
        <w:t>Las exigencias de la “coronaeconomía”</w:t>
      </w:r>
      <w:r w:rsidRPr="004D200B">
        <w:rPr>
          <w:rFonts w:ascii="Times New Roman" w:hAnsi="Times New Roman" w:cs="Times New Roman"/>
          <w:sz w:val="24"/>
          <w:szCs w:val="24"/>
        </w:rPr>
        <w:t xml:space="preserve"> (E</w:t>
      </w:r>
      <w:r>
        <w:rPr>
          <w:rFonts w:ascii="Times New Roman" w:hAnsi="Times New Roman" w:cs="Times New Roman"/>
          <w:sz w:val="24"/>
          <w:szCs w:val="24"/>
        </w:rPr>
        <w:t xml:space="preserve">l Economista - </w:t>
      </w:r>
      <w:r>
        <w:rPr>
          <w:rFonts w:ascii="Times New Roman" w:hAnsi="Times New Roman" w:cs="Times New Roman"/>
          <w:b/>
          <w:sz w:val="24"/>
          <w:szCs w:val="24"/>
        </w:rPr>
        <w:t>13</w:t>
      </w:r>
      <w:r w:rsidRPr="004D200B">
        <w:rPr>
          <w:rFonts w:ascii="Times New Roman" w:hAnsi="Times New Roman" w:cs="Times New Roman"/>
          <w:b/>
          <w:sz w:val="24"/>
          <w:szCs w:val="24"/>
        </w:rPr>
        <w:t>/3/20</w:t>
      </w:r>
      <w:r>
        <w:rPr>
          <w:rFonts w:ascii="Times New Roman" w:hAnsi="Times New Roman" w:cs="Times New Roman"/>
          <w:sz w:val="24"/>
          <w:szCs w:val="24"/>
        </w:rPr>
        <w:t>)</w:t>
      </w:r>
    </w:p>
    <w:p w:rsidR="00681214" w:rsidRPr="004D200B" w:rsidRDefault="00681214" w:rsidP="0068121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4D200B">
        <w:rPr>
          <w:rFonts w:ascii="Times New Roman" w:hAnsi="Times New Roman" w:cs="Times New Roman"/>
          <w:sz w:val="24"/>
          <w:szCs w:val="24"/>
        </w:rPr>
        <w:t>Barry Eichengreen</w:t>
      </w:r>
      <w:r>
        <w:rPr>
          <w:rFonts w:ascii="Times New Roman" w:hAnsi="Times New Roman" w:cs="Times New Roman"/>
          <w:sz w:val="24"/>
          <w:szCs w:val="24"/>
        </w:rPr>
        <w:t>)</w:t>
      </w:r>
    </w:p>
    <w:p w:rsidR="00681214" w:rsidRPr="00DF03C9" w:rsidRDefault="00681214" w:rsidP="00681214">
      <w:pPr>
        <w:spacing w:line="240" w:lineRule="auto"/>
        <w:jc w:val="both"/>
        <w:rPr>
          <w:rFonts w:ascii="Times New Roman" w:hAnsi="Times New Roman" w:cs="Times New Roman"/>
          <w:sz w:val="24"/>
          <w:szCs w:val="24"/>
          <w:u w:val="single"/>
        </w:rPr>
      </w:pPr>
      <w:r w:rsidRPr="00DF03C9">
        <w:rPr>
          <w:rFonts w:ascii="Times New Roman" w:hAnsi="Times New Roman" w:cs="Times New Roman"/>
          <w:sz w:val="24"/>
          <w:szCs w:val="24"/>
          <w:u w:val="single"/>
        </w:rPr>
        <w:t>La semana pasada, los ministros de finanzas y los gobernadores de los bancos centrales del G-</w:t>
      </w:r>
      <w:r w:rsidR="00F35CD6">
        <w:rPr>
          <w:rFonts w:ascii="Times New Roman" w:hAnsi="Times New Roman" w:cs="Times New Roman"/>
          <w:sz w:val="24"/>
          <w:szCs w:val="24"/>
          <w:u w:val="single"/>
        </w:rPr>
        <w:t>7 se comprometieron a utilizar “</w:t>
      </w:r>
      <w:r w:rsidRPr="00DF03C9">
        <w:rPr>
          <w:rFonts w:ascii="Times New Roman" w:hAnsi="Times New Roman" w:cs="Times New Roman"/>
          <w:sz w:val="24"/>
          <w:szCs w:val="24"/>
          <w:u w:val="single"/>
        </w:rPr>
        <w:t>to</w:t>
      </w:r>
      <w:r w:rsidR="00F35CD6">
        <w:rPr>
          <w:rFonts w:ascii="Times New Roman" w:hAnsi="Times New Roman" w:cs="Times New Roman"/>
          <w:sz w:val="24"/>
          <w:szCs w:val="24"/>
          <w:u w:val="single"/>
        </w:rPr>
        <w:t>dos los instrumentos apropiados”</w:t>
      </w:r>
      <w:r w:rsidRPr="00DF03C9">
        <w:rPr>
          <w:rFonts w:ascii="Times New Roman" w:hAnsi="Times New Roman" w:cs="Times New Roman"/>
          <w:sz w:val="24"/>
          <w:szCs w:val="24"/>
          <w:u w:val="single"/>
        </w:rPr>
        <w:t xml:space="preserve"> para contener la amenaza económica que supone el coronavirus COVID-19. La pregunta que quedó sin respuesta es qué es lo apropiado, y qué funcionará.</w:t>
      </w:r>
    </w:p>
    <w:p w:rsidR="00681214" w:rsidRPr="00DF03C9" w:rsidRDefault="00681214" w:rsidP="00681214">
      <w:pPr>
        <w:spacing w:line="240" w:lineRule="auto"/>
        <w:jc w:val="both"/>
        <w:rPr>
          <w:rFonts w:ascii="Times New Roman" w:hAnsi="Times New Roman" w:cs="Times New Roman"/>
          <w:color w:val="FF0000"/>
          <w:sz w:val="24"/>
          <w:szCs w:val="24"/>
          <w:u w:val="single"/>
        </w:rPr>
      </w:pPr>
      <w:r w:rsidRPr="00DF03C9">
        <w:rPr>
          <w:rFonts w:ascii="Times New Roman" w:hAnsi="Times New Roman" w:cs="Times New Roman"/>
          <w:color w:val="FF0000"/>
          <w:sz w:val="24"/>
          <w:szCs w:val="24"/>
          <w:u w:val="single"/>
        </w:rPr>
        <w:t xml:space="preserve">La respuesta inmediata tomó la forma de recortes en los tipos de interés del banco central, con la Reserva Federal en vanguardia. Aunque los bancos centrales pueden moverse rápidamente, sin embargo, no está claro cuánto pueden hacer, dado que los tipos de interés ya están en niveles mínimos. En cualquier caso, el hecho de que la Fed no haya coordinado su </w:t>
      </w:r>
      <w:r w:rsidRPr="00DF03C9">
        <w:rPr>
          <w:rFonts w:ascii="Times New Roman" w:hAnsi="Times New Roman" w:cs="Times New Roman"/>
          <w:color w:val="FF0000"/>
          <w:sz w:val="24"/>
          <w:szCs w:val="24"/>
          <w:u w:val="single"/>
        </w:rPr>
        <w:lastRenderedPageBreak/>
        <w:t>reducción de tipos con otros grandes bancos centrales envió una señal negativa sobre la coherencia de la respuesta.</w:t>
      </w:r>
    </w:p>
    <w:p w:rsidR="00681214" w:rsidRPr="00DF03C9" w:rsidRDefault="00681214" w:rsidP="00681214">
      <w:pPr>
        <w:spacing w:line="240" w:lineRule="auto"/>
        <w:jc w:val="both"/>
        <w:rPr>
          <w:rFonts w:ascii="Times New Roman" w:hAnsi="Times New Roman" w:cs="Times New Roman"/>
          <w:sz w:val="24"/>
          <w:szCs w:val="24"/>
          <w:u w:val="single"/>
        </w:rPr>
      </w:pPr>
      <w:r w:rsidRPr="00DF03C9">
        <w:rPr>
          <w:rFonts w:ascii="Times New Roman" w:hAnsi="Times New Roman" w:cs="Times New Roman"/>
          <w:color w:val="FF0000"/>
          <w:sz w:val="24"/>
          <w:szCs w:val="24"/>
          <w:u w:val="single"/>
        </w:rPr>
        <w:t>Además, la política monetaria no puede reparar las cadenas de suministro rotas</w:t>
      </w:r>
      <w:r w:rsidRPr="004D200B">
        <w:rPr>
          <w:rFonts w:ascii="Times New Roman" w:hAnsi="Times New Roman" w:cs="Times New Roman"/>
          <w:sz w:val="24"/>
          <w:szCs w:val="24"/>
        </w:rPr>
        <w:t xml:space="preserve">. Mi colega Brad DeLong ha tratado de convencerme de que una inyección de liquidez del banco central puede ayudar a que el tráfico mundial de contenedores marítimos se mueva de nuevo, como lo hizo en 2008. Pero </w:t>
      </w:r>
      <w:r w:rsidRPr="00DF03C9">
        <w:rPr>
          <w:rFonts w:ascii="Times New Roman" w:hAnsi="Times New Roman" w:cs="Times New Roman"/>
          <w:sz w:val="24"/>
          <w:szCs w:val="24"/>
          <w:u w:val="single"/>
        </w:rPr>
        <w:t>el problema en 2008 fueron las interrupciones en el flujo financiero, que las inyecciones de liquidez de los bancos centrales podrían reparar.</w:t>
      </w:r>
    </w:p>
    <w:p w:rsidR="00681214" w:rsidRPr="00DF03C9" w:rsidRDefault="00681214" w:rsidP="00681214">
      <w:pPr>
        <w:spacing w:line="240" w:lineRule="auto"/>
        <w:jc w:val="both"/>
        <w:rPr>
          <w:rFonts w:ascii="Times New Roman" w:hAnsi="Times New Roman" w:cs="Times New Roman"/>
          <w:sz w:val="24"/>
          <w:szCs w:val="24"/>
          <w:u w:val="single"/>
        </w:rPr>
      </w:pPr>
      <w:r w:rsidRPr="00DF03C9">
        <w:rPr>
          <w:rFonts w:ascii="Times New Roman" w:hAnsi="Times New Roman" w:cs="Times New Roman"/>
          <w:sz w:val="24"/>
          <w:szCs w:val="24"/>
          <w:u w:val="single"/>
        </w:rPr>
        <w:t>El problema hoy, sin embargo, es una repentina parada en la producción, que la política monetaria puede hacer poco para compensar</w:t>
      </w:r>
      <w:r w:rsidRPr="004D200B">
        <w:rPr>
          <w:rFonts w:ascii="Times New Roman" w:hAnsi="Times New Roman" w:cs="Times New Roman"/>
          <w:sz w:val="24"/>
          <w:szCs w:val="24"/>
        </w:rPr>
        <w:t xml:space="preserve">. El presidente de la Fed, Jerome Powell, no puede reabrir fábricas cerradas por cuarentena, a pesar de lo que piense el presidente Donald Trump. </w:t>
      </w:r>
      <w:r w:rsidRPr="00DF03C9">
        <w:rPr>
          <w:rFonts w:ascii="Times New Roman" w:hAnsi="Times New Roman" w:cs="Times New Roman"/>
          <w:sz w:val="24"/>
          <w:szCs w:val="24"/>
          <w:u w:val="single"/>
        </w:rPr>
        <w:t>De la misma manera, la política monetaria no hará que los compradores vuelvan a los centros comerciales o los viajeros vuelvan a los aviones, en la medida en que sus preocupaciones se centran en la seguridad, no en el coste</w:t>
      </w:r>
      <w:r w:rsidRPr="004D200B">
        <w:rPr>
          <w:rFonts w:ascii="Times New Roman" w:hAnsi="Times New Roman" w:cs="Times New Roman"/>
          <w:sz w:val="24"/>
          <w:szCs w:val="24"/>
        </w:rPr>
        <w:t xml:space="preserve">. </w:t>
      </w:r>
      <w:r w:rsidRPr="00DF03C9">
        <w:rPr>
          <w:rFonts w:ascii="Times New Roman" w:hAnsi="Times New Roman" w:cs="Times New Roman"/>
          <w:sz w:val="24"/>
          <w:szCs w:val="24"/>
          <w:u w:val="single"/>
        </w:rPr>
        <w:t>Los recortes de los tipos no pueden hacer daño, dado que la inflación, ya moderada, se dirige a la baja; pero no se debe esperar mucho estímulo económico real de ellos.</w:t>
      </w:r>
    </w:p>
    <w:p w:rsidR="00681214" w:rsidRPr="00DF03C9" w:rsidRDefault="00681214" w:rsidP="00681214">
      <w:pPr>
        <w:spacing w:line="240" w:lineRule="auto"/>
        <w:jc w:val="both"/>
        <w:rPr>
          <w:rFonts w:ascii="Times New Roman" w:hAnsi="Times New Roman" w:cs="Times New Roman"/>
          <w:sz w:val="24"/>
          <w:szCs w:val="24"/>
          <w:u w:val="single"/>
        </w:rPr>
      </w:pPr>
      <w:r w:rsidRPr="00DF03C9">
        <w:rPr>
          <w:rFonts w:ascii="Times New Roman" w:hAnsi="Times New Roman" w:cs="Times New Roman"/>
          <w:color w:val="FF0000"/>
          <w:sz w:val="24"/>
          <w:szCs w:val="24"/>
          <w:u w:val="single"/>
        </w:rPr>
        <w:t>Lo mismo es cierto, lamentablemente, de la política fiscal</w:t>
      </w:r>
      <w:r w:rsidRPr="004D200B">
        <w:rPr>
          <w:rFonts w:ascii="Times New Roman" w:hAnsi="Times New Roman" w:cs="Times New Roman"/>
          <w:sz w:val="24"/>
          <w:szCs w:val="24"/>
        </w:rPr>
        <w:t xml:space="preserve">. </w:t>
      </w:r>
      <w:r w:rsidRPr="00DF03C9">
        <w:rPr>
          <w:rFonts w:ascii="Times New Roman" w:hAnsi="Times New Roman" w:cs="Times New Roman"/>
          <w:sz w:val="24"/>
          <w:szCs w:val="24"/>
          <w:u w:val="single"/>
        </w:rPr>
        <w:t>Los créditos fiscales no conseguirán que se reanude la producción cuando las empresas están preocupadas por la salud de sus trabajadores y el riesgo de propagación de enfermedades. Los recortes en los impuestos sobre la nómina no impulsarán el gasto discrecional cuando los consumidores estén preocupados por la seguridad en su franquicia de comida rápida favorita.</w:t>
      </w:r>
    </w:p>
    <w:p w:rsidR="00681214" w:rsidRPr="00DF03C9" w:rsidRDefault="00681214" w:rsidP="00681214">
      <w:pPr>
        <w:spacing w:line="240" w:lineRule="auto"/>
        <w:jc w:val="both"/>
        <w:rPr>
          <w:rFonts w:ascii="Times New Roman" w:hAnsi="Times New Roman" w:cs="Times New Roman"/>
          <w:sz w:val="24"/>
          <w:szCs w:val="24"/>
          <w:u w:val="single"/>
        </w:rPr>
      </w:pPr>
      <w:r w:rsidRPr="00DF03C9">
        <w:rPr>
          <w:rFonts w:ascii="Times New Roman" w:hAnsi="Times New Roman" w:cs="Times New Roman"/>
          <w:color w:val="FF0000"/>
          <w:sz w:val="24"/>
          <w:szCs w:val="24"/>
          <w:u w:val="single"/>
        </w:rPr>
        <w:t>Por lo tanto, la prioridad debe ser la detección, la contención y el tratamiento</w:t>
      </w:r>
      <w:r w:rsidRPr="004D200B">
        <w:rPr>
          <w:rFonts w:ascii="Times New Roman" w:hAnsi="Times New Roman" w:cs="Times New Roman"/>
          <w:sz w:val="24"/>
          <w:szCs w:val="24"/>
        </w:rPr>
        <w:t xml:space="preserve">. </w:t>
      </w:r>
      <w:r w:rsidRPr="00DF03C9">
        <w:rPr>
          <w:rFonts w:ascii="Times New Roman" w:hAnsi="Times New Roman" w:cs="Times New Roman"/>
          <w:sz w:val="24"/>
          <w:szCs w:val="24"/>
          <w:u w:val="single"/>
        </w:rPr>
        <w:t>Estas tareas requieren recursos fiscales, pero su éxito dependerá sobre todo de la competencia administrativa</w:t>
      </w:r>
      <w:r w:rsidRPr="004D200B">
        <w:rPr>
          <w:rFonts w:ascii="Times New Roman" w:hAnsi="Times New Roman" w:cs="Times New Roman"/>
          <w:sz w:val="24"/>
          <w:szCs w:val="24"/>
        </w:rPr>
        <w:t xml:space="preserve">. Restablecer la confianza del público requiere transparencia y precisión en la notificación de infecciones y muertes. </w:t>
      </w:r>
      <w:r w:rsidRPr="00DF03C9">
        <w:rPr>
          <w:rFonts w:ascii="Times New Roman" w:hAnsi="Times New Roman" w:cs="Times New Roman"/>
          <w:sz w:val="24"/>
          <w:szCs w:val="24"/>
          <w:u w:val="single"/>
        </w:rPr>
        <w:t>Requiere dar a las autoridades de salud pública el tipo de autonomía de que gozan los bancos centrales independientes. (Desafortunadamente, esto no es algo característico de líderes como Trump).</w:t>
      </w:r>
    </w:p>
    <w:p w:rsidR="00681214" w:rsidRPr="004D200B" w:rsidRDefault="00681214" w:rsidP="00681214">
      <w:pPr>
        <w:spacing w:line="240" w:lineRule="auto"/>
        <w:jc w:val="both"/>
        <w:rPr>
          <w:rFonts w:ascii="Times New Roman" w:hAnsi="Times New Roman" w:cs="Times New Roman"/>
          <w:sz w:val="24"/>
          <w:szCs w:val="24"/>
        </w:rPr>
      </w:pPr>
      <w:r w:rsidRPr="00DF03C9">
        <w:rPr>
          <w:rFonts w:ascii="Times New Roman" w:hAnsi="Times New Roman" w:cs="Times New Roman"/>
          <w:color w:val="FF0000"/>
          <w:sz w:val="24"/>
          <w:szCs w:val="24"/>
          <w:u w:val="single"/>
        </w:rPr>
        <w:t>Aun así, la política fiscal expansiva, al igual que la política monetaria expansiva, no puede hacer daño</w:t>
      </w:r>
      <w:r w:rsidRPr="004D200B">
        <w:rPr>
          <w:rFonts w:ascii="Times New Roman" w:hAnsi="Times New Roman" w:cs="Times New Roman"/>
          <w:sz w:val="24"/>
          <w:szCs w:val="24"/>
        </w:rPr>
        <w:t>. Aquí, Italia ha mostrado el camino, posponiendo los pagos de impuestos e hipotecas, extendiendo los créditos fiscales a las pequeñas empresas, y aumentando otros gastos. EEUU hasta ahora ha mostrado menos disposición a actuar, fallando incluso en animar a la gente a hacerse las pruebas para el virus, ayudándole</w:t>
      </w:r>
      <w:r>
        <w:rPr>
          <w:rFonts w:ascii="Times New Roman" w:hAnsi="Times New Roman" w:cs="Times New Roman"/>
          <w:sz w:val="24"/>
          <w:szCs w:val="24"/>
        </w:rPr>
        <w:t>s a pagar sus facturas médicas.</w:t>
      </w:r>
    </w:p>
    <w:p w:rsidR="00681214" w:rsidRPr="004D200B" w:rsidRDefault="00681214" w:rsidP="00681214">
      <w:pPr>
        <w:spacing w:line="240" w:lineRule="auto"/>
        <w:jc w:val="both"/>
        <w:rPr>
          <w:rFonts w:ascii="Times New Roman" w:hAnsi="Times New Roman" w:cs="Times New Roman"/>
          <w:sz w:val="24"/>
          <w:szCs w:val="24"/>
        </w:rPr>
      </w:pPr>
      <w:r w:rsidRPr="004D200B">
        <w:rPr>
          <w:rFonts w:ascii="Times New Roman" w:hAnsi="Times New Roman" w:cs="Times New Roman"/>
          <w:sz w:val="24"/>
          <w:szCs w:val="24"/>
        </w:rPr>
        <w:t>Un obstáculo para el estímulo fiscal es que sus efectos se filtren al extranjero, porque parte del gasto adicional de los Gobiernos puede destinarse a las importaciones. Como resultado, cada autoridad fiscal duda en actuar, y los Ejecutivos proporcionan menos estímulo del que se necesita. Esto justifica la coordinación de las iniciativas fiscales, como hicieron los países del G-20 en 2009. Pero, según los criterios de ese año, el reciente comunicado</w:t>
      </w:r>
      <w:r w:rsidR="00F35CD6">
        <w:rPr>
          <w:rFonts w:ascii="Times New Roman" w:hAnsi="Times New Roman" w:cs="Times New Roman"/>
          <w:sz w:val="24"/>
          <w:szCs w:val="24"/>
        </w:rPr>
        <w:t xml:space="preserve"> del G-7 en el que se prometía “todas las medidas apropiadas”</w:t>
      </w:r>
      <w:r w:rsidRPr="004D200B">
        <w:rPr>
          <w:rFonts w:ascii="Times New Roman" w:hAnsi="Times New Roman" w:cs="Times New Roman"/>
          <w:sz w:val="24"/>
          <w:szCs w:val="24"/>
        </w:rPr>
        <w:t xml:space="preserve"> era un mensaje vacío que poco contribuía a reforzar la confianza en que los Gobiernos adoptarían las medidas concertadas que se pedían al empeorar las condiciones mundiales.</w:t>
      </w:r>
    </w:p>
    <w:p w:rsidR="00681214" w:rsidRPr="00DF03C9" w:rsidRDefault="00681214" w:rsidP="00681214">
      <w:pPr>
        <w:spacing w:line="240" w:lineRule="auto"/>
        <w:jc w:val="both"/>
        <w:rPr>
          <w:rFonts w:ascii="Times New Roman" w:hAnsi="Times New Roman" w:cs="Times New Roman"/>
          <w:color w:val="FF0000"/>
          <w:sz w:val="24"/>
          <w:szCs w:val="24"/>
          <w:u w:val="single"/>
        </w:rPr>
      </w:pPr>
      <w:r w:rsidRPr="00DF03C9">
        <w:rPr>
          <w:rFonts w:ascii="Times New Roman" w:hAnsi="Times New Roman" w:cs="Times New Roman"/>
          <w:color w:val="FF0000"/>
          <w:sz w:val="24"/>
          <w:szCs w:val="24"/>
          <w:u w:val="single"/>
        </w:rPr>
        <w:t>También hay detractores a ultranza de todo estímulo monetario y fiscal de este tipo. Advierten, por ejemplo, que los sistemas financieros se verán perjudicados si los bancos centrales llevan los tipos de interés más profundamente a territorio negativo. Pero, si bien es cierto que ese riesgo se plantea muy seriamente a partir de un cierto nivel, todas las pruebas indican que los tipos actuales están todavía muy lejos de este punto.</w:t>
      </w:r>
    </w:p>
    <w:p w:rsidR="00681214" w:rsidRPr="004D200B" w:rsidRDefault="00681214" w:rsidP="00681214">
      <w:pPr>
        <w:spacing w:line="240" w:lineRule="auto"/>
        <w:jc w:val="both"/>
        <w:rPr>
          <w:rFonts w:ascii="Times New Roman" w:hAnsi="Times New Roman" w:cs="Times New Roman"/>
          <w:sz w:val="24"/>
          <w:szCs w:val="24"/>
        </w:rPr>
      </w:pPr>
      <w:r w:rsidRPr="00DF03C9">
        <w:rPr>
          <w:rFonts w:ascii="Times New Roman" w:hAnsi="Times New Roman" w:cs="Times New Roman"/>
          <w:color w:val="FF0000"/>
          <w:sz w:val="24"/>
          <w:szCs w:val="24"/>
          <w:u w:val="single"/>
        </w:rPr>
        <w:lastRenderedPageBreak/>
        <w:t>Además, se nos advierte que el estímulo fiscal de los gobiernos con grandes deudas socavará la confianza, en lugar de reforzarla</w:t>
      </w:r>
      <w:r w:rsidRPr="004D200B">
        <w:rPr>
          <w:rFonts w:ascii="Times New Roman" w:hAnsi="Times New Roman" w:cs="Times New Roman"/>
          <w:sz w:val="24"/>
          <w:szCs w:val="24"/>
        </w:rPr>
        <w:t>. Se dice que Japón ya está peligrosamente sobreendeudado. Este argumento exagerado ignora el hecho de que el gobierno japonés tiene amplios activos del sector público para compensar sus deudas. Asimismo, se nos recuerda que EEUU afronta altos vencimientos inminentes, un argumento que ignora el hecho de que la tasa de interés de la deuda pública está perennemente por debajo de la tasa de crecimiento de la economía. Y aunque las empresas estatales de China pueden tener deudas enormes, el sistema financiero estrictamente controlado por su Gobierno limita el riesgo del tipo de crisis financiera que los críticos han estado pronostic</w:t>
      </w:r>
      <w:r>
        <w:rPr>
          <w:rFonts w:ascii="Times New Roman" w:hAnsi="Times New Roman" w:cs="Times New Roman"/>
          <w:sz w:val="24"/>
          <w:szCs w:val="24"/>
        </w:rPr>
        <w:t>ando erróneamente durante años.</w:t>
      </w:r>
    </w:p>
    <w:p w:rsidR="00681214" w:rsidRPr="00284064" w:rsidRDefault="00681214" w:rsidP="00681214">
      <w:pPr>
        <w:spacing w:line="240" w:lineRule="auto"/>
        <w:jc w:val="both"/>
        <w:rPr>
          <w:rFonts w:ascii="Times New Roman" w:hAnsi="Times New Roman" w:cs="Times New Roman"/>
          <w:color w:val="FF0000"/>
          <w:sz w:val="24"/>
          <w:szCs w:val="24"/>
          <w:u w:val="single"/>
        </w:rPr>
      </w:pPr>
      <w:r w:rsidRPr="00284064">
        <w:rPr>
          <w:rFonts w:ascii="Times New Roman" w:hAnsi="Times New Roman" w:cs="Times New Roman"/>
          <w:color w:val="FF0000"/>
          <w:sz w:val="24"/>
          <w:szCs w:val="24"/>
          <w:u w:val="single"/>
        </w:rPr>
        <w:t>Los bancos centrales y los líderes políticos, ante una crisis mundial, deberían ignorar estos argumentos falaces y utilizar las políticas monetarias y fiscales para asegurar la liquidez del mercado, apoyar a las pequeñas empresas y fomentar el gasto. Pero deben reconocer que estas respuestas de los manuales sólo tendrán efectos limitados cuando el problema no sea la escasez de liquidez, sino más bien las perturbaciones de la cadena de suministro y el contagio del miedo. Hoy en día, la estabilización económica depende sobre todo de la actuación de las autoridades de salud pública, que deben recibir los recursos y el margen de maniobra para hacer su trabajo, incluida la libertad de cooperar con sus homólogos extranjeros.</w:t>
      </w:r>
    </w:p>
    <w:p w:rsidR="00681214" w:rsidRPr="004D200B" w:rsidRDefault="00681214" w:rsidP="00681214">
      <w:pPr>
        <w:spacing w:line="240" w:lineRule="auto"/>
        <w:jc w:val="both"/>
        <w:rPr>
          <w:rFonts w:ascii="Times New Roman" w:hAnsi="Times New Roman" w:cs="Times New Roman"/>
          <w:sz w:val="24"/>
          <w:szCs w:val="24"/>
        </w:rPr>
      </w:pPr>
      <w:r w:rsidRPr="004D200B">
        <w:rPr>
          <w:rFonts w:ascii="Times New Roman" w:hAnsi="Times New Roman" w:cs="Times New Roman"/>
          <w:sz w:val="24"/>
          <w:szCs w:val="24"/>
        </w:rPr>
        <w:t>En la lucha contra la pandemia de COVID-19, los economistas, los encargados de la formulación de políticas económicas y los organismos como el G-7 deber</w:t>
      </w:r>
      <w:r w:rsidR="00F35CD6">
        <w:rPr>
          <w:rFonts w:ascii="Times New Roman" w:hAnsi="Times New Roman" w:cs="Times New Roman"/>
          <w:sz w:val="24"/>
          <w:szCs w:val="24"/>
        </w:rPr>
        <w:t>ían reconocer humildemente que “</w:t>
      </w:r>
      <w:r w:rsidRPr="004D200B">
        <w:rPr>
          <w:rFonts w:ascii="Times New Roman" w:hAnsi="Times New Roman" w:cs="Times New Roman"/>
          <w:sz w:val="24"/>
          <w:szCs w:val="24"/>
        </w:rPr>
        <w:t>to</w:t>
      </w:r>
      <w:r w:rsidR="00F35CD6">
        <w:rPr>
          <w:rFonts w:ascii="Times New Roman" w:hAnsi="Times New Roman" w:cs="Times New Roman"/>
          <w:sz w:val="24"/>
          <w:szCs w:val="24"/>
        </w:rPr>
        <w:t>dos los instrumentos apropiados”</w:t>
      </w:r>
      <w:r w:rsidRPr="004D200B">
        <w:rPr>
          <w:rFonts w:ascii="Times New Roman" w:hAnsi="Times New Roman" w:cs="Times New Roman"/>
          <w:sz w:val="24"/>
          <w:szCs w:val="24"/>
        </w:rPr>
        <w:t xml:space="preserve"> implican, sobre todo, los que utilizan los médicos y los epidemiólogos. La coordinación, la autonomía y la transparencia deben ser las consignas.</w:t>
      </w:r>
    </w:p>
    <w:p w:rsidR="00681214" w:rsidRDefault="00681214" w:rsidP="0068121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(Barry Eichengreen - </w:t>
      </w:r>
      <w:r w:rsidRPr="004D200B">
        <w:rPr>
          <w:rFonts w:ascii="Times New Roman" w:hAnsi="Times New Roman" w:cs="Times New Roman"/>
          <w:sz w:val="24"/>
          <w:szCs w:val="24"/>
        </w:rPr>
        <w:t xml:space="preserve">Profesor de Economía en la Universidad de </w:t>
      </w:r>
      <w:r>
        <w:rPr>
          <w:rFonts w:ascii="Times New Roman" w:hAnsi="Times New Roman" w:cs="Times New Roman"/>
          <w:sz w:val="24"/>
          <w:szCs w:val="24"/>
        </w:rPr>
        <w:t>California-Berkeley y Cambridge)</w:t>
      </w:r>
    </w:p>
    <w:p w:rsidR="00681214" w:rsidRDefault="00681214" w:rsidP="00681214">
      <w:pPr>
        <w:pStyle w:val="NormalWeb"/>
        <w:spacing w:after="0"/>
        <w:jc w:val="both"/>
        <w:textAlignment w:val="baseline"/>
      </w:pPr>
      <w:r>
        <w:t xml:space="preserve">- </w:t>
      </w:r>
      <w:r w:rsidRPr="0076508D">
        <w:rPr>
          <w:u w:val="single"/>
        </w:rPr>
        <w:t>Cómo el COVID-19 está transformando la industria</w:t>
      </w:r>
      <w:r>
        <w:t xml:space="preserve"> (Project Syndicate - </w:t>
      </w:r>
      <w:r w:rsidRPr="0076508D">
        <w:rPr>
          <w:b/>
        </w:rPr>
        <w:t>3/4/20</w:t>
      </w:r>
      <w:r>
        <w:t>)</w:t>
      </w:r>
    </w:p>
    <w:p w:rsidR="00681214" w:rsidRPr="0080440E" w:rsidRDefault="00F35CD6" w:rsidP="00681214">
      <w:pPr>
        <w:pStyle w:val="NormalWeb"/>
        <w:spacing w:after="0"/>
        <w:jc w:val="both"/>
        <w:textAlignment w:val="baseline"/>
        <w:rPr>
          <w:u w:val="single"/>
        </w:rPr>
      </w:pPr>
      <w:r>
        <w:t>Múnich.-</w:t>
      </w:r>
      <w:r w:rsidR="00681214">
        <w:t xml:space="preserve"> </w:t>
      </w:r>
      <w:r w:rsidR="00681214" w:rsidRPr="0080440E">
        <w:rPr>
          <w:u w:val="single"/>
        </w:rPr>
        <w:t>A medida que escala la pandemia del COVID-19, los riesgos inherentes en las cadenas de suministro globales son más evidentes que nunca. En lugar de esperar un retorno a la actividad habitual, con las actividades industriales concentradas en países donde la mano de obra es barata y abundante, las empresas de las economías avanzadas están virando su atención a los trabajadores con los salarios más bajos de todos: los robots.</w:t>
      </w:r>
    </w:p>
    <w:p w:rsidR="00681214" w:rsidRPr="0080440E" w:rsidRDefault="00681214" w:rsidP="00681214">
      <w:pPr>
        <w:pStyle w:val="NormalWeb"/>
        <w:spacing w:after="0"/>
        <w:jc w:val="both"/>
        <w:textAlignment w:val="baseline"/>
        <w:rPr>
          <w:color w:val="FF0000"/>
          <w:u w:val="single"/>
        </w:rPr>
      </w:pPr>
      <w:r w:rsidRPr="0080440E">
        <w:rPr>
          <w:color w:val="FF0000"/>
          <w:u w:val="single"/>
        </w:rPr>
        <w:t>Las empresas empezaron a reubicar la producción en países con salarios bajos a principios de los años 1990, ayudados por la caída de la Cortina de Hierro, la integración global de China y su eventual acceso a la Organización Mundial de Comercio y el crecimiento de la contenerización. El período entre 1990 y la crisis financiera global de 2008 ha sido definido como una era de hiperglobalización en la que las cadenas de valor globales representaban alrededor del 60% del comercio global.</w:t>
      </w:r>
    </w:p>
    <w:p w:rsidR="00681214" w:rsidRPr="0080440E" w:rsidRDefault="00681214" w:rsidP="00681214">
      <w:pPr>
        <w:pStyle w:val="NormalWeb"/>
        <w:spacing w:after="0"/>
        <w:jc w:val="both"/>
        <w:textAlignment w:val="baseline"/>
        <w:rPr>
          <w:color w:val="FF0000"/>
          <w:u w:val="single"/>
        </w:rPr>
      </w:pPr>
      <w:r w:rsidRPr="0080440E">
        <w:rPr>
          <w:color w:val="FF0000"/>
          <w:u w:val="single"/>
        </w:rPr>
        <w:t>La crisis financiera y económica global de 2008 marcó el comienzo del fin de esta era de hiperglobalización. En 2011, las cadenas de valor globales dejaron de expandirse. No han vuelto a crecer desde entonces.</w:t>
      </w:r>
    </w:p>
    <w:p w:rsidR="00681214" w:rsidRDefault="00681214" w:rsidP="00681214">
      <w:pPr>
        <w:pStyle w:val="NormalWeb"/>
        <w:spacing w:after="0"/>
        <w:jc w:val="both"/>
        <w:textAlignment w:val="baseline"/>
      </w:pPr>
      <w:r w:rsidRPr="0080440E">
        <w:rPr>
          <w:u w:val="single"/>
        </w:rPr>
        <w:t>Este cambio estuvo motivado por la incertidumbre</w:t>
      </w:r>
      <w:r>
        <w:t>. De 2008 a 2011, el Í</w:t>
      </w:r>
      <w:r w:rsidR="00F35CD6">
        <w:t>ndice de Incertidumbre Mundial -</w:t>
      </w:r>
      <w:r>
        <w:t xml:space="preserve">creado por Hites Ahir, Nicholas Bloom y Davide Furceri- aumentó un 200%. En comparación, durante el brote de 2002-03 del síndrome respiratorio agudo </w:t>
      </w:r>
      <w:r>
        <w:lastRenderedPageBreak/>
        <w:t>severo (SARS), el Índice aumentó un 70%. Después que el Reino Unido votó en 2016 para abandonar la Unión Europea, subió un 250%.</w:t>
      </w:r>
    </w:p>
    <w:p w:rsidR="00681214" w:rsidRPr="0080440E" w:rsidRDefault="00681214" w:rsidP="00681214">
      <w:pPr>
        <w:pStyle w:val="NormalWeb"/>
        <w:spacing w:after="0"/>
        <w:jc w:val="both"/>
        <w:textAlignment w:val="baseline"/>
        <w:rPr>
          <w:color w:val="FF0000"/>
          <w:u w:val="single"/>
        </w:rPr>
      </w:pPr>
      <w:r w:rsidRPr="0080440E">
        <w:rPr>
          <w:color w:val="FF0000"/>
          <w:u w:val="single"/>
        </w:rPr>
        <w:t>Cuando la incertidumbre aumenta, las cadenas de valor globales sufren las consecuencias. En base a datos pasados, se puede predecir que un increment</w:t>
      </w:r>
      <w:r w:rsidR="00F35CD6">
        <w:rPr>
          <w:color w:val="FF0000"/>
          <w:u w:val="single"/>
        </w:rPr>
        <w:t>o del 300% de la incertidumbre -</w:t>
      </w:r>
      <w:r w:rsidRPr="0080440E">
        <w:rPr>
          <w:color w:val="FF0000"/>
          <w:u w:val="single"/>
        </w:rPr>
        <w:t>como parece probable que produzca la pandemia del COVID-19- reduciría la actividad de las cadenas de suministro globales un 35,4%. Las empresas ya no consideran que el ahorro de costos de la externalización valga la pena el riesgo.</w:t>
      </w:r>
    </w:p>
    <w:p w:rsidR="00681214" w:rsidRPr="0080440E" w:rsidRDefault="00681214" w:rsidP="00681214">
      <w:pPr>
        <w:pStyle w:val="NormalWeb"/>
        <w:spacing w:after="0"/>
        <w:jc w:val="both"/>
        <w:textAlignment w:val="baseline"/>
        <w:rPr>
          <w:u w:val="single"/>
        </w:rPr>
      </w:pPr>
      <w:r w:rsidRPr="0080440E">
        <w:rPr>
          <w:u w:val="single"/>
        </w:rPr>
        <w:t>En un momento en que adoptar robots es más barato que nunca, el incentivo para repatriar la producción es aún más fuerte. La aritmética es simple. Una empresa, digamos, en Estados Unidos tendría que pagarle a un trabajador norteamericano mucho más que, por ejemplo, a uno vietnamita o de Bangladesh. Pero un robot radicado en Estados Unidos no exigiría salarios, mucho menos beneficios como seguro de salud o licencia por enfermedad.</w:t>
      </w:r>
    </w:p>
    <w:p w:rsidR="00681214" w:rsidRPr="0080440E" w:rsidRDefault="00681214" w:rsidP="00681214">
      <w:pPr>
        <w:pStyle w:val="NormalWeb"/>
        <w:spacing w:after="0"/>
        <w:jc w:val="both"/>
        <w:textAlignment w:val="baseline"/>
        <w:rPr>
          <w:u w:val="single"/>
        </w:rPr>
      </w:pPr>
      <w:r w:rsidRPr="0080440E">
        <w:rPr>
          <w:u w:val="single"/>
        </w:rPr>
        <w:t>La inversión en robots no es nada nuevo</w:t>
      </w:r>
      <w:r>
        <w:t xml:space="preserve">. </w:t>
      </w:r>
      <w:r w:rsidRPr="0080440E">
        <w:rPr>
          <w:u w:val="single"/>
        </w:rPr>
        <w:t>Las empresas en economías avanzadas lo han venido haciendo desde mediados de los años 1990, con la industria automotriz a la cabeza, que puede representar el 50-60% del stock de robots de un país. En Alemania –un líder global en adopción de robots- la cantidad de robots cada 10.000 trabajadores en la industria era de 322 en 2017. Sólo Corea del Sur (710 robots cada 10.000 trabajadores) y Singapur (658 cada 10.000) tienen una relación más alta. Estados Unidos tiene 200 robots cada 10.000 trabajadores.</w:t>
      </w:r>
    </w:p>
    <w:p w:rsidR="00681214" w:rsidRDefault="00681214" w:rsidP="00681214">
      <w:pPr>
        <w:pStyle w:val="NormalWeb"/>
        <w:spacing w:after="0"/>
        <w:jc w:val="both"/>
        <w:textAlignment w:val="baseline"/>
      </w:pPr>
      <w:r>
        <w:t>En verdad, cuando estalló la crisis de 2008, algunos países, como Alemania, ya tenían suficientes robots como para minimizar la importancia de los costos laborales en la producción. Muchos otros, ayudados por la marcada caída post-2008 de las tasas de interés en relación a los salarios, impulsaron la adopción de robots y repatriaron un alto porcentaje de la producción.</w:t>
      </w:r>
    </w:p>
    <w:p w:rsidR="00681214" w:rsidRPr="0080440E" w:rsidRDefault="00681214" w:rsidP="00681214">
      <w:pPr>
        <w:pStyle w:val="NormalWeb"/>
        <w:spacing w:after="0"/>
        <w:jc w:val="both"/>
        <w:textAlignment w:val="baseline"/>
        <w:rPr>
          <w:color w:val="FF0000"/>
          <w:u w:val="single"/>
        </w:rPr>
      </w:pPr>
      <w:r w:rsidRPr="0080440E">
        <w:rPr>
          <w:color w:val="FF0000"/>
          <w:u w:val="single"/>
        </w:rPr>
        <w:t>Lo mismo es probable que suceda hoy. En base a la política monetaria hasta el momento, se puede esperar una caída del 30% de las tasas de interés, en tanto los bancos centrales intentan compensar el daño de la pandemia del COVID-19. Los datos pasados indican que esto podría generar una aceleración en la adopción de robots del 75,7%. (No significará un boom desenfrenado en la adopción de robots, porque la creciente incertidumbre también disuade la inversión).</w:t>
      </w:r>
    </w:p>
    <w:p w:rsidR="00681214" w:rsidRDefault="00681214" w:rsidP="00681214">
      <w:pPr>
        <w:pStyle w:val="NormalWeb"/>
        <w:spacing w:after="0"/>
        <w:jc w:val="both"/>
        <w:textAlignment w:val="baseline"/>
      </w:pPr>
      <w:r w:rsidRPr="0080440E">
        <w:rPr>
          <w:u w:val="single"/>
        </w:rPr>
        <w:t>Esta tendencia se concentrará en aquellos sectores que están más expuestos a las cadenas de valor globales</w:t>
      </w:r>
      <w:r>
        <w:t>. En Alemania, eso significa equipamiento para autos y tran</w:t>
      </w:r>
      <w:r w:rsidR="00F35CD6">
        <w:t>sporte, electrónica y textiles -</w:t>
      </w:r>
      <w:r>
        <w:t>industrias que importan aproximadamente el 12% de sus insumos de países con bajos salarios-. (En general, la economía alemana importa el 6,5% de los insumos que utiliza).</w:t>
      </w:r>
    </w:p>
    <w:p w:rsidR="00681214" w:rsidRPr="0080440E" w:rsidRDefault="00681214" w:rsidP="00681214">
      <w:pPr>
        <w:pStyle w:val="NormalWeb"/>
        <w:spacing w:after="0"/>
        <w:jc w:val="both"/>
        <w:textAlignment w:val="baseline"/>
        <w:rPr>
          <w:color w:val="FF0000"/>
          <w:u w:val="single"/>
        </w:rPr>
      </w:pPr>
      <w:r w:rsidRPr="0080440E">
        <w:rPr>
          <w:color w:val="FF0000"/>
          <w:u w:val="single"/>
        </w:rPr>
        <w:t>A nivel global, las industrias donde está teniendo lugar la mayor actividad de repatriación son las de productos químicos, productos metálicos y productos eléctricos y electrónica. La industria química se destaca como la industria que más repatriación lleva adelante en Francia, Alemania, Italia y Estados Unidos.</w:t>
      </w:r>
    </w:p>
    <w:p w:rsidR="00681214" w:rsidRDefault="00681214" w:rsidP="00681214">
      <w:pPr>
        <w:pStyle w:val="NormalWeb"/>
        <w:spacing w:after="0"/>
        <w:jc w:val="both"/>
        <w:textAlignment w:val="baseline"/>
      </w:pPr>
      <w:r w:rsidRPr="0080440E">
        <w:rPr>
          <w:u w:val="single"/>
        </w:rPr>
        <w:t xml:space="preserve">Esta tendencia plantea una amenaza importante para los modelos de crecimiento de muchos países en desarrollo, que dependen de una industria de bajos costos y de exportaciones de insumos intermedios. En Europa central y del este, algunos países han respondido a este </w:t>
      </w:r>
      <w:r w:rsidRPr="0080440E">
        <w:rPr>
          <w:u w:val="single"/>
        </w:rPr>
        <w:lastRenderedPageBreak/>
        <w:t>desafío invirtiendo también en robots.</w:t>
      </w:r>
      <w:r>
        <w:t xml:space="preserve"> </w:t>
      </w:r>
      <w:r w:rsidRPr="0080440E">
        <w:rPr>
          <w:u w:val="single"/>
        </w:rPr>
        <w:t>La República Checa, Eslovaquia y Eslovenia (que tienen grandes sectores automotrices de propiedad extranjera) hoy tienen más robots cada 10.000 trabajadores que Estados Unidos o Francia.</w:t>
      </w:r>
      <w:r>
        <w:t xml:space="preserve"> Y la estrategia parece estar dando resultados: siguen siendo un destino de externalización atractivo para los países ricos.</w:t>
      </w:r>
    </w:p>
    <w:p w:rsidR="00681214" w:rsidRPr="0080440E" w:rsidRDefault="00681214" w:rsidP="00681214">
      <w:pPr>
        <w:pStyle w:val="NormalWeb"/>
        <w:spacing w:after="0"/>
        <w:jc w:val="both"/>
        <w:textAlignment w:val="baseline"/>
        <w:rPr>
          <w:color w:val="FF0000"/>
          <w:u w:val="single"/>
        </w:rPr>
      </w:pPr>
      <w:r w:rsidRPr="0080440E">
        <w:rPr>
          <w:color w:val="FF0000"/>
          <w:u w:val="single"/>
        </w:rPr>
        <w:t>Los polos industriales de bajo costo en Asia pueden tener un tiempo difícil, especialmente luego de la pandemia. China, que garantizó su ascenso económico estableciéndose como el centro de muchas cadenas de valor globales, enfrentará retos particularmente serios, a pesar de sus planes de virar hacia actividades de mayor valor agregado y de impulsar el consumo doméstico.</w:t>
      </w:r>
    </w:p>
    <w:p w:rsidR="00681214" w:rsidRPr="0080440E" w:rsidRDefault="00681214" w:rsidP="00681214">
      <w:pPr>
        <w:pStyle w:val="NormalWeb"/>
        <w:spacing w:after="0"/>
        <w:jc w:val="both"/>
        <w:textAlignment w:val="baseline"/>
        <w:rPr>
          <w:b/>
          <w:color w:val="FF0000"/>
          <w:u w:val="single"/>
        </w:rPr>
      </w:pPr>
      <w:r w:rsidRPr="0080440E">
        <w:rPr>
          <w:b/>
          <w:color w:val="FF0000"/>
          <w:u w:val="single"/>
        </w:rPr>
        <w:t>Entre el creciente proteccionismo (especialmente en Estados Unidos en la presidencia de Donald Trump) y la pandemia del COVID-19, las economías avanzadas parecen estar preparándose para un renacimiento industrial. Pero si bien esto puede reducir los riesgos para las grandes empresas, probablemente no beneficiará a muchos trabajadores en las economías avanzadas, menos aún en los países en desarrollo de los cuales se está desviando la producción. Por eso, los gobiernos necesitarán implementar políticas adecuadas a este nuevo orden económico.</w:t>
      </w:r>
    </w:p>
    <w:p w:rsidR="00681214" w:rsidRDefault="00681214" w:rsidP="00681214">
      <w:pPr>
        <w:pStyle w:val="NormalWeb"/>
        <w:spacing w:after="0"/>
        <w:jc w:val="both"/>
        <w:textAlignment w:val="baseline"/>
        <w:rPr>
          <w:lang w:val="en-US"/>
        </w:rPr>
      </w:pPr>
      <w:r w:rsidRPr="0076508D">
        <w:rPr>
          <w:lang w:val="en-US"/>
        </w:rPr>
        <w:t>(Dalia Marin is Chair of International Economics at the University of Munich and a research fellow at the Cent</w:t>
      </w:r>
      <w:r>
        <w:rPr>
          <w:lang w:val="en-US"/>
        </w:rPr>
        <w:t>re for Economic Policy Research)</w:t>
      </w:r>
    </w:p>
    <w:p w:rsidR="00681214" w:rsidRPr="00E5317E" w:rsidRDefault="00681214" w:rsidP="0068121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5317E">
        <w:rPr>
          <w:rFonts w:ascii="Times New Roman" w:hAnsi="Times New Roman" w:cs="Times New Roman"/>
          <w:sz w:val="24"/>
          <w:szCs w:val="24"/>
          <w:u w:val="single"/>
        </w:rPr>
        <w:t>La pandemia del coronavirus transformará para siempre el orden mundial</w:t>
      </w:r>
      <w:r>
        <w:rPr>
          <w:rFonts w:ascii="Times New Roman" w:hAnsi="Times New Roman" w:cs="Times New Roman"/>
          <w:sz w:val="24"/>
          <w:szCs w:val="24"/>
        </w:rPr>
        <w:t xml:space="preserve"> (Project Syndicate - </w:t>
      </w:r>
      <w:r w:rsidRPr="00E5317E">
        <w:rPr>
          <w:rFonts w:ascii="Times New Roman" w:hAnsi="Times New Roman" w:cs="Times New Roman"/>
          <w:b/>
          <w:sz w:val="24"/>
          <w:szCs w:val="24"/>
        </w:rPr>
        <w:t>6/4/20</w:t>
      </w:r>
      <w:r>
        <w:rPr>
          <w:rFonts w:ascii="Times New Roman" w:hAnsi="Times New Roman" w:cs="Times New Roman"/>
          <w:sz w:val="24"/>
          <w:szCs w:val="24"/>
        </w:rPr>
        <w:t>)</w:t>
      </w:r>
    </w:p>
    <w:p w:rsidR="00681214" w:rsidRPr="00F30E50" w:rsidRDefault="00681214" w:rsidP="00681214">
      <w:pPr>
        <w:spacing w:line="240" w:lineRule="auto"/>
        <w:jc w:val="both"/>
        <w:rPr>
          <w:rFonts w:ascii="Times New Roman" w:hAnsi="Times New Roman" w:cs="Times New Roman"/>
          <w:color w:val="FF0000"/>
          <w:sz w:val="24"/>
          <w:szCs w:val="24"/>
        </w:rPr>
      </w:pPr>
      <w:r w:rsidRPr="00F30E50">
        <w:rPr>
          <w:rFonts w:ascii="Times New Roman" w:hAnsi="Times New Roman" w:cs="Times New Roman"/>
          <w:color w:val="FF0000"/>
          <w:sz w:val="24"/>
          <w:szCs w:val="24"/>
        </w:rPr>
        <w:t>Desde la Batalla de las Ardenas, fuimos a un mundo de creciente prosperidad y una mayor dignidad humana. Ahora vivimos en un momento que definirá una época</w:t>
      </w:r>
    </w:p>
    <w:p w:rsidR="00681214" w:rsidRPr="00E5317E" w:rsidRDefault="00681214" w:rsidP="0068121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E5317E">
        <w:rPr>
          <w:rFonts w:ascii="Times New Roman" w:hAnsi="Times New Roman" w:cs="Times New Roman"/>
          <w:sz w:val="24"/>
          <w:szCs w:val="24"/>
        </w:rPr>
        <w:t>Por Henry A. Kissinger</w:t>
      </w:r>
      <w:r>
        <w:rPr>
          <w:rFonts w:ascii="Times New Roman" w:hAnsi="Times New Roman" w:cs="Times New Roman"/>
          <w:sz w:val="24"/>
          <w:szCs w:val="24"/>
        </w:rPr>
        <w:t>)</w:t>
      </w:r>
    </w:p>
    <w:p w:rsidR="00681214" w:rsidRPr="00F30E50" w:rsidRDefault="00681214" w:rsidP="00681214">
      <w:pPr>
        <w:spacing w:line="240" w:lineRule="auto"/>
        <w:jc w:val="both"/>
        <w:rPr>
          <w:rFonts w:ascii="Times New Roman" w:hAnsi="Times New Roman" w:cs="Times New Roman"/>
          <w:sz w:val="24"/>
          <w:szCs w:val="24"/>
          <w:u w:val="single"/>
        </w:rPr>
      </w:pPr>
      <w:r w:rsidRPr="00F30E50">
        <w:rPr>
          <w:rFonts w:ascii="Times New Roman" w:hAnsi="Times New Roman" w:cs="Times New Roman"/>
          <w:sz w:val="24"/>
          <w:szCs w:val="24"/>
          <w:u w:val="single"/>
        </w:rPr>
        <w:t>La atmósfera surrealista de la pandemia del Covid-19 me recuerda cómo me sentí de joven en la 84ª División de Infantería durante la Batalla de las Ardenas. Ahora, como a finales de 1944, hay una sensación de peligro incipiente, dirigido no a una persona en particular sino golpeando al azar y con devastación. Pero hay una importante diferencia entre esa época lejana y la nuestra. La resistencia americana de entonces estaba fortalecida por un propósito nacional final.</w:t>
      </w:r>
    </w:p>
    <w:p w:rsidR="00681214" w:rsidRDefault="00681214" w:rsidP="00681214">
      <w:pPr>
        <w:spacing w:line="240" w:lineRule="auto"/>
        <w:jc w:val="both"/>
        <w:rPr>
          <w:rFonts w:ascii="Times New Roman" w:hAnsi="Times New Roman" w:cs="Times New Roman"/>
          <w:sz w:val="24"/>
          <w:szCs w:val="24"/>
        </w:rPr>
      </w:pPr>
      <w:r w:rsidRPr="00F30E50">
        <w:rPr>
          <w:rFonts w:ascii="Times New Roman" w:hAnsi="Times New Roman" w:cs="Times New Roman"/>
          <w:color w:val="FF0000"/>
          <w:sz w:val="24"/>
          <w:szCs w:val="24"/>
          <w:u w:val="single"/>
        </w:rPr>
        <w:t>Ahora, en un país dividido, es necesario un Gobierno eficiente y con visión de futuro, para superar unos obstáculos sin precedentes en su magnitud y en su alcance mundial. Mantener la confianza en las instituciones públicas es crucial para la solidaridad social, para la relación de las sociedades entre sí y para la paz y la estabilidad internacionales.</w:t>
      </w:r>
      <w:r w:rsidRPr="00F30E50">
        <w:rPr>
          <w:rFonts w:ascii="Times New Roman" w:hAnsi="Times New Roman" w:cs="Times New Roman"/>
          <w:color w:val="FF0000"/>
          <w:sz w:val="24"/>
          <w:szCs w:val="24"/>
        </w:rPr>
        <w:t xml:space="preserve"> </w:t>
      </w:r>
      <w:r w:rsidRPr="00F30E50">
        <w:rPr>
          <w:rFonts w:ascii="Times New Roman" w:hAnsi="Times New Roman" w:cs="Times New Roman"/>
          <w:color w:val="FF0000"/>
          <w:sz w:val="24"/>
          <w:szCs w:val="24"/>
          <w:u w:val="single"/>
        </w:rPr>
        <w:t>Las naciones se cohesionan y prosperan en la creencia de que sus instituciones pueden prever la calamidad, detener su impacto y restaurar la estabilidad</w:t>
      </w:r>
      <w:r w:rsidRPr="00F30E50">
        <w:rPr>
          <w:rFonts w:ascii="Times New Roman" w:hAnsi="Times New Roman" w:cs="Times New Roman"/>
          <w:b/>
          <w:color w:val="FF0000"/>
          <w:sz w:val="24"/>
          <w:szCs w:val="24"/>
          <w:u w:val="single"/>
        </w:rPr>
        <w:t>. Cuando la pandemia del Covid-19 termine, se percibirá que las instituciones de muchos países han fracasado</w:t>
      </w:r>
      <w:r w:rsidRPr="00E5317E">
        <w:rPr>
          <w:rFonts w:ascii="Times New Roman" w:hAnsi="Times New Roman" w:cs="Times New Roman"/>
          <w:sz w:val="24"/>
          <w:szCs w:val="24"/>
        </w:rPr>
        <w:t xml:space="preserve">. </w:t>
      </w:r>
      <w:r w:rsidRPr="00F30E50">
        <w:rPr>
          <w:rFonts w:ascii="Times New Roman" w:hAnsi="Times New Roman" w:cs="Times New Roman"/>
          <w:sz w:val="24"/>
          <w:szCs w:val="24"/>
          <w:u w:val="single"/>
        </w:rPr>
        <w:t>El hecho de que ese juicio sea objetivamente justo es irrelevante. La realidad es que el mundo nunca será el mismo después del coronavirus.</w:t>
      </w:r>
      <w:r w:rsidRPr="00E5317E">
        <w:rPr>
          <w:rFonts w:ascii="Times New Roman" w:hAnsi="Times New Roman" w:cs="Times New Roman"/>
          <w:sz w:val="24"/>
          <w:szCs w:val="24"/>
        </w:rPr>
        <w:t xml:space="preserve"> Discutir ahora sobre el pasado solo hace más difícil hacer lo que se debe hacer. </w:t>
      </w:r>
    </w:p>
    <w:p w:rsidR="00681214" w:rsidRPr="00E5317E" w:rsidRDefault="00681214" w:rsidP="00681214">
      <w:pPr>
        <w:spacing w:line="240" w:lineRule="auto"/>
        <w:jc w:val="both"/>
        <w:rPr>
          <w:rFonts w:ascii="Times New Roman" w:hAnsi="Times New Roman" w:cs="Times New Roman"/>
          <w:sz w:val="24"/>
          <w:szCs w:val="24"/>
        </w:rPr>
      </w:pPr>
      <w:r w:rsidRPr="00E5317E">
        <w:rPr>
          <w:rFonts w:ascii="Times New Roman" w:hAnsi="Times New Roman" w:cs="Times New Roman"/>
          <w:sz w:val="24"/>
          <w:szCs w:val="24"/>
        </w:rPr>
        <w:t xml:space="preserve">El coronavirus ha atacado con una escala y una ferocidad sin precedentes. Su propagación es exponencial: los casos en EEUU se duplican cada cinco días. En el momento de escribir esto, no hay cura. Los suministros médicos son insuficientes para hacer frente a la creciente oleada </w:t>
      </w:r>
      <w:r w:rsidRPr="00E5317E">
        <w:rPr>
          <w:rFonts w:ascii="Times New Roman" w:hAnsi="Times New Roman" w:cs="Times New Roman"/>
          <w:sz w:val="24"/>
          <w:szCs w:val="24"/>
        </w:rPr>
        <w:lastRenderedPageBreak/>
        <w:t>de casos. Las unidades de cuidados intensivos están a punto, e incluso más allá, de verse desbordadas. Los test no nos sirven para la tarea de identificar la extensión real de la infección, y mucho menos para revertir su propagación. Una vacuna exitosa podría estar a 12 o 18 meses de distancia. El Gobierno de los Estados Unidos ha hecho un buen trabajo para evitar una catástrofe inmediata. Pero la prueba definitiva llegará cuando veamos si la propagación del virus puede ser detenida y luego revertida de una manera y a una escala que mantenga la confianza del público en la capacidad de los americanos de gobernarse a sí mismos. El esfuerzo de la crisis, por muy vasto y necesario que sea, no debe desplazar la urgente tarea de lanzar una iniciativa paralela para preparar la transición al orden poscoronavirus.</w:t>
      </w:r>
    </w:p>
    <w:p w:rsidR="00681214" w:rsidRPr="00E5317E" w:rsidRDefault="00681214" w:rsidP="00681214">
      <w:pPr>
        <w:spacing w:line="240" w:lineRule="auto"/>
        <w:jc w:val="both"/>
        <w:rPr>
          <w:rFonts w:ascii="Times New Roman" w:hAnsi="Times New Roman" w:cs="Times New Roman"/>
          <w:sz w:val="24"/>
          <w:szCs w:val="24"/>
        </w:rPr>
      </w:pPr>
      <w:r w:rsidRPr="00217447">
        <w:rPr>
          <w:rFonts w:ascii="Times New Roman" w:hAnsi="Times New Roman" w:cs="Times New Roman"/>
          <w:color w:val="FF0000"/>
          <w:sz w:val="24"/>
          <w:szCs w:val="24"/>
          <w:u w:val="single"/>
        </w:rPr>
        <w:t>Los líderes están lidiando con la crisis desde una perspectiva principalmente nacional, pero los efectos corrosivos que el virus tiene en las sociedades no conocen fronteras. Si bien el</w:t>
      </w:r>
      <w:r w:rsidR="00F35CD6">
        <w:rPr>
          <w:rFonts w:ascii="Times New Roman" w:hAnsi="Times New Roman" w:cs="Times New Roman"/>
          <w:color w:val="FF0000"/>
          <w:sz w:val="24"/>
          <w:szCs w:val="24"/>
          <w:u w:val="single"/>
        </w:rPr>
        <w:t xml:space="preserve"> ataque a la salud humana será -esperemos-</w:t>
      </w:r>
      <w:r w:rsidRPr="00217447">
        <w:rPr>
          <w:rFonts w:ascii="Times New Roman" w:hAnsi="Times New Roman" w:cs="Times New Roman"/>
          <w:color w:val="FF0000"/>
          <w:sz w:val="24"/>
          <w:szCs w:val="24"/>
          <w:u w:val="single"/>
        </w:rPr>
        <w:t xml:space="preserve"> temporal, la agitación política y económica que ha desencadenado podría durar generaciones. Ningún país, ni siquiera los Estados Unidos, puede, en un esfuerzo puramente nacional, superar el virus</w:t>
      </w:r>
      <w:r w:rsidRPr="00E5317E">
        <w:rPr>
          <w:rFonts w:ascii="Times New Roman" w:hAnsi="Times New Roman" w:cs="Times New Roman"/>
          <w:sz w:val="24"/>
          <w:szCs w:val="24"/>
        </w:rPr>
        <w:t xml:space="preserve">. </w:t>
      </w:r>
      <w:r w:rsidRPr="00217447">
        <w:rPr>
          <w:rFonts w:ascii="Times New Roman" w:hAnsi="Times New Roman" w:cs="Times New Roman"/>
          <w:b/>
          <w:color w:val="FF0000"/>
          <w:sz w:val="24"/>
          <w:szCs w:val="24"/>
          <w:u w:val="single"/>
        </w:rPr>
        <w:t>La atención a las necesidades del momento debe ir unida en última instancia a una visión y un programa de colaboración global. Si no podemos hacer ambas cosas a la vez, nos enfrentaremos a lo peor de cada una.</w:t>
      </w:r>
      <w:r w:rsidRPr="00217447">
        <w:rPr>
          <w:rFonts w:ascii="Times New Roman" w:hAnsi="Times New Roman" w:cs="Times New Roman"/>
          <w:color w:val="FF0000"/>
          <w:sz w:val="24"/>
          <w:szCs w:val="24"/>
        </w:rPr>
        <w:t xml:space="preserve"> </w:t>
      </w:r>
      <w:r w:rsidRPr="00E5317E">
        <w:rPr>
          <w:rFonts w:ascii="Times New Roman" w:hAnsi="Times New Roman" w:cs="Times New Roman"/>
          <w:sz w:val="24"/>
          <w:szCs w:val="24"/>
        </w:rPr>
        <w:t xml:space="preserve">Si sacamos lecciones del desarrollo del Plan Marshall y del Proyecto Manhattan, </w:t>
      </w:r>
      <w:r w:rsidRPr="00217447">
        <w:rPr>
          <w:rFonts w:ascii="Times New Roman" w:hAnsi="Times New Roman" w:cs="Times New Roman"/>
          <w:sz w:val="24"/>
          <w:szCs w:val="24"/>
          <w:u w:val="single"/>
        </w:rPr>
        <w:t>los EEUU están obligados a realizar un gran esfuerzo en tres ámbitos</w:t>
      </w:r>
      <w:r w:rsidRPr="00E5317E">
        <w:rPr>
          <w:rFonts w:ascii="Times New Roman" w:hAnsi="Times New Roman" w:cs="Times New Roman"/>
          <w:sz w:val="24"/>
          <w:szCs w:val="24"/>
        </w:rPr>
        <w:t xml:space="preserve">. </w:t>
      </w:r>
      <w:r w:rsidRPr="00217447">
        <w:rPr>
          <w:rFonts w:ascii="Times New Roman" w:hAnsi="Times New Roman" w:cs="Times New Roman"/>
          <w:color w:val="FF0000"/>
          <w:sz w:val="24"/>
          <w:szCs w:val="24"/>
          <w:u w:val="single"/>
        </w:rPr>
        <w:t>Primero, reforzar la resistencia global a las enfermedades infecciosas</w:t>
      </w:r>
      <w:r w:rsidRPr="00E5317E">
        <w:rPr>
          <w:rFonts w:ascii="Times New Roman" w:hAnsi="Times New Roman" w:cs="Times New Roman"/>
          <w:sz w:val="24"/>
          <w:szCs w:val="24"/>
        </w:rPr>
        <w:t>. Los t</w:t>
      </w:r>
      <w:r w:rsidR="00F35CD6">
        <w:rPr>
          <w:rFonts w:ascii="Times New Roman" w:hAnsi="Times New Roman" w:cs="Times New Roman"/>
          <w:sz w:val="24"/>
          <w:szCs w:val="24"/>
        </w:rPr>
        <w:t>riunfos de la ciencia médica -</w:t>
      </w:r>
      <w:r w:rsidRPr="00E5317E">
        <w:rPr>
          <w:rFonts w:ascii="Times New Roman" w:hAnsi="Times New Roman" w:cs="Times New Roman"/>
          <w:sz w:val="24"/>
          <w:szCs w:val="24"/>
        </w:rPr>
        <w:t>como la vacuna contra la polio y la erradicación de la viruela, o la emergente maravilla estadístico-técnica del diagnóstico médico a travé</w:t>
      </w:r>
      <w:r w:rsidR="00F35CD6">
        <w:rPr>
          <w:rFonts w:ascii="Times New Roman" w:hAnsi="Times New Roman" w:cs="Times New Roman"/>
          <w:sz w:val="24"/>
          <w:szCs w:val="24"/>
        </w:rPr>
        <w:t>s de la inteligencia artificial-</w:t>
      </w:r>
      <w:r w:rsidRPr="00E5317E">
        <w:rPr>
          <w:rFonts w:ascii="Times New Roman" w:hAnsi="Times New Roman" w:cs="Times New Roman"/>
          <w:sz w:val="24"/>
          <w:szCs w:val="24"/>
        </w:rPr>
        <w:t xml:space="preserve"> nos han llevado a una </w:t>
      </w:r>
      <w:r w:rsidRPr="00217447">
        <w:rPr>
          <w:rFonts w:ascii="Times New Roman" w:hAnsi="Times New Roman" w:cs="Times New Roman"/>
          <w:sz w:val="24"/>
          <w:szCs w:val="24"/>
          <w:u w:val="single"/>
        </w:rPr>
        <w:t>peligrosa complacencia</w:t>
      </w:r>
      <w:r w:rsidRPr="00E5317E">
        <w:rPr>
          <w:rFonts w:ascii="Times New Roman" w:hAnsi="Times New Roman" w:cs="Times New Roman"/>
          <w:sz w:val="24"/>
          <w:szCs w:val="24"/>
        </w:rPr>
        <w:t xml:space="preserve">. </w:t>
      </w:r>
      <w:r w:rsidRPr="00217447">
        <w:rPr>
          <w:rFonts w:ascii="Times New Roman" w:hAnsi="Times New Roman" w:cs="Times New Roman"/>
          <w:sz w:val="24"/>
          <w:szCs w:val="24"/>
          <w:u w:val="single"/>
        </w:rPr>
        <w:t>Necesitamos desarrollar nuevas técnicas y tecnologías para el control de infecciones y también vacunas adecuadas para ser aplicadas de forma masiva</w:t>
      </w:r>
      <w:r w:rsidRPr="00E5317E">
        <w:rPr>
          <w:rFonts w:ascii="Times New Roman" w:hAnsi="Times New Roman" w:cs="Times New Roman"/>
          <w:sz w:val="24"/>
          <w:szCs w:val="24"/>
        </w:rPr>
        <w:t>. Las ciudades, los Estados y las regiones deben prepararse constantemente para proteger a su población de las pandemias mediante el almacenamiento, la cooperación en la planificación y la exploración en las fronteras de la ciencia.</w:t>
      </w:r>
    </w:p>
    <w:p w:rsidR="00681214" w:rsidRDefault="00681214" w:rsidP="00681214">
      <w:pPr>
        <w:spacing w:line="240" w:lineRule="auto"/>
        <w:jc w:val="both"/>
        <w:rPr>
          <w:rFonts w:ascii="Times New Roman" w:hAnsi="Times New Roman" w:cs="Times New Roman"/>
          <w:sz w:val="24"/>
          <w:szCs w:val="24"/>
        </w:rPr>
      </w:pPr>
      <w:r w:rsidRPr="00217447">
        <w:rPr>
          <w:rFonts w:ascii="Times New Roman" w:hAnsi="Times New Roman" w:cs="Times New Roman"/>
          <w:color w:val="FF0000"/>
          <w:sz w:val="24"/>
          <w:szCs w:val="24"/>
          <w:u w:val="single"/>
        </w:rPr>
        <w:t>En segundo lugar, esforzarse por curar las heridas de la economía mundial</w:t>
      </w:r>
      <w:r w:rsidRPr="00E5317E">
        <w:rPr>
          <w:rFonts w:ascii="Times New Roman" w:hAnsi="Times New Roman" w:cs="Times New Roman"/>
          <w:sz w:val="24"/>
          <w:szCs w:val="24"/>
        </w:rPr>
        <w:t xml:space="preserve">. </w:t>
      </w:r>
      <w:r w:rsidRPr="00217447">
        <w:rPr>
          <w:rFonts w:ascii="Times New Roman" w:hAnsi="Times New Roman" w:cs="Times New Roman"/>
          <w:sz w:val="24"/>
          <w:szCs w:val="24"/>
          <w:u w:val="single"/>
        </w:rPr>
        <w:t>Los dirigentes mundiales han aprendido importantes lecciones de la crisis financiera de 2008. La crisis económica actual es más compleja: la contracción desencadenada por el coronavirus es, en su velocidad y escala global, diferente a todo lo que se ha conocido en la historia. Y las medidas de salud pública necesarias, como el distanciamiento social y el cierre de escuelas y empresas, están contribuyendo al sufrimiento económico</w:t>
      </w:r>
      <w:r w:rsidRPr="00E5317E">
        <w:rPr>
          <w:rFonts w:ascii="Times New Roman" w:hAnsi="Times New Roman" w:cs="Times New Roman"/>
          <w:sz w:val="24"/>
          <w:szCs w:val="24"/>
        </w:rPr>
        <w:t xml:space="preserve">. </w:t>
      </w:r>
      <w:r w:rsidRPr="00871488">
        <w:rPr>
          <w:rFonts w:ascii="Times New Roman" w:hAnsi="Times New Roman" w:cs="Times New Roman"/>
          <w:color w:val="FF0000"/>
          <w:sz w:val="24"/>
          <w:szCs w:val="24"/>
          <w:u w:val="single"/>
        </w:rPr>
        <w:t>Las medidas que se adopten también deben tratar de mejorar los efectos del caos que se les avecina a las poblaciones más vulnerables del mundo.</w:t>
      </w:r>
      <w:r w:rsidRPr="00E5317E">
        <w:rPr>
          <w:rFonts w:ascii="Times New Roman" w:hAnsi="Times New Roman" w:cs="Times New Roman"/>
          <w:sz w:val="24"/>
          <w:szCs w:val="24"/>
        </w:rPr>
        <w:t xml:space="preserve"> </w:t>
      </w:r>
    </w:p>
    <w:p w:rsidR="00681214" w:rsidRPr="00E5317E" w:rsidRDefault="00681214" w:rsidP="00681214">
      <w:pPr>
        <w:spacing w:line="240" w:lineRule="auto"/>
        <w:jc w:val="both"/>
        <w:rPr>
          <w:rFonts w:ascii="Times New Roman" w:hAnsi="Times New Roman" w:cs="Times New Roman"/>
          <w:sz w:val="24"/>
          <w:szCs w:val="24"/>
        </w:rPr>
      </w:pPr>
      <w:r w:rsidRPr="00871488">
        <w:rPr>
          <w:rFonts w:ascii="Times New Roman" w:hAnsi="Times New Roman" w:cs="Times New Roman"/>
          <w:color w:val="FF0000"/>
          <w:sz w:val="24"/>
          <w:szCs w:val="24"/>
          <w:u w:val="single"/>
        </w:rPr>
        <w:t>Tercero, salvaguardar los principios del orden mundial liberal</w:t>
      </w:r>
      <w:r w:rsidRPr="00E5317E">
        <w:rPr>
          <w:rFonts w:ascii="Times New Roman" w:hAnsi="Times New Roman" w:cs="Times New Roman"/>
          <w:sz w:val="24"/>
          <w:szCs w:val="24"/>
        </w:rPr>
        <w:t xml:space="preserve">. La leyenda fundadora del gobierno moderno es una ciudad amurallada protegida por poderosos gobernantes, a veces despóticos, otras veces benévolos, pero siempre lo suficientemente fuertes para proteger al pueblo de un enemigo externo. </w:t>
      </w:r>
      <w:r w:rsidRPr="00871488">
        <w:rPr>
          <w:rFonts w:ascii="Times New Roman" w:hAnsi="Times New Roman" w:cs="Times New Roman"/>
          <w:sz w:val="24"/>
          <w:szCs w:val="24"/>
          <w:u w:val="single"/>
        </w:rPr>
        <w:t>Los pensadores de la Ilustración reformularon este concepto, argumentando que el propósito del Estado legítimo es proveer las necesidades fundamentales del pueblo: seguridad, orden, bienestar económico y justicia. Los individuos no pueden asegurar estas cosas por sí mismos</w:t>
      </w:r>
      <w:r w:rsidRPr="00E5317E">
        <w:rPr>
          <w:rFonts w:ascii="Times New Roman" w:hAnsi="Times New Roman" w:cs="Times New Roman"/>
          <w:sz w:val="24"/>
          <w:szCs w:val="24"/>
        </w:rPr>
        <w:t>. La pandemia ha provocado un anacronismo, un renacimiento de la ciudad amurallada en una época en que la prosperidad depende del comercio mundial y el movimiento de personas.</w:t>
      </w:r>
    </w:p>
    <w:p w:rsidR="00681214" w:rsidRPr="00871488" w:rsidRDefault="00681214" w:rsidP="00681214">
      <w:pPr>
        <w:spacing w:line="240" w:lineRule="auto"/>
        <w:jc w:val="both"/>
        <w:rPr>
          <w:rFonts w:ascii="Times New Roman" w:hAnsi="Times New Roman" w:cs="Times New Roman"/>
          <w:sz w:val="24"/>
          <w:szCs w:val="24"/>
          <w:u w:val="single"/>
        </w:rPr>
      </w:pPr>
      <w:r w:rsidRPr="00871488">
        <w:rPr>
          <w:rFonts w:ascii="Times New Roman" w:hAnsi="Times New Roman" w:cs="Times New Roman"/>
          <w:sz w:val="24"/>
          <w:szCs w:val="24"/>
          <w:u w:val="single"/>
        </w:rPr>
        <w:t>Las democracias del mundo necesitan defender y mantener sus valores de la Ilustración</w:t>
      </w:r>
      <w:r w:rsidRPr="00E5317E">
        <w:rPr>
          <w:rFonts w:ascii="Times New Roman" w:hAnsi="Times New Roman" w:cs="Times New Roman"/>
          <w:sz w:val="24"/>
          <w:szCs w:val="24"/>
        </w:rPr>
        <w:t xml:space="preserve">. Un retroceso global del equilibrio entre el poder y la legitimidad hará que el contrato social se desintegre tanto a nivel nacional como internacional. </w:t>
      </w:r>
      <w:r w:rsidRPr="00871488">
        <w:rPr>
          <w:rFonts w:ascii="Times New Roman" w:hAnsi="Times New Roman" w:cs="Times New Roman"/>
          <w:sz w:val="24"/>
          <w:szCs w:val="24"/>
          <w:u w:val="single"/>
        </w:rPr>
        <w:t xml:space="preserve">Sin embargo, esta problemática </w:t>
      </w:r>
      <w:r w:rsidRPr="00871488">
        <w:rPr>
          <w:rFonts w:ascii="Times New Roman" w:hAnsi="Times New Roman" w:cs="Times New Roman"/>
          <w:sz w:val="24"/>
          <w:szCs w:val="24"/>
          <w:u w:val="single"/>
        </w:rPr>
        <w:lastRenderedPageBreak/>
        <w:t>milenaria entre la legitimidad y el poder no puede resolverse a la vez que ponemos todo el esfuerzo en superar la plaga del Covid-19. Hace falta moderación en todas las partes, tanto en la política nacional como en la internacional. Hay que establecer prioridades.</w:t>
      </w:r>
    </w:p>
    <w:p w:rsidR="00681214" w:rsidRDefault="00681214" w:rsidP="00681214">
      <w:pPr>
        <w:spacing w:line="240" w:lineRule="auto"/>
        <w:jc w:val="both"/>
        <w:rPr>
          <w:rFonts w:ascii="Times New Roman" w:hAnsi="Times New Roman" w:cs="Times New Roman"/>
          <w:sz w:val="24"/>
          <w:szCs w:val="24"/>
        </w:rPr>
      </w:pPr>
      <w:r w:rsidRPr="00E5317E">
        <w:rPr>
          <w:rFonts w:ascii="Times New Roman" w:hAnsi="Times New Roman" w:cs="Times New Roman"/>
          <w:sz w:val="24"/>
          <w:szCs w:val="24"/>
        </w:rPr>
        <w:t>Desde la Batalla de las Ardenas, fuimos a un mundo de creciente prosperidad y una mayor dignidad humana. Ahora vivimos en un momento que definirá una época. El desafío histórico para los líderes es gestionar la crisis mientras construyen el futuro. Si fallan, p</w:t>
      </w:r>
      <w:r>
        <w:rPr>
          <w:rFonts w:ascii="Times New Roman" w:hAnsi="Times New Roman" w:cs="Times New Roman"/>
          <w:sz w:val="24"/>
          <w:szCs w:val="24"/>
        </w:rPr>
        <w:t>odrían dejar el mundo en llamas.</w:t>
      </w:r>
    </w:p>
    <w:p w:rsidR="00681214" w:rsidRPr="00AF09E7" w:rsidRDefault="00681214" w:rsidP="00681214">
      <w:pPr>
        <w:pStyle w:val="NormalWeb"/>
        <w:spacing w:after="0"/>
        <w:jc w:val="both"/>
        <w:textAlignment w:val="baseline"/>
      </w:pPr>
      <w:r>
        <w:t xml:space="preserve">- </w:t>
      </w:r>
      <w:r w:rsidRPr="00AF09E7">
        <w:t>¿</w:t>
      </w:r>
      <w:r w:rsidRPr="00AF09E7">
        <w:rPr>
          <w:u w:val="single"/>
        </w:rPr>
        <w:t>El COVID-19 reconstruirá al mundo</w:t>
      </w:r>
      <w:r w:rsidRPr="00AF09E7">
        <w:t>?</w:t>
      </w:r>
      <w:r>
        <w:t xml:space="preserve"> </w:t>
      </w:r>
      <w:r w:rsidRPr="00AF09E7">
        <w:t xml:space="preserve">(Project Syndicate - </w:t>
      </w:r>
      <w:r w:rsidRPr="00AF09E7">
        <w:rPr>
          <w:b/>
        </w:rPr>
        <w:t>6/4/20</w:t>
      </w:r>
      <w:r w:rsidRPr="00AF09E7">
        <w:t>)</w:t>
      </w:r>
    </w:p>
    <w:p w:rsidR="00681214" w:rsidRPr="00AF09E7" w:rsidRDefault="00F35CD6" w:rsidP="00681214">
      <w:pPr>
        <w:pStyle w:val="NormalWeb"/>
        <w:spacing w:after="0"/>
        <w:jc w:val="both"/>
        <w:textAlignment w:val="baseline"/>
      </w:pPr>
      <w:r>
        <w:t>Cambridge.-</w:t>
      </w:r>
      <w:r w:rsidR="00681214" w:rsidRPr="00AF09E7">
        <w:t xml:space="preserve"> </w:t>
      </w:r>
      <w:r w:rsidR="00681214" w:rsidRPr="00BE2525">
        <w:rPr>
          <w:u w:val="single"/>
        </w:rPr>
        <w:t>Las crisis vienen en dos variantes: aquellas para las que no podíamos estar preparados, porque nadie las había anticipado, y aquellas para las que deberíamos haber estado preparados, porque en verdad eran esperables. El COVID-19 entra en la segunda categoría, no importa lo que diga el presidente norteamericano, Donald Trump, para eludir responsabilidades por la catástrofe que se está desarrollando</w:t>
      </w:r>
      <w:r w:rsidR="00681214" w:rsidRPr="00AF09E7">
        <w:t>. Aunque el propio coronavirus es nuevo y el momento en que se produjo el brote actual podría no haberse previsto, los expertos reconocían que una pandemia de este tipo era probable.</w:t>
      </w:r>
    </w:p>
    <w:p w:rsidR="00681214" w:rsidRPr="00AF09E7" w:rsidRDefault="00681214" w:rsidP="00681214">
      <w:pPr>
        <w:pStyle w:val="NormalWeb"/>
        <w:spacing w:after="0"/>
        <w:jc w:val="both"/>
        <w:textAlignment w:val="baseline"/>
      </w:pPr>
      <w:r w:rsidRPr="00AF09E7">
        <w:t>Los brotes de SARS, MERS, H1N1 y ébola, entre otros, habían ofrecido grandes advertencias. Hace quince años, la Organización Mundial de la Salud revisó y actualizó el marco global para responder a los brotes, intentando reparar las deficiencias percibidas en la respuesta global que se experimentaron durante el brote del SARS en 20</w:t>
      </w:r>
      <w:r>
        <w:t>03.</w:t>
      </w:r>
    </w:p>
    <w:p w:rsidR="00681214" w:rsidRPr="00BE2525" w:rsidRDefault="00681214" w:rsidP="00681214">
      <w:pPr>
        <w:pStyle w:val="NormalWeb"/>
        <w:spacing w:after="0"/>
        <w:jc w:val="both"/>
        <w:textAlignment w:val="baseline"/>
        <w:rPr>
          <w:color w:val="FF0000"/>
          <w:u w:val="single"/>
        </w:rPr>
      </w:pPr>
      <w:r w:rsidRPr="00BE2525">
        <w:rPr>
          <w:color w:val="FF0000"/>
          <w:u w:val="single"/>
        </w:rPr>
        <w:t>En 2016, el Banco Mundial lanzó un Mecanismo de Financiamiento de Emergencia para Casos de Pandemia para ofrecer asistencia a los países de bajos ingresos frente a crisis sanitarias transfronterizas. Lo más curioso es que, pocos meses antes de que estallara el COVID-19 en Wuhan, China, un informe del gobierno de Estados Unidos advirtió a la administración Trump sobre la posibilidad de una pandemia de gripe de la magnitud de la epidemia de gripe hace cien años, que acabó con la vida de unos 50 millones de personas en todo el mundo.</w:t>
      </w:r>
    </w:p>
    <w:p w:rsidR="00681214" w:rsidRPr="00AF09E7" w:rsidRDefault="00681214" w:rsidP="00681214">
      <w:pPr>
        <w:pStyle w:val="NormalWeb"/>
        <w:spacing w:after="0"/>
        <w:jc w:val="both"/>
        <w:textAlignment w:val="baseline"/>
      </w:pPr>
      <w:r w:rsidRPr="00BE2525">
        <w:rPr>
          <w:color w:val="FF0000"/>
          <w:u w:val="single"/>
        </w:rPr>
        <w:t>De la misma manera que el cambio climático, el COVID-19 era una crisis agazapada. La respuesta en Estados Unidos ha sido particularmente desastrosa.</w:t>
      </w:r>
      <w:r w:rsidRPr="00AF09E7">
        <w:t xml:space="preserve"> Trump minimizó la gravedad de la crisis durante semanas. Cuando las infecciones y las hospitalizaciones empezaron a dispararse, el país descubrió que sufría una importante escasez de kits de prueba, mascarillas, respirador</w:t>
      </w:r>
      <w:r>
        <w:t>es y otros suministros médicos.</w:t>
      </w:r>
    </w:p>
    <w:p w:rsidR="00681214" w:rsidRPr="00BE2525" w:rsidRDefault="00681214" w:rsidP="00681214">
      <w:pPr>
        <w:pStyle w:val="NormalWeb"/>
        <w:spacing w:after="0"/>
        <w:jc w:val="both"/>
        <w:textAlignment w:val="baseline"/>
        <w:rPr>
          <w:u w:val="single"/>
        </w:rPr>
      </w:pPr>
      <w:r w:rsidRPr="00BE2525">
        <w:rPr>
          <w:u w:val="single"/>
        </w:rPr>
        <w:t>Estados Unidos no solicitó los kits de prueba que había puesto a disposición la OMS, y no pudo producir pruebas confiables en una primera etapa. Trump se negó a utilizar su autoridad para requerir suministros médicos a productores privados, obligando a los hospitales y a las autoridades estaduales a pelearse y competir entre sí para garantizarse suministros.</w:t>
      </w:r>
    </w:p>
    <w:p w:rsidR="00681214" w:rsidRPr="00BE2525" w:rsidRDefault="00681214" w:rsidP="00681214">
      <w:pPr>
        <w:pStyle w:val="NormalWeb"/>
        <w:spacing w:after="0"/>
        <w:jc w:val="both"/>
        <w:textAlignment w:val="baseline"/>
        <w:rPr>
          <w:color w:val="FF0000"/>
          <w:u w:val="single"/>
        </w:rPr>
      </w:pPr>
      <w:r w:rsidRPr="00BE2525">
        <w:rPr>
          <w:color w:val="FF0000"/>
          <w:u w:val="single"/>
        </w:rPr>
        <w:t>Las demoras en los testeos y en los confinamientos han sido costosas también en Europa, donde Italia, España, Francia y el Reino Unido pagaron un precio alto. Algunos países en el este de Asia han respondido mucho mejor. Corea del Sur, Singapur y Hong Kong parecen haber controlado la propagación de la enfermedad a través de una combinación de testeos, rastreo y políticas de cuarentena estrictas.</w:t>
      </w:r>
    </w:p>
    <w:p w:rsidR="00681214" w:rsidRPr="00AF09E7" w:rsidRDefault="00681214" w:rsidP="00681214">
      <w:pPr>
        <w:pStyle w:val="NormalWeb"/>
        <w:spacing w:after="0"/>
        <w:jc w:val="both"/>
        <w:textAlignment w:val="baseline"/>
      </w:pPr>
      <w:r w:rsidRPr="00AF09E7">
        <w:lastRenderedPageBreak/>
        <w:t>Asimismo, han surgido contrastes interesantes al interior de los países. En el norte de Italia, la región de Veneto ha sido mucho más efectiva que la cercana Lombardía, en gran medida debido a un testeo más generalizado y a una imposición más temprana de restricciones de viajes. En Estados Unidos, los estados vecinos de Kentucky y Tennessee reportaron sus primeros casos de COVID-19 con un día de diferencia. A fines de marzo, Kentucky sólo tenía un cuarto de la cantidad de casos de Tennessee, porque el estado actuó con mucha más celeridad para declarar un estado de emergencia y cerr</w:t>
      </w:r>
      <w:r>
        <w:t xml:space="preserve">ar las instalaciones públicas. </w:t>
      </w:r>
    </w:p>
    <w:p w:rsidR="00681214" w:rsidRPr="00AF09E7" w:rsidRDefault="00681214" w:rsidP="00681214">
      <w:pPr>
        <w:pStyle w:val="NormalWeb"/>
        <w:spacing w:after="0"/>
        <w:jc w:val="both"/>
        <w:textAlignment w:val="baseline"/>
      </w:pPr>
      <w:r w:rsidRPr="00AF09E7">
        <w:t>Sin embargo, en su mayor parte, la crisis se ha desarrollado de maneras que se podrían haber previsto a partir de la naturaleza de la gobernanza prevaleciente en diferentes países. La actitud incompetente, chapucera y de autoengrandecimiento de Trump para gestionar la crisis no podía haber sido una sorpresa, tan letal como lo ha sido. De la misma manera, el igualmente engreído y caprichoso presidente de Brasil, Jair Bolsonaro, fiel a su costumbre, ha s</w:t>
      </w:r>
      <w:r>
        <w:t>eguido minimizando los riesgos.</w:t>
      </w:r>
    </w:p>
    <w:p w:rsidR="00681214" w:rsidRPr="00BE2525" w:rsidRDefault="00681214" w:rsidP="00681214">
      <w:pPr>
        <w:pStyle w:val="NormalWeb"/>
        <w:spacing w:after="0"/>
        <w:jc w:val="both"/>
        <w:textAlignment w:val="baseline"/>
        <w:rPr>
          <w:u w:val="single"/>
        </w:rPr>
      </w:pPr>
      <w:r w:rsidRPr="00BE2525">
        <w:rPr>
          <w:u w:val="single"/>
        </w:rPr>
        <w:t>Por otro lado, no debería haber sido una sorpresa que los gobiernos hayan respondido más rápido y de manera más efectiva donde cuentan con una confianza pública significativa, como en Corea del Sur, Singapur y Taiwán.</w:t>
      </w:r>
    </w:p>
    <w:p w:rsidR="00681214" w:rsidRPr="00AF09E7" w:rsidRDefault="00681214" w:rsidP="00681214">
      <w:pPr>
        <w:pStyle w:val="NormalWeb"/>
        <w:spacing w:after="0"/>
        <w:jc w:val="both"/>
        <w:textAlignment w:val="baseline"/>
      </w:pPr>
      <w:r w:rsidRPr="00BE2525">
        <w:rPr>
          <w:color w:val="FF0000"/>
          <w:u w:val="single"/>
        </w:rPr>
        <w:t>La respuesta de China fue típicamente china: supresión de información sobre la prevalencia del virus, un alto grado de control social y una gigantesca movilización de recursos una vez que la amenaza se volvió clara.</w:t>
      </w:r>
      <w:r w:rsidRPr="00BE2525">
        <w:rPr>
          <w:color w:val="FF0000"/>
        </w:rPr>
        <w:t xml:space="preserve"> </w:t>
      </w:r>
      <w:r w:rsidRPr="00AF09E7">
        <w:t>Turkmenistán ha prohibido la palabra “coronavirus” así como el uso de mascarillas en público. Vickor Orbán de Hungría ha capitalizado la crisis afianzando su poder al disolver el parlamento después de otorgarse a sí mismo poderes de e</w:t>
      </w:r>
      <w:r>
        <w:t>mergencia sin límite de tiempo.</w:t>
      </w:r>
    </w:p>
    <w:p w:rsidR="00681214" w:rsidRPr="00BE2525" w:rsidRDefault="00681214" w:rsidP="00681214">
      <w:pPr>
        <w:pStyle w:val="NormalWeb"/>
        <w:spacing w:after="0"/>
        <w:jc w:val="both"/>
        <w:textAlignment w:val="baseline"/>
        <w:rPr>
          <w:color w:val="FF0000"/>
          <w:u w:val="single"/>
        </w:rPr>
      </w:pPr>
      <w:r w:rsidRPr="00BE2525">
        <w:rPr>
          <w:color w:val="FF0000"/>
          <w:u w:val="single"/>
        </w:rPr>
        <w:t>La crisis parece haber puesto aún más de relieve las características dominantes de la política de cada país. En efecto, los países se han convertido en versiones exageradas de sí mismos. Esto sugiere que la crisis tal vez no sea el punto de inflexión en la política y en la economía global que muchos auguraban. En lugar de colocar al mundo en una trayectoria significativamente diferente, es probable que intensifique y afiance las tendencias ya existentes.</w:t>
      </w:r>
    </w:p>
    <w:p w:rsidR="00681214" w:rsidRPr="00AF09E7" w:rsidRDefault="00681214" w:rsidP="00681214">
      <w:pPr>
        <w:pStyle w:val="NormalWeb"/>
        <w:spacing w:after="0"/>
        <w:jc w:val="both"/>
        <w:textAlignment w:val="baseline"/>
      </w:pPr>
      <w:r w:rsidRPr="00AF09E7">
        <w:t>Episodios trascendentales como la crisis actual engendran su propio “sesgo de confirmación”: es probable que veamos en la debacle del COVID-19 una afirmación de nuestra propia visión del mundo. Y podemos percibir señales incipientes de un orden económico y político futuro que venimos añ</w:t>
      </w:r>
      <w:r>
        <w:t>orando desde hace mucho tiempo.</w:t>
      </w:r>
    </w:p>
    <w:p w:rsidR="00681214" w:rsidRPr="00AF09E7" w:rsidRDefault="00681214" w:rsidP="00681214">
      <w:pPr>
        <w:pStyle w:val="NormalWeb"/>
        <w:spacing w:after="0"/>
        <w:jc w:val="both"/>
        <w:textAlignment w:val="baseline"/>
      </w:pPr>
      <w:r w:rsidRPr="00AF09E7">
        <w:t>Así las cosas, quienes quieren más gobierno y bienes públicos tendrán infinidad de razones para pensar que la crisis justifica su creencia. Y quienes son escépticos del gobierno y denuncian su incompetencia también verán confirmadas sus opiniones previas. Quienes quieren más gobernanza global plantearán el argumento de que una salud de régimen público internacional más fuerte podría haber reducido los costos de la pandemia. Y quienes buscan naciones-estado más sólidos apuntarán a las muchas maneras en las que la OMS parece haberse equivocado en la gestión de su respuesta (por ejemplo, tomando al pie de la letra los datos oficiales de China, oponiéndose a las restricciones de viajes y desalentando el uso de masca</w:t>
      </w:r>
      <w:r>
        <w:t>rillas).</w:t>
      </w:r>
    </w:p>
    <w:p w:rsidR="00681214" w:rsidRPr="00BE2525" w:rsidRDefault="00681214" w:rsidP="00681214">
      <w:pPr>
        <w:pStyle w:val="NormalWeb"/>
        <w:spacing w:after="0"/>
        <w:jc w:val="both"/>
        <w:textAlignment w:val="baseline"/>
        <w:rPr>
          <w:b/>
          <w:color w:val="FF0000"/>
          <w:u w:val="single"/>
        </w:rPr>
      </w:pPr>
      <w:r w:rsidRPr="00BE2525">
        <w:rPr>
          <w:b/>
          <w:color w:val="FF0000"/>
          <w:u w:val="single"/>
        </w:rPr>
        <w:t>En resumen,</w:t>
      </w:r>
      <w:r w:rsidR="00F35CD6">
        <w:rPr>
          <w:b/>
          <w:color w:val="FF0000"/>
          <w:u w:val="single"/>
        </w:rPr>
        <w:t xml:space="preserve"> el COVID-19 tal vez no altere -</w:t>
      </w:r>
      <w:r w:rsidRPr="00BE2525">
        <w:rPr>
          <w:b/>
          <w:color w:val="FF0000"/>
          <w:u w:val="single"/>
        </w:rPr>
        <w:t xml:space="preserve">y mucho menos revierta- las tendencias evidentes antes de la crisis. El neoliberalismo seguirá su muerte lenta. Los autócratas </w:t>
      </w:r>
      <w:r w:rsidRPr="00BE2525">
        <w:rPr>
          <w:b/>
          <w:color w:val="FF0000"/>
          <w:u w:val="single"/>
        </w:rPr>
        <w:lastRenderedPageBreak/>
        <w:t>populistas se volverán aún más autoritarios. La hiperglobalización continuará a la defensiva mientras los estados-nación reclaman espacio para implementar políticas. China y Estados Unidos se mantendrán en su curso de colisión. Y la batalla dentro de los estados-nación entre oligarcas, populistas autoritarios e internacionalistas liberales se intensificará, mientras la izquierda lucha por diseñar un programa que apele a una mayoría de votantes.</w:t>
      </w:r>
    </w:p>
    <w:p w:rsidR="00681214" w:rsidRDefault="00681214" w:rsidP="00681214">
      <w:pPr>
        <w:pStyle w:val="NormalWeb"/>
        <w:spacing w:after="0"/>
        <w:jc w:val="both"/>
        <w:textAlignment w:val="baseline"/>
        <w:rPr>
          <w:lang w:val="en-US"/>
        </w:rPr>
      </w:pPr>
      <w:r w:rsidRPr="00AF09E7">
        <w:rPr>
          <w:lang w:val="en-US"/>
        </w:rPr>
        <w:t>(Dani Rodrik, Professor of International Political Economy at Harvard University’s John F. Kennedy School of Government, is the author of Straight Talk on Trade:</w:t>
      </w:r>
      <w:r>
        <w:rPr>
          <w:lang w:val="en-US"/>
        </w:rPr>
        <w:t xml:space="preserve"> Ideas for a Sane World Economy)</w:t>
      </w:r>
    </w:p>
    <w:p w:rsidR="00681214" w:rsidRPr="00F34C2D" w:rsidRDefault="00681214" w:rsidP="00681214">
      <w:pPr>
        <w:pStyle w:val="NormalWeb"/>
        <w:spacing w:after="0"/>
        <w:jc w:val="both"/>
        <w:textAlignment w:val="baseline"/>
      </w:pPr>
      <w:r>
        <w:t xml:space="preserve">- </w:t>
      </w:r>
      <w:r w:rsidRPr="00F34C2D">
        <w:rPr>
          <w:u w:val="single"/>
        </w:rPr>
        <w:t>El Gran Latigazo</w:t>
      </w:r>
      <w:r>
        <w:t xml:space="preserve"> (Project Syndicate - </w:t>
      </w:r>
      <w:r w:rsidRPr="00F34C2D">
        <w:rPr>
          <w:b/>
        </w:rPr>
        <w:t>14/4/20</w:t>
      </w:r>
      <w:r>
        <w:t>)</w:t>
      </w:r>
    </w:p>
    <w:p w:rsidR="00681214" w:rsidRPr="00934B1E" w:rsidRDefault="00F35CD6" w:rsidP="00681214">
      <w:pPr>
        <w:pStyle w:val="NormalWeb"/>
        <w:spacing w:after="0"/>
        <w:jc w:val="both"/>
        <w:textAlignment w:val="baseline"/>
        <w:rPr>
          <w:color w:val="FF0000"/>
          <w:u w:val="single"/>
        </w:rPr>
      </w:pPr>
      <w:r>
        <w:t>Bombay.-</w:t>
      </w:r>
      <w:r w:rsidR="00681214" w:rsidRPr="00F34C2D">
        <w:t xml:space="preserve"> </w:t>
      </w:r>
      <w:r w:rsidR="00681214" w:rsidRPr="00EF6367">
        <w:rPr>
          <w:color w:val="FF0000"/>
          <w:u w:val="single"/>
        </w:rPr>
        <w:t xml:space="preserve">Gracias a la historia conocemos la devastación que causó la Gran Depresión en la década de 1930 y, gracias a nuestra propia experiencia, la mayoría de nosotros conocemos la Gran Recesión posterior a la crisis financiera de 2008. Pero nunca vimos algo como la crisis de la COVID-19. La pandemia dejará profundas cicatrices psicológicas, pero su característica más llamativa es la velocidad y ferocidad con que los esfuerzos por contenerla golpearon a la economía mundial. </w:t>
      </w:r>
      <w:r w:rsidR="00681214" w:rsidRPr="00934B1E">
        <w:rPr>
          <w:color w:val="FF0000"/>
          <w:u w:val="single"/>
        </w:rPr>
        <w:t>Llamémoslo el Gran Latigazo.</w:t>
      </w:r>
    </w:p>
    <w:p w:rsidR="00681214" w:rsidRPr="00EF6367" w:rsidRDefault="00681214" w:rsidP="00681214">
      <w:pPr>
        <w:pStyle w:val="NormalWeb"/>
        <w:spacing w:after="0"/>
        <w:jc w:val="both"/>
        <w:textAlignment w:val="baseline"/>
        <w:rPr>
          <w:b/>
          <w:color w:val="FF0000"/>
          <w:u w:val="single"/>
        </w:rPr>
      </w:pPr>
      <w:r w:rsidRPr="00EF6367">
        <w:rPr>
          <w:u w:val="single"/>
        </w:rPr>
        <w:t>En Estados Unidos, más de 17 millones de personas solicitaron beneficios por desempleo en el último mes</w:t>
      </w:r>
      <w:r w:rsidRPr="00F34C2D">
        <w:t xml:space="preserve">. En la semana del 28 de marzo se registró un récord cuando 6,9 millones de personas se inscribieron para recibirlos, un dato que hubiese resultado increíble tan solo unas semanas antes, cuando lo normal era medio millón por semana. </w:t>
      </w:r>
      <w:r w:rsidRPr="00EF6367">
        <w:rPr>
          <w:b/>
          <w:color w:val="FF0000"/>
          <w:u w:val="single"/>
        </w:rPr>
        <w:t>El Banco de la Reserva Federal de St. Louis estima que para mediados de esta año, la tasa de desempleo en EE. UU. podría alcanzar el 32,1 % y superar su máximo anterior del 24,9 %, que tuvo lugar en 1933.</w:t>
      </w:r>
    </w:p>
    <w:p w:rsidR="00681214" w:rsidRPr="00F34C2D" w:rsidRDefault="00681214" w:rsidP="00681214">
      <w:pPr>
        <w:pStyle w:val="NormalWeb"/>
        <w:spacing w:after="0"/>
        <w:jc w:val="both"/>
        <w:textAlignment w:val="baseline"/>
      </w:pPr>
      <w:r w:rsidRPr="00F34C2D">
        <w:t>A partir de estas estadísticas poco sistemáticas del mundo desarrollado, queda claro que la situación es alarmante. En su reciente informe</w:t>
      </w:r>
      <w:r>
        <w:t xml:space="preserve"> </w:t>
      </w:r>
      <w:r w:rsidRPr="00F34C2D">
        <w:t>Africa’s Pulse (El Pulso de África), el Banco Mundial estima que la economía del África subsahariana podr</w:t>
      </w:r>
      <w:r w:rsidR="00454489">
        <w:t>ía contraerse el 5,1 % en 2020 -</w:t>
      </w:r>
      <w:r w:rsidRPr="00F34C2D">
        <w:t>cuando el año pasado exper</w:t>
      </w:r>
      <w:r w:rsidR="00454489">
        <w:t>imentó un crecimiento del 2,4 %-</w:t>
      </w:r>
      <w:r w:rsidRPr="00F34C2D">
        <w:t>. Sudáfrica, Nigeria y Angola sufrirían golpes particularm</w:t>
      </w:r>
      <w:r w:rsidR="00454489">
        <w:t>ente intensos. Sudáfrica -</w:t>
      </w:r>
      <w:r w:rsidRPr="00F34C2D">
        <w:t>correctamente elogiada por sus temprana</w:t>
      </w:r>
      <w:r w:rsidR="00454489">
        <w:t>s y duras medidas de contención-</w:t>
      </w:r>
      <w:r w:rsidRPr="00F34C2D">
        <w:t xml:space="preserve"> </w:t>
      </w:r>
      <w:r w:rsidR="00454489">
        <w:t>también sufrió la salida de 175.</w:t>
      </w:r>
      <w:r w:rsidRPr="00F34C2D">
        <w:t>000 millones de USD de capital en carteras de inversión, lo que causó un</w:t>
      </w:r>
      <w:r>
        <w:t>a brusca depreciación del rand.</w:t>
      </w:r>
    </w:p>
    <w:p w:rsidR="00681214" w:rsidRPr="00F34C2D" w:rsidRDefault="00681214" w:rsidP="00681214">
      <w:pPr>
        <w:pStyle w:val="NormalWeb"/>
        <w:spacing w:after="0"/>
        <w:jc w:val="both"/>
        <w:textAlignment w:val="baseline"/>
      </w:pPr>
      <w:r w:rsidRPr="00F34C2D">
        <w:t>La preocupación más urgente del África, sin embargo, es la escasez de productos esenciales, especialmente de alimentos. En Banco Mundial prevé que la caída de la producción agrícola será al menos del 2,6 % y podría llegar al 7 %. Las importaciones de alimentos sufrirían una b</w:t>
      </w:r>
      <w:r>
        <w:t>aja de entre el 13 % y el 25 %.</w:t>
      </w:r>
    </w:p>
    <w:p w:rsidR="00681214" w:rsidRPr="00F34C2D" w:rsidRDefault="00681214" w:rsidP="00681214">
      <w:pPr>
        <w:pStyle w:val="NormalWeb"/>
        <w:spacing w:after="0"/>
        <w:jc w:val="both"/>
        <w:textAlignment w:val="baseline"/>
      </w:pPr>
      <w:r w:rsidRPr="00F34C2D">
        <w:t xml:space="preserve">A pesar de estas lúgubres predicciones, hay motivos para mantener la esperanza. Gracias a los recursos científicos conseguidos en todo el mundo, que reflejan una comunión de objetivos rara vez presenciada en la historia humana, nuestra confusión inicial gradualmente está dando paso a cierta comprensión sobre la forma en que se difunde la COVID-19 y cómo podemos contenerla sin provocar </w:t>
      </w:r>
      <w:r>
        <w:t xml:space="preserve">hambre y pobreza </w:t>
      </w:r>
      <w:r w:rsidR="00454489">
        <w:t>generalizadas</w:t>
      </w:r>
      <w:r>
        <w:t>.</w:t>
      </w:r>
    </w:p>
    <w:p w:rsidR="00681214" w:rsidRPr="00F34C2D" w:rsidRDefault="00681214" w:rsidP="00681214">
      <w:pPr>
        <w:pStyle w:val="NormalWeb"/>
        <w:spacing w:after="0"/>
        <w:jc w:val="both"/>
        <w:textAlignment w:val="baseline"/>
      </w:pPr>
      <w:r w:rsidRPr="00F34C2D">
        <w:t xml:space="preserve">Los gobiernos ya han reasignado recursos considerables para combatir la pandemia. En EE. UU., un buque hospital de la Marina fue destinado al puerto de Nueva York para aliviar la presión sobre los hospitales de esa ciudad. En China se construyeron hospitales especiales </w:t>
      </w:r>
      <w:r w:rsidRPr="00F34C2D">
        <w:lastRenderedPageBreak/>
        <w:t>para la COVID-19 en tiempo récord. India está convirtiendo 5000 vagones de tren en salas de aislamiento y los famosos Hoteles Taj en Bombay son usados para alojar al personal sanitario en la primera línea de combate, que debe mantenerse en cuarentena entre sus turnos de trabajo.</w:t>
      </w:r>
    </w:p>
    <w:p w:rsidR="00681214" w:rsidRPr="00F34C2D" w:rsidRDefault="00681214" w:rsidP="00681214">
      <w:pPr>
        <w:pStyle w:val="NormalWeb"/>
        <w:spacing w:after="0"/>
        <w:jc w:val="both"/>
        <w:textAlignment w:val="baseline"/>
      </w:pPr>
      <w:r w:rsidRPr="00F34C2D">
        <w:t>Mientras tanto, con análisis de detección de COVID-19 financiados por el gobierno, que la gente puede hacer sin salir de sus automóviles, Corea del Sur logró la mayor tasa de pruebas de laboratorio. Aplicando esas lecciones, Sudáfrica se ha convertido en líder en análisis rápidos y asignó unidades móviles de análisis a las zonas densamente pobladas. El gobierno pl</w:t>
      </w:r>
      <w:r w:rsidR="00454489">
        <w:t>anea aumentar su capacidad a 30.</w:t>
      </w:r>
      <w:r w:rsidRPr="00F34C2D">
        <w:t>000 prueb</w:t>
      </w:r>
      <w:r>
        <w:t>as por día para fines de abril.</w:t>
      </w:r>
    </w:p>
    <w:p w:rsidR="00681214" w:rsidRPr="00EF6367" w:rsidRDefault="00681214" w:rsidP="00681214">
      <w:pPr>
        <w:pStyle w:val="NormalWeb"/>
        <w:spacing w:after="0"/>
        <w:jc w:val="both"/>
        <w:textAlignment w:val="baseline"/>
        <w:rPr>
          <w:color w:val="FF0000"/>
          <w:u w:val="single"/>
        </w:rPr>
      </w:pPr>
      <w:r w:rsidRPr="00EF6367">
        <w:rPr>
          <w:color w:val="FF0000"/>
          <w:u w:val="single"/>
        </w:rPr>
        <w:t>Los análisis a gran escala son fundamentales para que los gobiernos puedan diseñar políticas que limiten los costos de la crisis y protejan, al mismo tiempo, la salud pública. En este caso, hay que prestar especial atención a lo que los epidemiólogos llaman el «ritmo básico de reproducción» o R0.</w:t>
      </w:r>
    </w:p>
    <w:p w:rsidR="00681214" w:rsidRPr="00EF6367" w:rsidRDefault="00681214" w:rsidP="00681214">
      <w:pPr>
        <w:pStyle w:val="NormalWeb"/>
        <w:spacing w:after="0"/>
        <w:jc w:val="both"/>
        <w:textAlignment w:val="baseline"/>
        <w:rPr>
          <w:color w:val="FF0000"/>
          <w:u w:val="single"/>
        </w:rPr>
      </w:pPr>
      <w:r w:rsidRPr="00EF6367">
        <w:rPr>
          <w:color w:val="FF0000"/>
          <w:u w:val="single"/>
        </w:rPr>
        <w:t>El R0 de una enfermedad infecciosa es la cantidad promedio de personas a quienes alguien ya infectado probablemente transmitirá la enfermedad. Actualmente se estima el R0 de la COVID-19 en aproximadamente 2,5. Para que los contagios disminuyan con el tiempo, ese número debe ser menor que uno.</w:t>
      </w:r>
    </w:p>
    <w:p w:rsidR="00681214" w:rsidRPr="00EF6367" w:rsidRDefault="00681214" w:rsidP="00681214">
      <w:pPr>
        <w:pStyle w:val="NormalWeb"/>
        <w:spacing w:after="0"/>
        <w:jc w:val="both"/>
        <w:textAlignment w:val="baseline"/>
        <w:rPr>
          <w:u w:val="single"/>
        </w:rPr>
      </w:pPr>
      <w:r w:rsidRPr="00EF6367">
        <w:rPr>
          <w:u w:val="single"/>
        </w:rPr>
        <w:t>Aunque no podemos hacer que la COVID-19 sea menos contagiosa, podemos reducir su R0 a través del comportamiento y las normas sociales, como el distanciamiento social. Dadas las dificultades de los confinamientos y cuarentenas indiscriminados, debiéramos limitar el acceso a las áreas don</w:t>
      </w:r>
      <w:r w:rsidR="00454489">
        <w:rPr>
          <w:u w:val="single"/>
        </w:rPr>
        <w:t>de se concentran los contagios -</w:t>
      </w:r>
      <w:r w:rsidRPr="00EF6367">
        <w:rPr>
          <w:u w:val="single"/>
        </w:rPr>
        <w:t>identificadas gracias a</w:t>
      </w:r>
      <w:r w:rsidR="00454489">
        <w:rPr>
          <w:u w:val="single"/>
        </w:rPr>
        <w:t xml:space="preserve"> una mayor cantidad de análisis-</w:t>
      </w:r>
      <w:r w:rsidRPr="00EF6367">
        <w:rPr>
          <w:u w:val="single"/>
        </w:rPr>
        <w:t xml:space="preserve"> y permitir que la economía continúe funcionando en otros lugares (implementando normas adecuadas de distanciamiento).</w:t>
      </w:r>
    </w:p>
    <w:p w:rsidR="00681214" w:rsidRPr="00F34C2D" w:rsidRDefault="00681214" w:rsidP="00681214">
      <w:pPr>
        <w:pStyle w:val="NormalWeb"/>
        <w:spacing w:after="0"/>
        <w:jc w:val="both"/>
        <w:textAlignment w:val="baseline"/>
      </w:pPr>
      <w:r w:rsidRPr="00F34C2D">
        <w:t>Se podría entonces hacer envíos de alimentos y servicios de salud hasta las puertas de quienes estén confinados. El distrito indio de Kerala, que según las evidencias iniciales está logrando mantener acotado su R0, ha distribuido alimentos ya preparados a quienes los necesitan, implementando al mismo tiempo agresivos protocolos de análisis, rast</w:t>
      </w:r>
      <w:r>
        <w:t>reo de contactos y cuarentenas.</w:t>
      </w:r>
    </w:p>
    <w:p w:rsidR="00681214" w:rsidRPr="00F34C2D" w:rsidRDefault="00681214" w:rsidP="00681214">
      <w:pPr>
        <w:pStyle w:val="NormalWeb"/>
        <w:spacing w:after="0"/>
        <w:jc w:val="both"/>
        <w:textAlignment w:val="baseline"/>
      </w:pPr>
      <w:r w:rsidRPr="00F34C2D">
        <w:t>Otros países están encontrando formas innovadoras para proteger a sus ciudadanos in anular la economía. Por ejemplo, en vez de cerrar Atikilit Tera, el gigantesco mercado de frutas y verduras en Adís Abeba, las autoridades etíopes lo reubicaron en un gran espacio abierto, donde se pueden cumplir las med</w:t>
      </w:r>
      <w:r>
        <w:t>idas de distanciamiento social.</w:t>
      </w:r>
    </w:p>
    <w:p w:rsidR="00681214" w:rsidRPr="00F34C2D" w:rsidRDefault="00681214" w:rsidP="00681214">
      <w:pPr>
        <w:pStyle w:val="NormalWeb"/>
        <w:spacing w:after="0"/>
        <w:jc w:val="both"/>
        <w:textAlignment w:val="baseline"/>
      </w:pPr>
      <w:r w:rsidRPr="00F34C2D">
        <w:t>Todavía desconocemos mucho sobre la COVID-19, una realidad que debiera inspirar tanto preocupación cómo esperanza. Continúa siendo un misterio por qué la incidencia de la enfermedad ha sido baja en África, el sur de Asia y gran</w:t>
      </w:r>
      <w:r>
        <w:t>des sectores de América Latina.</w:t>
      </w:r>
    </w:p>
    <w:p w:rsidR="00681214" w:rsidRPr="00F34C2D" w:rsidRDefault="00681214" w:rsidP="00681214">
      <w:pPr>
        <w:pStyle w:val="NormalWeb"/>
        <w:spacing w:after="0"/>
        <w:jc w:val="both"/>
        <w:textAlignment w:val="baseline"/>
      </w:pPr>
      <w:r w:rsidRPr="00F34C2D">
        <w:t xml:space="preserve">Los países con menores tasas de contagio no están más </w:t>
      </w:r>
      <w:r w:rsidR="005B2E97">
        <w:t>aislados. Banglade</w:t>
      </w:r>
      <w:r w:rsidRPr="00F34C2D">
        <w:t>s</w:t>
      </w:r>
      <w:r w:rsidR="005B2E97">
        <w:t>h</w:t>
      </w:r>
      <w:r w:rsidRPr="00F34C2D">
        <w:t xml:space="preserve"> (que ha registrado 1000 casos) tiene una de las poblaciones más itinerantes del mundo y Etiopía (con menos de 80 casos confirmados) mantien</w:t>
      </w:r>
      <w:r>
        <w:t>e profundos vínculos con China.</w:t>
      </w:r>
    </w:p>
    <w:p w:rsidR="00681214" w:rsidRPr="00F34C2D" w:rsidRDefault="00681214" w:rsidP="00681214">
      <w:pPr>
        <w:pStyle w:val="NormalWeb"/>
        <w:spacing w:after="0"/>
        <w:jc w:val="both"/>
        <w:textAlignment w:val="baseline"/>
      </w:pPr>
      <w:r w:rsidRPr="00F34C2D">
        <w:t xml:space="preserve">Por supuesto, las bajas cifras de contagios confirmados se pueden explicar en parte por la insuficiente cantidad de análisis. Pero estamos registrando las muertes con mayor precisión </w:t>
      </w:r>
      <w:r w:rsidRPr="00F34C2D">
        <w:lastRenderedPageBreak/>
        <w:t xml:space="preserve">que los contagios y la cantidad de fallecimientos sugiere, al menos, que hasta el momento la COVID-19 puede tener una menor tasa </w:t>
      </w:r>
      <w:r>
        <w:t>de mortalidad en esas regiones.</w:t>
      </w:r>
    </w:p>
    <w:p w:rsidR="00681214" w:rsidRPr="00EF6367" w:rsidRDefault="00681214" w:rsidP="00681214">
      <w:pPr>
        <w:pStyle w:val="NormalWeb"/>
        <w:spacing w:after="0"/>
        <w:jc w:val="both"/>
        <w:textAlignment w:val="baseline"/>
        <w:rPr>
          <w:u w:val="single"/>
        </w:rPr>
      </w:pPr>
      <w:r w:rsidRPr="00EF6367">
        <w:rPr>
          <w:u w:val="single"/>
        </w:rPr>
        <w:t>Todavía puede ocurrir un repentino aumento de los contagios y debemos tomar todas las precauciones posibles para evitarlo, pero antes de embarcarnos en la histeria colectiva, debemos recordar que fue una estupidez confiarnos durante los primeros meses cuando apareció la COVID-19. Mareados por el latigazo, podemos cometer una estupidez semejante si suponemos que solo nos espera el desastre. En este sentido, nuestros malos antecedentes para los pronósticos pueden brindarnos algún consuelo.</w:t>
      </w:r>
    </w:p>
    <w:p w:rsidR="00681214" w:rsidRDefault="00681214" w:rsidP="00681214">
      <w:pPr>
        <w:pStyle w:val="NormalWeb"/>
        <w:spacing w:after="0"/>
        <w:jc w:val="both"/>
        <w:textAlignment w:val="baseline"/>
        <w:rPr>
          <w:lang w:val="en-US"/>
        </w:rPr>
      </w:pPr>
      <w:r>
        <w:rPr>
          <w:lang w:val="en-US"/>
        </w:rPr>
        <w:t>(</w:t>
      </w:r>
      <w:r w:rsidRPr="00F34C2D">
        <w:rPr>
          <w:lang w:val="en-US"/>
        </w:rPr>
        <w:t>Kaushik Basu, former Chief Economist of the World Bank and former Chief Economic Adviser to the Government of India, is Professor of Economics at Cornell University and Nonresident Senior Fell</w:t>
      </w:r>
      <w:r>
        <w:rPr>
          <w:lang w:val="en-US"/>
        </w:rPr>
        <w:t>ow at the Brookings Institution)</w:t>
      </w:r>
    </w:p>
    <w:p w:rsidR="00681214" w:rsidRPr="00701763" w:rsidRDefault="00681214" w:rsidP="00681214">
      <w:pPr>
        <w:pStyle w:val="NormalWeb"/>
        <w:spacing w:after="0"/>
        <w:jc w:val="both"/>
        <w:textAlignment w:val="baseline"/>
      </w:pPr>
      <w:r>
        <w:t xml:space="preserve">- </w:t>
      </w:r>
      <w:r w:rsidRPr="00701763">
        <w:rPr>
          <w:u w:val="single"/>
        </w:rPr>
        <w:t>La agricultura después de la pandemia</w:t>
      </w:r>
      <w:r>
        <w:t xml:space="preserve"> (Project Syndicate - </w:t>
      </w:r>
      <w:r w:rsidRPr="00701763">
        <w:rPr>
          <w:b/>
        </w:rPr>
        <w:t>14/4/20</w:t>
      </w:r>
      <w:r>
        <w:t>)</w:t>
      </w:r>
    </w:p>
    <w:p w:rsidR="00681214" w:rsidRPr="00EF6367" w:rsidRDefault="00454489" w:rsidP="00681214">
      <w:pPr>
        <w:pStyle w:val="NormalWeb"/>
        <w:spacing w:after="0"/>
        <w:jc w:val="both"/>
        <w:textAlignment w:val="baseline"/>
        <w:rPr>
          <w:color w:val="FF0000"/>
          <w:u w:val="single"/>
        </w:rPr>
      </w:pPr>
      <w:r>
        <w:t>Pretoria.-</w:t>
      </w:r>
      <w:r w:rsidR="00681214" w:rsidRPr="00701763">
        <w:t xml:space="preserve"> </w:t>
      </w:r>
      <w:r w:rsidR="00681214" w:rsidRPr="00EF6367">
        <w:rPr>
          <w:color w:val="FF0000"/>
          <w:u w:val="single"/>
        </w:rPr>
        <w:t>La pandemia de COVID</w:t>
      </w:r>
      <w:r w:rsidR="00681214" w:rsidRPr="00EF6367">
        <w:rPr>
          <w:rFonts w:ascii="Cambria Math" w:hAnsi="Cambria Math" w:cs="Cambria Math"/>
          <w:color w:val="FF0000"/>
          <w:u w:val="single"/>
        </w:rPr>
        <w:t>‑</w:t>
      </w:r>
      <w:r w:rsidR="00681214" w:rsidRPr="00EF6367">
        <w:rPr>
          <w:color w:val="FF0000"/>
          <w:u w:val="single"/>
        </w:rPr>
        <w:t>19 obliga a los pa</w:t>
      </w:r>
      <w:r w:rsidR="00681214" w:rsidRPr="00EF6367">
        <w:rPr>
          <w:rFonts w:ascii="Calibri" w:hAnsi="Calibri" w:cs="Calibri"/>
          <w:color w:val="FF0000"/>
          <w:u w:val="single"/>
        </w:rPr>
        <w:t>í</w:t>
      </w:r>
      <w:r w:rsidR="00681214" w:rsidRPr="00EF6367">
        <w:rPr>
          <w:color w:val="FF0000"/>
          <w:u w:val="single"/>
        </w:rPr>
        <w:t>ses a cerrar sus fronteras, y esto supone enormes desafíos para sus sectores agrícolas. Incluso en países con poca probabilidad de padecer inseguridad alimentaria (como los de Europa y Norteamérica) los establecimientos agrícolas enfrentan importantes faltantes de mano de obra, que se deben a las nuevas barreras que impiden el ingreso de trabajadores de bajo costo. Y es probable que el impacto de la menor oferta de trabajadores aliente cambios permanentes en el sector cuando la pandemia termine.</w:t>
      </w:r>
    </w:p>
    <w:p w:rsidR="00681214" w:rsidRPr="00EF6367" w:rsidRDefault="00681214" w:rsidP="00681214">
      <w:pPr>
        <w:pStyle w:val="NormalWeb"/>
        <w:spacing w:after="0"/>
        <w:jc w:val="both"/>
        <w:textAlignment w:val="baseline"/>
        <w:rPr>
          <w:u w:val="single"/>
        </w:rPr>
      </w:pPr>
      <w:r w:rsidRPr="00EF6367">
        <w:rPr>
          <w:u w:val="single"/>
        </w:rPr>
        <w:t>Los riesgos inherentes a la dependencia de trabajadores estacionales extranjeros ya se materializaron en varios países europeos, entre ellos Francia, Alemania, Italia y Países Bajos, que dependen de mano de obra del este de Europa. Esta temporada esos trabajadores no van a venir, por la combinación de cierres de frontera, temor a la enfermedad y cuarentena, y muchas cosechas del oeste de Europa van a echarse a perder en los campos.</w:t>
      </w:r>
    </w:p>
    <w:p w:rsidR="00681214" w:rsidRPr="00701763" w:rsidRDefault="00681214" w:rsidP="00681214">
      <w:pPr>
        <w:pStyle w:val="NormalWeb"/>
        <w:spacing w:after="0"/>
        <w:jc w:val="both"/>
        <w:textAlignment w:val="baseline"/>
      </w:pPr>
      <w:r w:rsidRPr="00EF6367">
        <w:rPr>
          <w:u w:val="single"/>
        </w:rPr>
        <w:t>En partes de Estados Unidos, el temor a la escasez de mano de obra agrícola ya estaba en aumento antes de la crisis de la COVID</w:t>
      </w:r>
      <w:r w:rsidRPr="00EF6367">
        <w:rPr>
          <w:rFonts w:ascii="Cambria Math" w:hAnsi="Cambria Math" w:cs="Cambria Math"/>
          <w:u w:val="single"/>
        </w:rPr>
        <w:t>‑</w:t>
      </w:r>
      <w:r w:rsidRPr="00EF6367">
        <w:rPr>
          <w:u w:val="single"/>
        </w:rPr>
        <w:t>19. Como los estadounidenses no quieren trabajar en los campos, los agricultores dependen en gran medida de trabajadores estacionales migrantes procedentes de M</w:t>
      </w:r>
      <w:r w:rsidRPr="00EF6367">
        <w:rPr>
          <w:rFonts w:ascii="Calibri" w:hAnsi="Calibri" w:cs="Calibri"/>
          <w:u w:val="single"/>
        </w:rPr>
        <w:t>é</w:t>
      </w:r>
      <w:r w:rsidRPr="00EF6367">
        <w:rPr>
          <w:u w:val="single"/>
        </w:rPr>
        <w:t>xico</w:t>
      </w:r>
      <w:r w:rsidRPr="00701763">
        <w:t>. Los participantes del programa de visa H</w:t>
      </w:r>
      <w:r w:rsidRPr="00701763">
        <w:rPr>
          <w:rFonts w:ascii="Cambria Math" w:hAnsi="Cambria Math" w:cs="Cambria Math"/>
        </w:rPr>
        <w:t>‑</w:t>
      </w:r>
      <w:r w:rsidRPr="00701763">
        <w:t>2A (que se aplica a las personas contratadas para cubrir puestos de trabajo en el sector agr</w:t>
      </w:r>
      <w:r w:rsidRPr="00701763">
        <w:rPr>
          <w:rFonts w:ascii="Calibri" w:hAnsi="Calibri" w:cs="Calibri"/>
        </w:rPr>
        <w:t>í</w:t>
      </w:r>
      <w:r w:rsidRPr="00701763">
        <w:t>cola por menos de un a</w:t>
      </w:r>
      <w:r w:rsidRPr="00701763">
        <w:rPr>
          <w:rFonts w:ascii="Calibri" w:hAnsi="Calibri" w:cs="Calibri"/>
        </w:rPr>
        <w:t>ñ</w:t>
      </w:r>
      <w:r w:rsidRPr="00701763">
        <w:t>o) comprenden el 10% del total de trabajadores agr</w:t>
      </w:r>
      <w:r w:rsidRPr="00701763">
        <w:rPr>
          <w:rFonts w:ascii="Calibri" w:hAnsi="Calibri" w:cs="Calibri"/>
        </w:rPr>
        <w:t>í</w:t>
      </w:r>
      <w:r>
        <w:t>colas en Estados Unidos.</w:t>
      </w:r>
    </w:p>
    <w:p w:rsidR="00681214" w:rsidRPr="00EF6367" w:rsidRDefault="00681214" w:rsidP="00681214">
      <w:pPr>
        <w:pStyle w:val="NormalWeb"/>
        <w:spacing w:after="0"/>
        <w:jc w:val="both"/>
        <w:textAlignment w:val="baseline"/>
        <w:rPr>
          <w:u w:val="single"/>
        </w:rPr>
      </w:pPr>
      <w:r w:rsidRPr="00701763">
        <w:t>Pero el costo y la complejidad del programa H</w:t>
      </w:r>
      <w:r w:rsidRPr="00701763">
        <w:rPr>
          <w:rFonts w:ascii="Cambria Math" w:hAnsi="Cambria Math" w:cs="Cambria Math"/>
        </w:rPr>
        <w:t>‑</w:t>
      </w:r>
      <w:r w:rsidRPr="00701763">
        <w:t>2A siempre fueron una barrera importante para los trabajadores migrantes, y la pandemia de COVID</w:t>
      </w:r>
      <w:r w:rsidRPr="00701763">
        <w:rPr>
          <w:rFonts w:ascii="Cambria Math" w:hAnsi="Cambria Math" w:cs="Cambria Math"/>
        </w:rPr>
        <w:t>‑</w:t>
      </w:r>
      <w:r w:rsidRPr="00701763">
        <w:t>19 ha agravado ese problema. Pese a que se autoriz</w:t>
      </w:r>
      <w:r w:rsidRPr="00701763">
        <w:rPr>
          <w:rFonts w:ascii="Calibri" w:hAnsi="Calibri" w:cs="Calibri"/>
        </w:rPr>
        <w:t>ó</w:t>
      </w:r>
      <w:r w:rsidRPr="00701763">
        <w:t xml:space="preserve"> a los consulados estadounidenses a extender a m</w:t>
      </w:r>
      <w:r w:rsidRPr="00701763">
        <w:rPr>
          <w:rFonts w:ascii="Calibri" w:hAnsi="Calibri" w:cs="Calibri"/>
        </w:rPr>
        <w:t>á</w:t>
      </w:r>
      <w:r w:rsidRPr="00701763">
        <w:t>s solicitantes (tanto nuevos como reingresantes) la exenci</w:t>
      </w:r>
      <w:r w:rsidRPr="00701763">
        <w:rPr>
          <w:rFonts w:ascii="Calibri" w:hAnsi="Calibri" w:cs="Calibri"/>
        </w:rPr>
        <w:t>ó</w:t>
      </w:r>
      <w:r w:rsidRPr="00701763">
        <w:t>n de la entrevista de visado, la tramitación de visas H</w:t>
      </w:r>
      <w:r w:rsidRPr="00701763">
        <w:rPr>
          <w:rFonts w:ascii="Cambria Math" w:hAnsi="Cambria Math" w:cs="Cambria Math"/>
        </w:rPr>
        <w:t>‑</w:t>
      </w:r>
      <w:r w:rsidRPr="00701763">
        <w:t>2A est</w:t>
      </w:r>
      <w:r w:rsidRPr="00701763">
        <w:rPr>
          <w:rFonts w:ascii="Calibri" w:hAnsi="Calibri" w:cs="Calibri"/>
        </w:rPr>
        <w:t>á</w:t>
      </w:r>
      <w:r w:rsidRPr="00701763">
        <w:t xml:space="preserve"> considerablemente frenada. </w:t>
      </w:r>
      <w:r w:rsidRPr="00EF6367">
        <w:rPr>
          <w:u w:val="single"/>
        </w:rPr>
        <w:t>Si a esto se suman las nuevas cargas sanitarias y de seguridad para los empleadores (que deben respetar los protocolos de distanciamiento social no s</w:t>
      </w:r>
      <w:r w:rsidRPr="00EF6367">
        <w:rPr>
          <w:rFonts w:ascii="Calibri" w:hAnsi="Calibri" w:cs="Calibri"/>
          <w:u w:val="single"/>
        </w:rPr>
        <w:t>ó</w:t>
      </w:r>
      <w:r w:rsidRPr="00EF6367">
        <w:rPr>
          <w:u w:val="single"/>
        </w:rPr>
        <w:t>lo en el lugar de trabajo, sino también en la provisión de vivienda y transporte a los trabajadores con visa H</w:t>
      </w:r>
      <w:r w:rsidRPr="00EF6367">
        <w:rPr>
          <w:rFonts w:ascii="Cambria Math" w:hAnsi="Cambria Math" w:cs="Cambria Math"/>
          <w:u w:val="single"/>
        </w:rPr>
        <w:t>‑</w:t>
      </w:r>
      <w:r w:rsidRPr="00EF6367">
        <w:rPr>
          <w:u w:val="single"/>
        </w:rPr>
        <w:t>2A), es de prever una considerable disminuci</w:t>
      </w:r>
      <w:r w:rsidRPr="00EF6367">
        <w:rPr>
          <w:rFonts w:ascii="Calibri" w:hAnsi="Calibri" w:cs="Calibri"/>
          <w:u w:val="single"/>
        </w:rPr>
        <w:t>ó</w:t>
      </w:r>
      <w:r w:rsidRPr="00EF6367">
        <w:rPr>
          <w:u w:val="single"/>
        </w:rPr>
        <w:t>n de la productividad agr</w:t>
      </w:r>
      <w:r w:rsidRPr="00EF6367">
        <w:rPr>
          <w:rFonts w:ascii="Calibri" w:hAnsi="Calibri" w:cs="Calibri"/>
          <w:u w:val="single"/>
        </w:rPr>
        <w:t>í</w:t>
      </w:r>
      <w:r w:rsidRPr="00EF6367">
        <w:rPr>
          <w:u w:val="single"/>
        </w:rPr>
        <w:t>cola.</w:t>
      </w:r>
    </w:p>
    <w:p w:rsidR="00681214" w:rsidRPr="00EF6367" w:rsidRDefault="00681214" w:rsidP="00681214">
      <w:pPr>
        <w:pStyle w:val="NormalWeb"/>
        <w:spacing w:after="0"/>
        <w:jc w:val="both"/>
        <w:textAlignment w:val="baseline"/>
        <w:rPr>
          <w:u w:val="single"/>
        </w:rPr>
      </w:pPr>
      <w:r w:rsidRPr="00EF6367">
        <w:rPr>
          <w:u w:val="single"/>
        </w:rPr>
        <w:t xml:space="preserve">Después de esta experiencia, difícilmente los agricultores quieran volver a trabajar como antes; en vez de eso, es probable que en un intento de mitigar los riesgos de depender de </w:t>
      </w:r>
      <w:r w:rsidRPr="00EF6367">
        <w:rPr>
          <w:u w:val="single"/>
        </w:rPr>
        <w:lastRenderedPageBreak/>
        <w:t>mano de obra estacional extranjera muchos apelen a aumentar la automatización de sus actividades.</w:t>
      </w:r>
    </w:p>
    <w:p w:rsidR="00681214" w:rsidRPr="00701763" w:rsidRDefault="00681214" w:rsidP="00681214">
      <w:pPr>
        <w:pStyle w:val="NormalWeb"/>
        <w:spacing w:after="0"/>
        <w:jc w:val="both"/>
        <w:textAlignment w:val="baseline"/>
      </w:pPr>
      <w:r w:rsidRPr="00701763">
        <w:t>Es verdad que la automatización demanda una considerable inversión inicial, y algunas tareas (por ejemplo, la cosecha de frutas y vegetales) son más difíciles de automatizar que otras. Pero tecnologías tales como drones, tractores autónomos y robots para siembra y cosecha implican una enorme reducción de la dependencia de mano de obra migrante en agricultura.</w:t>
      </w:r>
    </w:p>
    <w:p w:rsidR="00681214" w:rsidRPr="00EF6367" w:rsidRDefault="00681214" w:rsidP="00681214">
      <w:pPr>
        <w:pStyle w:val="NormalWeb"/>
        <w:spacing w:after="0"/>
        <w:jc w:val="both"/>
        <w:textAlignment w:val="baseline"/>
        <w:rPr>
          <w:u w:val="single"/>
        </w:rPr>
      </w:pPr>
      <w:r w:rsidRPr="00EF6367">
        <w:rPr>
          <w:u w:val="single"/>
        </w:rPr>
        <w:t>Si los grandes productores agrícolas en economías avanzadas toman este camino, es posible que sus homólogos en los países en desarrollo los sigan, incluso en lugares donde no hay escasez de mano de obra. Por ejemplo, Sudáfrica cuenta con abundante oferta de trabajadores no cualificados y a menudo desempleados que son aptos para el trabajo agrícola. (Lo que sí enfrenta es escasez de mano de obra cualificada.)</w:t>
      </w:r>
    </w:p>
    <w:p w:rsidR="00681214" w:rsidRPr="00701763" w:rsidRDefault="00681214" w:rsidP="00681214">
      <w:pPr>
        <w:pStyle w:val="NormalWeb"/>
        <w:spacing w:after="0"/>
        <w:jc w:val="both"/>
        <w:textAlignment w:val="baseline"/>
      </w:pPr>
      <w:r w:rsidRPr="00701763">
        <w:t>Como toda la cadena de suministro de alimentos se clasificó como «esencial» durante la cuarentena por la COVID</w:t>
      </w:r>
      <w:r w:rsidRPr="00701763">
        <w:rPr>
          <w:rFonts w:ascii="Cambria Math" w:hAnsi="Cambria Math" w:cs="Cambria Math"/>
        </w:rPr>
        <w:t>‑</w:t>
      </w:r>
      <w:r w:rsidRPr="00701763">
        <w:t>19, las actividades agr</w:t>
      </w:r>
      <w:r w:rsidRPr="00701763">
        <w:rPr>
          <w:rFonts w:ascii="Calibri" w:hAnsi="Calibri" w:cs="Calibri"/>
        </w:rPr>
        <w:t>í</w:t>
      </w:r>
      <w:r w:rsidRPr="00701763">
        <w:t>colas han seguido sin interrupciones. Incluso antes de esta crisis, el Plan Nacional de Desarrollo 2012 (NDP) de Sudáfrica había fijado la meta de sumar alrededor de un millón de puestos de trabajo en agricultura y procesamiento de productos agrícolas de aquí a 2030, incluido en esto el fomento de subsectores con uso intensivo de mano de obra y un increm</w:t>
      </w:r>
      <w:r>
        <w:t>ento de la superficie agrícola.</w:t>
      </w:r>
    </w:p>
    <w:p w:rsidR="00681214" w:rsidRPr="00701763" w:rsidRDefault="00681214" w:rsidP="00681214">
      <w:pPr>
        <w:pStyle w:val="NormalWeb"/>
        <w:spacing w:after="0"/>
        <w:jc w:val="both"/>
        <w:textAlignment w:val="baseline"/>
      </w:pPr>
      <w:r w:rsidRPr="00701763">
        <w:t xml:space="preserve">Hasta ahora, esta iniciativa llevó a la expansión del cultivo de cítricos, nuez de macadamia, manzanas, uva de mesa, aguacates y soja. La cantidad de empleos en agricultura primaria creció de 718 000 en el último trimestre de 2012 a 885 000 en el último trimestre de 2019, </w:t>
      </w:r>
      <w:r>
        <w:t>esto es, un incremento del 23%.</w:t>
      </w:r>
    </w:p>
    <w:p w:rsidR="00681214" w:rsidRPr="00701763" w:rsidRDefault="00681214" w:rsidP="00681214">
      <w:pPr>
        <w:pStyle w:val="NormalWeb"/>
        <w:spacing w:after="0"/>
        <w:jc w:val="both"/>
        <w:textAlignment w:val="baseline"/>
      </w:pPr>
      <w:r w:rsidRPr="006874A0">
        <w:rPr>
          <w:u w:val="single"/>
        </w:rPr>
        <w:t>Pero después de la pandemia es probable que se acelere la adopción tecnológica, no por las condiciones en los mercados locales, sino por la necesidad de competir en los mercados globales con productores de países avanzados que adopten la automatización</w:t>
      </w:r>
      <w:r w:rsidRPr="00701763">
        <w:t>. De hecho, el NDP también apunta a aumentar la inversión agrícola en irrigación, mejorar la productividad y expandir los mercados para las exportaciones, objetivos todos ellos que pueden alentar, e incluso ex</w:t>
      </w:r>
      <w:r>
        <w:t>igir, una mayor automatización.</w:t>
      </w:r>
    </w:p>
    <w:p w:rsidR="00681214" w:rsidRPr="00701763" w:rsidRDefault="00681214" w:rsidP="00681214">
      <w:pPr>
        <w:pStyle w:val="NormalWeb"/>
        <w:spacing w:after="0"/>
        <w:jc w:val="both"/>
        <w:textAlignment w:val="baseline"/>
      </w:pPr>
      <w:r w:rsidRPr="00701763">
        <w:t>Lo mismo vale para el incremento de la superficie agrícola. Sudáfrica tiene espacio de sobra para hacerlo, especialmente en las antiguas «tierras natales» (homelands) y en las ineficientes granjas de la reforma agraria. Según un estudio realizado en 2015 por el McKinsey Global Institute, las provincias de KwaZulu</w:t>
      </w:r>
      <w:r w:rsidRPr="00701763">
        <w:rPr>
          <w:rFonts w:ascii="Cambria Math" w:hAnsi="Cambria Math" w:cs="Cambria Math"/>
        </w:rPr>
        <w:t>‑</w:t>
      </w:r>
      <w:r w:rsidRPr="00701763">
        <w:t>Natal, Cabo Oriental y Limpopo tienen en conjunto entre 1,6 y 1,8 millones de hect</w:t>
      </w:r>
      <w:r w:rsidRPr="00701763">
        <w:rPr>
          <w:rFonts w:ascii="Calibri" w:hAnsi="Calibri" w:cs="Calibri"/>
        </w:rPr>
        <w:t>á</w:t>
      </w:r>
      <w:r w:rsidRPr="00701763">
        <w:t>reas de tierra arable subutilizada. Es posible incorporar la automatización al proceso de desarrollar est</w:t>
      </w:r>
      <w:r>
        <w:t>as tierras para la agricultura.</w:t>
      </w:r>
    </w:p>
    <w:p w:rsidR="00681214" w:rsidRPr="006874A0" w:rsidRDefault="00681214" w:rsidP="00681214">
      <w:pPr>
        <w:pStyle w:val="NormalWeb"/>
        <w:spacing w:after="0"/>
        <w:jc w:val="both"/>
        <w:textAlignment w:val="baseline"/>
        <w:rPr>
          <w:color w:val="FF0000"/>
          <w:u w:val="single"/>
        </w:rPr>
      </w:pPr>
      <w:r w:rsidRPr="006874A0">
        <w:rPr>
          <w:color w:val="FF0000"/>
          <w:u w:val="single"/>
        </w:rPr>
        <w:t>Más en general, durante la fase de recuperación después de la COVID</w:t>
      </w:r>
      <w:r w:rsidRPr="006874A0">
        <w:rPr>
          <w:rFonts w:ascii="Cambria Math" w:hAnsi="Cambria Math" w:cs="Cambria Math"/>
          <w:color w:val="FF0000"/>
          <w:u w:val="single"/>
        </w:rPr>
        <w:t>‑</w:t>
      </w:r>
      <w:r w:rsidRPr="006874A0">
        <w:rPr>
          <w:color w:val="FF0000"/>
          <w:u w:val="single"/>
        </w:rPr>
        <w:t>19, las autoridades y los productores en todos los pa</w:t>
      </w:r>
      <w:r w:rsidRPr="006874A0">
        <w:rPr>
          <w:rFonts w:ascii="Calibri" w:hAnsi="Calibri" w:cs="Calibri"/>
          <w:color w:val="FF0000"/>
          <w:u w:val="single"/>
        </w:rPr>
        <w:t>í</w:t>
      </w:r>
      <w:r w:rsidRPr="006874A0">
        <w:rPr>
          <w:color w:val="FF0000"/>
          <w:u w:val="single"/>
        </w:rPr>
        <w:t>ses con agricultura a gran escala tendr</w:t>
      </w:r>
      <w:r w:rsidRPr="006874A0">
        <w:rPr>
          <w:rFonts w:ascii="Calibri" w:hAnsi="Calibri" w:cs="Calibri"/>
          <w:color w:val="FF0000"/>
          <w:u w:val="single"/>
        </w:rPr>
        <w:t>á</w:t>
      </w:r>
      <w:r w:rsidRPr="006874A0">
        <w:rPr>
          <w:color w:val="FF0000"/>
          <w:u w:val="single"/>
        </w:rPr>
        <w:t>n que prestar mucha atenci</w:t>
      </w:r>
      <w:r w:rsidRPr="006874A0">
        <w:rPr>
          <w:rFonts w:ascii="Calibri" w:hAnsi="Calibri" w:cs="Calibri"/>
          <w:color w:val="FF0000"/>
          <w:u w:val="single"/>
        </w:rPr>
        <w:t>ó</w:t>
      </w:r>
      <w:r w:rsidRPr="006874A0">
        <w:rPr>
          <w:color w:val="FF0000"/>
          <w:u w:val="single"/>
        </w:rPr>
        <w:t>n a las tendencias en automatizaci</w:t>
      </w:r>
      <w:r w:rsidRPr="006874A0">
        <w:rPr>
          <w:rFonts w:ascii="Calibri" w:hAnsi="Calibri" w:cs="Calibri"/>
          <w:color w:val="FF0000"/>
          <w:u w:val="single"/>
        </w:rPr>
        <w:t>ó</w:t>
      </w:r>
      <w:r w:rsidRPr="006874A0">
        <w:rPr>
          <w:color w:val="FF0000"/>
          <w:u w:val="single"/>
        </w:rPr>
        <w:t>n. En cuanto a los trabajadores, si bien en países como Sudáfrica es probable que siga habiendo una gran disponibilidad de puestos de trabajo en agricultura, aquellos que dependan de trabajos estacionales en las economías avanzadas deben prepararse para un futuro más incierto.</w:t>
      </w:r>
    </w:p>
    <w:p w:rsidR="00681214" w:rsidRDefault="00681214" w:rsidP="00681214">
      <w:pPr>
        <w:pStyle w:val="NormalWeb"/>
        <w:spacing w:after="0"/>
        <w:jc w:val="both"/>
        <w:textAlignment w:val="baseline"/>
        <w:rPr>
          <w:lang w:val="en-US"/>
        </w:rPr>
      </w:pPr>
      <w:r>
        <w:rPr>
          <w:lang w:val="en-US"/>
        </w:rPr>
        <w:t>(</w:t>
      </w:r>
      <w:r w:rsidRPr="00701763">
        <w:rPr>
          <w:lang w:val="en-US"/>
        </w:rPr>
        <w:t>Wandile Sihlobo is Chief Economist of the Agricultural Business Chamber of South Africa and the author of Finding Common Ground</w:t>
      </w:r>
      <w:r>
        <w:rPr>
          <w:lang w:val="en-US"/>
        </w:rPr>
        <w:t>: Land, Equity, and Agriculture)</w:t>
      </w:r>
    </w:p>
    <w:p w:rsidR="00681214" w:rsidRPr="005A7DAC" w:rsidRDefault="00681214" w:rsidP="00681214">
      <w:pPr>
        <w:pStyle w:val="western"/>
        <w:shd w:val="clear" w:color="auto" w:fill="FFFFFF"/>
        <w:spacing w:after="0"/>
        <w:jc w:val="both"/>
        <w:textAlignment w:val="baseline"/>
      </w:pPr>
      <w:r w:rsidRPr="005A7DAC">
        <w:lastRenderedPageBreak/>
        <w:t xml:space="preserve">- </w:t>
      </w:r>
      <w:r w:rsidRPr="005A7DAC">
        <w:rPr>
          <w:u w:val="single"/>
        </w:rPr>
        <w:t>Un gurú de Wall Street da por hecho el freno de la globalización tras el coronavirus</w:t>
      </w:r>
      <w:r w:rsidRPr="005A7DAC">
        <w:t xml:space="preserve"> (Vozpópuli - </w:t>
      </w:r>
      <w:r w:rsidRPr="005A7DAC">
        <w:rPr>
          <w:b/>
        </w:rPr>
        <w:t>19/4/20</w:t>
      </w:r>
      <w:r w:rsidRPr="005A7DAC">
        <w:t>)</w:t>
      </w:r>
    </w:p>
    <w:p w:rsidR="00681214" w:rsidRPr="003B53DC" w:rsidRDefault="00454489" w:rsidP="00681214">
      <w:pPr>
        <w:pStyle w:val="western"/>
        <w:shd w:val="clear" w:color="auto" w:fill="FFFFFF"/>
        <w:spacing w:before="0" w:beforeAutospacing="0" w:after="0" w:afterAutospacing="0"/>
        <w:jc w:val="both"/>
        <w:textAlignment w:val="baseline"/>
        <w:rPr>
          <w:color w:val="FF0000"/>
        </w:rPr>
      </w:pPr>
      <w:r>
        <w:rPr>
          <w:color w:val="FF0000"/>
        </w:rPr>
        <w:t>“</w:t>
      </w:r>
      <w:r w:rsidR="00681214" w:rsidRPr="003B53DC">
        <w:rPr>
          <w:color w:val="FF0000"/>
        </w:rPr>
        <w:t>Las empresas querrán el control interno de la fabricación, y l</w:t>
      </w:r>
      <w:r>
        <w:rPr>
          <w:color w:val="FF0000"/>
        </w:rPr>
        <w:t>a globalización disminuirá”</w:t>
      </w:r>
      <w:r w:rsidR="00681214" w:rsidRPr="003B53DC">
        <w:rPr>
          <w:color w:val="FF0000"/>
        </w:rPr>
        <w:t>, afirma Byron Wien, vicepresidente de Blackstone, en su primera proyección sobre la pandemia</w:t>
      </w:r>
    </w:p>
    <w:p w:rsidR="00681214" w:rsidRPr="003B53DC" w:rsidRDefault="00681214" w:rsidP="00681214">
      <w:pPr>
        <w:pStyle w:val="western"/>
        <w:shd w:val="clear" w:color="auto" w:fill="FFFFFF"/>
        <w:spacing w:before="0" w:beforeAutospacing="0" w:after="0" w:afterAutospacing="0"/>
        <w:jc w:val="both"/>
        <w:textAlignment w:val="baseline"/>
        <w:rPr>
          <w:color w:val="FF0000"/>
        </w:rPr>
      </w:pPr>
    </w:p>
    <w:p w:rsidR="00681214" w:rsidRDefault="00681214" w:rsidP="00681214">
      <w:pPr>
        <w:pStyle w:val="western"/>
        <w:shd w:val="clear" w:color="auto" w:fill="FFFFFF"/>
        <w:spacing w:before="0" w:beforeAutospacing="0" w:after="0" w:afterAutospacing="0"/>
        <w:jc w:val="both"/>
        <w:textAlignment w:val="baseline"/>
      </w:pPr>
      <w:r>
        <w:t>(Por Joaquín Hernández)</w:t>
      </w:r>
    </w:p>
    <w:p w:rsidR="00681214" w:rsidRPr="003B53DC" w:rsidRDefault="00681214" w:rsidP="00681214">
      <w:pPr>
        <w:pStyle w:val="western"/>
        <w:shd w:val="clear" w:color="auto" w:fill="FFFFFF"/>
        <w:spacing w:after="0"/>
        <w:jc w:val="both"/>
        <w:textAlignment w:val="baseline"/>
        <w:rPr>
          <w:color w:val="FF0000"/>
          <w:u w:val="single"/>
        </w:rPr>
      </w:pPr>
      <w:r w:rsidRPr="003B53DC">
        <w:rPr>
          <w:u w:val="single"/>
        </w:rPr>
        <w:t xml:space="preserve">Byron Wien (87), el ya mítico gurú del por muchos considerado mayor fondo de capital riesgo del mundo, Blackstone, y una de las voces sino la más escuchada en tiempos de incertidumbre en Wall Street, </w:t>
      </w:r>
      <w:r w:rsidRPr="003B53DC">
        <w:rPr>
          <w:color w:val="FF0000"/>
          <w:u w:val="single"/>
        </w:rPr>
        <w:t>da por hecho que la crisis generada por el coronavirus tendrá un efecto represivo sobre la globalización más allá de la pandemia.</w:t>
      </w:r>
    </w:p>
    <w:p w:rsidR="00681214" w:rsidRPr="003B53DC" w:rsidRDefault="00454489" w:rsidP="00681214">
      <w:pPr>
        <w:pStyle w:val="western"/>
        <w:shd w:val="clear" w:color="auto" w:fill="FFFFFF"/>
        <w:spacing w:after="0"/>
        <w:jc w:val="both"/>
        <w:textAlignment w:val="baseline"/>
        <w:rPr>
          <w:color w:val="FF0000"/>
          <w:u w:val="single"/>
        </w:rPr>
      </w:pPr>
      <w:r>
        <w:rPr>
          <w:color w:val="FF0000"/>
          <w:u w:val="single"/>
        </w:rPr>
        <w:t>“</w:t>
      </w:r>
      <w:r w:rsidR="00681214" w:rsidRPr="003B53DC">
        <w:rPr>
          <w:color w:val="FF0000"/>
          <w:u w:val="single"/>
        </w:rPr>
        <w:t>Durante mucho tiempo he creído que el crecimiento más que satisfactorio que hemos experimentado en todo el mundo en la última década es el resultado de la globalización y la política monetaria. La fabricación se ha subcontratado a los productores de menor costo donde sea que se encuentren, y las empresas han confiado en que las fuentes de transporte podrían llevar las piezas de componentes a varios lugares para ensamblarlas en productos terminado</w:t>
      </w:r>
      <w:r>
        <w:rPr>
          <w:color w:val="FF0000"/>
          <w:u w:val="single"/>
        </w:rPr>
        <w:t>s. Esto cambiará dramáticamente”</w:t>
      </w:r>
      <w:r w:rsidR="00681214" w:rsidRPr="003B53DC">
        <w:rPr>
          <w:color w:val="FF0000"/>
          <w:u w:val="single"/>
        </w:rPr>
        <w:t>, afirma el vicepresidente de Blackstone Advisory Partners en su primer análisis para inversores tras el estallido de la pandemia.</w:t>
      </w:r>
    </w:p>
    <w:p w:rsidR="00681214" w:rsidRPr="003B53DC" w:rsidRDefault="00454489" w:rsidP="00681214">
      <w:pPr>
        <w:pStyle w:val="western"/>
        <w:shd w:val="clear" w:color="auto" w:fill="FFFFFF"/>
        <w:spacing w:after="0"/>
        <w:jc w:val="both"/>
        <w:textAlignment w:val="baseline"/>
        <w:rPr>
          <w:color w:val="FF0000"/>
          <w:u w:val="single"/>
        </w:rPr>
      </w:pPr>
      <w:r>
        <w:rPr>
          <w:color w:val="FF0000"/>
          <w:u w:val="single"/>
        </w:rPr>
        <w:t>“</w:t>
      </w:r>
      <w:r w:rsidR="00681214" w:rsidRPr="003B53DC">
        <w:rPr>
          <w:color w:val="FF0000"/>
          <w:u w:val="single"/>
        </w:rPr>
        <w:t xml:space="preserve">Las empresas querrán el control interno de la fabricación, y la globalización disminuirá. Esto tiene que resultar en mayores costos de producción, pero dudo que el efecto inflacionario sea significativo. Hay demasiadas fuerzas desinflacionarias sucediendo al mismo tiempo, entre ellas el precio del petróleo, el producto más importante en el comercio </w:t>
      </w:r>
      <w:r>
        <w:rPr>
          <w:color w:val="FF0000"/>
          <w:u w:val="single"/>
        </w:rPr>
        <w:t>mundial, está en los 20 dólares”</w:t>
      </w:r>
      <w:r w:rsidR="00681214" w:rsidRPr="003B53DC">
        <w:rPr>
          <w:color w:val="FF0000"/>
          <w:u w:val="single"/>
        </w:rPr>
        <w:t>, añade.</w:t>
      </w:r>
    </w:p>
    <w:p w:rsidR="00681214" w:rsidRPr="003B53DC" w:rsidRDefault="00681214" w:rsidP="00681214">
      <w:pPr>
        <w:pStyle w:val="western"/>
        <w:shd w:val="clear" w:color="auto" w:fill="FFFFFF"/>
        <w:spacing w:after="0"/>
        <w:jc w:val="both"/>
        <w:textAlignment w:val="baseline"/>
        <w:rPr>
          <w:color w:val="FF0000"/>
          <w:u w:val="single"/>
        </w:rPr>
      </w:pPr>
      <w:r>
        <w:t xml:space="preserve">Jefe de inversiones estratégicas de Morgan Stanley durante 21 años y coautor de Soros vs Soros: Mantenerse por delante de la curva junto al magnate e inversor húngaroestadounidense, </w:t>
      </w:r>
      <w:r w:rsidRPr="003B53DC">
        <w:rPr>
          <w:color w:val="FF0000"/>
          <w:u w:val="single"/>
        </w:rPr>
        <w:t>Wien pronostica que la pandemia hará que las empresas de la principal eco</w:t>
      </w:r>
      <w:r w:rsidR="00454489">
        <w:rPr>
          <w:color w:val="FF0000"/>
          <w:u w:val="single"/>
        </w:rPr>
        <w:t>nomía del mundo, EEUU, quieran “</w:t>
      </w:r>
      <w:r w:rsidRPr="003B53DC">
        <w:rPr>
          <w:color w:val="FF0000"/>
          <w:u w:val="single"/>
        </w:rPr>
        <w:t>llevar a casa la producción de medicamentos (frente al coronavirus) y miles de otros componentes y productos terminados, en pa</w:t>
      </w:r>
      <w:r w:rsidR="00454489">
        <w:rPr>
          <w:color w:val="FF0000"/>
          <w:u w:val="single"/>
        </w:rPr>
        <w:t>rticular productos tecnológicos”</w:t>
      </w:r>
      <w:r w:rsidRPr="003B53DC">
        <w:rPr>
          <w:color w:val="FF0000"/>
          <w:u w:val="single"/>
        </w:rPr>
        <w:t>.</w:t>
      </w:r>
    </w:p>
    <w:p w:rsidR="00681214" w:rsidRDefault="00681214" w:rsidP="00681214">
      <w:pPr>
        <w:pStyle w:val="western"/>
        <w:shd w:val="clear" w:color="auto" w:fill="FFFFFF"/>
        <w:spacing w:after="0"/>
        <w:jc w:val="both"/>
        <w:textAlignment w:val="baseline"/>
      </w:pPr>
      <w:r>
        <w:t>Esta semana, de hecho, el presidente Donald Trump convocó a los líderes empresarial</w:t>
      </w:r>
      <w:r w:rsidR="00454489">
        <w:t>es americanos para trabajar en “</w:t>
      </w:r>
      <w:r>
        <w:t>la Gran Industria de la Reactivac</w:t>
      </w:r>
      <w:r w:rsidR="00454489">
        <w:t>ión Económica de Estados Unidos”</w:t>
      </w:r>
      <w:r>
        <w:t>.</w:t>
      </w:r>
    </w:p>
    <w:p w:rsidR="00681214" w:rsidRPr="003B53DC" w:rsidRDefault="00454489" w:rsidP="00681214">
      <w:pPr>
        <w:pStyle w:val="western"/>
        <w:shd w:val="clear" w:color="auto" w:fill="FFFFFF"/>
        <w:spacing w:after="0"/>
        <w:jc w:val="both"/>
        <w:textAlignment w:val="baseline"/>
        <w:rPr>
          <w:color w:val="FF0000"/>
          <w:u w:val="single"/>
        </w:rPr>
      </w:pPr>
      <w:r>
        <w:rPr>
          <w:color w:val="FF0000"/>
          <w:u w:val="single"/>
        </w:rPr>
        <w:t>“</w:t>
      </w:r>
      <w:r w:rsidR="00681214" w:rsidRPr="003B53DC">
        <w:rPr>
          <w:color w:val="FF0000"/>
          <w:u w:val="single"/>
        </w:rPr>
        <w:t>Algunos creen que cuando termine la crisis, todo volverá rápidamente a cómo era la vida en enero, pero creo que habrá algunos efectos persistentes. Estaremos preocupados por una segunda ola y seremos más conser</w:t>
      </w:r>
      <w:r>
        <w:rPr>
          <w:color w:val="FF0000"/>
          <w:u w:val="single"/>
        </w:rPr>
        <w:t>vadores en nuestros movimientos”</w:t>
      </w:r>
      <w:r w:rsidR="00681214" w:rsidRPr="003B53DC">
        <w:rPr>
          <w:color w:val="FF0000"/>
          <w:u w:val="single"/>
        </w:rPr>
        <w:t>, añade paralelamente Wien, que considera que la cura al coronavirus no estará lista hasta dentro de un año.</w:t>
      </w:r>
    </w:p>
    <w:p w:rsidR="00681214" w:rsidRDefault="00681214" w:rsidP="00681214">
      <w:pPr>
        <w:pStyle w:val="western"/>
        <w:shd w:val="clear" w:color="auto" w:fill="FFFFFF"/>
        <w:spacing w:after="0"/>
        <w:jc w:val="both"/>
        <w:textAlignment w:val="baseline"/>
      </w:pPr>
      <w:r>
        <w:t>Nacionalismos y autoritarismos</w:t>
      </w:r>
    </w:p>
    <w:p w:rsidR="00681214" w:rsidRPr="003B53DC" w:rsidRDefault="00454489" w:rsidP="00681214">
      <w:pPr>
        <w:pStyle w:val="western"/>
        <w:shd w:val="clear" w:color="auto" w:fill="FFFFFF"/>
        <w:spacing w:after="0"/>
        <w:jc w:val="both"/>
        <w:textAlignment w:val="baseline"/>
        <w:rPr>
          <w:u w:val="single"/>
        </w:rPr>
      </w:pPr>
      <w:r>
        <w:rPr>
          <w:u w:val="single"/>
        </w:rPr>
        <w:t>“</w:t>
      </w:r>
      <w:r w:rsidR="00681214" w:rsidRPr="003B53DC">
        <w:rPr>
          <w:u w:val="single"/>
        </w:rPr>
        <w:t xml:space="preserve">Debido a que el coronavirus es un fenómeno global, uno debe preguntarse qué impacto tendrá en la geopolítica. La esperanza sería que hubiera más cooperación internacional. Sin embargo, eso no está claro. Henry Kissinger (exsecretario de Estado americano) argumenta en un artículo de opinión del Wall Street Journal que los países deben cooperar en tiempos de </w:t>
      </w:r>
      <w:r w:rsidR="00681214" w:rsidRPr="003B53DC">
        <w:rPr>
          <w:u w:val="single"/>
        </w:rPr>
        <w:lastRenderedPageBreak/>
        <w:t>crisis, pero me preocupa que se vuelvan más insulares. Ya tenemos ejemplos de gobiernos autoritarios que gobiernan por edicto (decretos). El mundo es un lugar interdependiente y el libre flujo de ideas y comercio beneficia a todos. Si nos alejamos de eso, es probable que el crecimiento sea más lento y que la a</w:t>
      </w:r>
      <w:r>
        <w:rPr>
          <w:u w:val="single"/>
        </w:rPr>
        <w:t>rmonía política se vea afectada”</w:t>
      </w:r>
      <w:r w:rsidR="00681214" w:rsidRPr="003B53DC">
        <w:rPr>
          <w:u w:val="single"/>
        </w:rPr>
        <w:t>, advierte Byron, incidiendo además en un cambio radical en la agenda mediática.</w:t>
      </w:r>
    </w:p>
    <w:p w:rsidR="00681214" w:rsidRPr="003B53DC" w:rsidRDefault="00454489" w:rsidP="00681214">
      <w:pPr>
        <w:pStyle w:val="western"/>
        <w:shd w:val="clear" w:color="auto" w:fill="FFFFFF"/>
        <w:spacing w:after="0"/>
        <w:jc w:val="both"/>
        <w:textAlignment w:val="baseline"/>
        <w:rPr>
          <w:color w:val="FF0000"/>
          <w:u w:val="single"/>
        </w:rPr>
      </w:pPr>
      <w:r>
        <w:rPr>
          <w:color w:val="FF0000"/>
          <w:u w:val="single"/>
        </w:rPr>
        <w:t>“</w:t>
      </w:r>
      <w:r w:rsidR="00681214" w:rsidRPr="003B53DC">
        <w:rPr>
          <w:color w:val="FF0000"/>
          <w:u w:val="single"/>
        </w:rPr>
        <w:t>Es probable que el desempleo alcance los niveles más altos registrados. Muchos estadounidenses, después de haber perdido sus trabajos, están luchando y esperando asistencia que puede no llegar debido a la inelegibilidad de algunos trabajadores</w:t>
      </w:r>
      <w:r w:rsidR="00681214">
        <w:t xml:space="preserve">. Creo que algunos de los principales problemas a largo plazo como el cambio climático, la desigualdad y la inmigración pueden no abordarse por un tiempo. Los medios de comunicación están totalmente centrados en cuestiones médicas y económicas. Estamos encerrados porque estamos esperando que la situación mejore, pero nos faltan las pruebas o las instalaciones médicas para acelerar ese proceso. Hasta que pasemos por este período difícil, es poco probable que esos problemas a más largo plazo reciban una atención seria (...) </w:t>
      </w:r>
      <w:r w:rsidR="00681214" w:rsidRPr="003B53DC">
        <w:rPr>
          <w:color w:val="FF0000"/>
          <w:u w:val="single"/>
        </w:rPr>
        <w:t>Creo que los asuntos de salud y económicos dominarán las iniciativas del sector públic</w:t>
      </w:r>
      <w:r>
        <w:rPr>
          <w:color w:val="FF0000"/>
          <w:u w:val="single"/>
        </w:rPr>
        <w:t>o y privado durante varios años”</w:t>
      </w:r>
      <w:r w:rsidR="00681214" w:rsidRPr="003B53DC">
        <w:rPr>
          <w:color w:val="FF0000"/>
          <w:u w:val="single"/>
        </w:rPr>
        <w:t>.</w:t>
      </w:r>
    </w:p>
    <w:p w:rsidR="00681214" w:rsidRDefault="00681214" w:rsidP="00681214">
      <w:pPr>
        <w:pStyle w:val="western"/>
        <w:shd w:val="clear" w:color="auto" w:fill="FFFFFF"/>
        <w:spacing w:after="0"/>
        <w:jc w:val="both"/>
        <w:textAlignment w:val="baseline"/>
      </w:pPr>
      <w:r w:rsidRPr="003B53DC">
        <w:rPr>
          <w:u w:val="single"/>
        </w:rPr>
        <w:t>En materia de salud, el gurú apuesta por una política más laxa de los gobiernos frente a las farmacéuticas e incluso proyecta que se genere el caldo de cultivo para que se avance como nunca antes en la manipulación genética</w:t>
      </w:r>
      <w:r w:rsidR="00454489">
        <w:t>. “</w:t>
      </w:r>
      <w:r>
        <w:t xml:space="preserve">La genómica y la edición de genes pueden convertirse en una herramienta importante para hacer frente a las pandemias en el futuro. A medida que aprendemos más sobre las diversas enfermedades que nos amenazan, vemos que podemos combatir la enfermedad a través de la terapia génica. </w:t>
      </w:r>
      <w:r w:rsidRPr="003B53DC">
        <w:rPr>
          <w:u w:val="single"/>
        </w:rPr>
        <w:t>Hay problemas éticos involucrados en el proceso, pero encontraremos una manera de abordarlos</w:t>
      </w:r>
      <w:r w:rsidR="00454489">
        <w:t>”</w:t>
      </w:r>
      <w:r>
        <w:t>.</w:t>
      </w:r>
    </w:p>
    <w:p w:rsidR="00681214" w:rsidRDefault="00681214" w:rsidP="00681214">
      <w:pPr>
        <w:pStyle w:val="western"/>
        <w:shd w:val="clear" w:color="auto" w:fill="FFFFFF"/>
        <w:spacing w:after="0"/>
        <w:jc w:val="both"/>
        <w:textAlignment w:val="baseline"/>
      </w:pPr>
      <w:r>
        <w:t>Sobre cambios en la vida, Byron añade un impacto en la educación, sobre todo privada, y en las interacciones, si bien deja claro que el teletrabajo no lo reemplazará todo.</w:t>
      </w:r>
    </w:p>
    <w:p w:rsidR="00681214" w:rsidRDefault="00681214" w:rsidP="00681214">
      <w:pPr>
        <w:pStyle w:val="western"/>
        <w:shd w:val="clear" w:color="auto" w:fill="FFFFFF"/>
        <w:spacing w:after="0"/>
        <w:jc w:val="both"/>
        <w:textAlignment w:val="baseline"/>
      </w:pPr>
      <w:r>
        <w:t xml:space="preserve">"También he pensado que el aprendizaje remoto a través del uso de Internet se infrautilizó como una forma de educar a más personas a un costo menor. </w:t>
      </w:r>
      <w:r w:rsidRPr="003B53DC">
        <w:rPr>
          <w:u w:val="single"/>
        </w:rPr>
        <w:t>El costo de la educación universitaria privada ha aumentado veinte veces en el último medio siglo y eso no tiene sentido para mí</w:t>
      </w:r>
      <w:r>
        <w:t>. Valoro la interacción con profesores y estudiantes en una universidad residencial, pero alguna combinación de aprendizaje remoto y en el sitio puede ampliar la disponibilidad de una educación de calidad y reducir su costo", señala.</w:t>
      </w:r>
    </w:p>
    <w:p w:rsidR="00681214" w:rsidRPr="005A7DAC" w:rsidRDefault="00454489" w:rsidP="00681214">
      <w:pPr>
        <w:pStyle w:val="western"/>
        <w:shd w:val="clear" w:color="auto" w:fill="FFFFFF"/>
        <w:spacing w:before="0" w:beforeAutospacing="0" w:after="0" w:afterAutospacing="0"/>
        <w:jc w:val="both"/>
        <w:textAlignment w:val="baseline"/>
      </w:pPr>
      <w:r>
        <w:rPr>
          <w:u w:val="single"/>
        </w:rPr>
        <w:t>“</w:t>
      </w:r>
      <w:r w:rsidR="00681214" w:rsidRPr="003B53DC">
        <w:rPr>
          <w:u w:val="single"/>
        </w:rPr>
        <w:t>Con los estudiantes de todos los niveles yendo a la escuela de forma remota después de las vacaciones de primavera, tendremos la oportunidad de resolver algunos de los problemas con el enfoque remoto, para que sea más efectivo cuando sea una opción y ya no sea obligatorio.</w:t>
      </w:r>
      <w:r w:rsidR="00681214">
        <w:t xml:space="preserve"> Las empresas también están aprendiendo que el contacto cara a cara, aunque deseable, no siempre es necesario. Esto debería resultar en más reuniones virtuales y menos viajes, lo cual es costoso y requiere mucho tiempo. Obviamente, esto tendrá implicaciones para las aerolíneas y los hoteles. Sin embargo, no existe un sustituto real para una reunión física con un cliente en u</w:t>
      </w:r>
      <w:r>
        <w:t>na situación de venta comercial”</w:t>
      </w:r>
      <w:r w:rsidR="00681214">
        <w:t>, concluye.</w:t>
      </w:r>
    </w:p>
    <w:p w:rsidR="00681214" w:rsidRPr="005A7DAC" w:rsidRDefault="00681214" w:rsidP="00681214">
      <w:pPr>
        <w:pStyle w:val="western"/>
        <w:shd w:val="clear" w:color="auto" w:fill="FFFFFF"/>
        <w:spacing w:before="0" w:beforeAutospacing="0" w:after="0" w:afterAutospacing="0"/>
        <w:jc w:val="both"/>
        <w:textAlignment w:val="baseline"/>
      </w:pPr>
    </w:p>
    <w:p w:rsidR="00681214" w:rsidRPr="00CB4F88" w:rsidRDefault="00681214" w:rsidP="0068121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B4F88">
        <w:rPr>
          <w:rFonts w:ascii="Times New Roman" w:hAnsi="Times New Roman" w:cs="Times New Roman"/>
          <w:sz w:val="24"/>
          <w:szCs w:val="24"/>
          <w:u w:val="single"/>
        </w:rPr>
        <w:t>Rescatando a la globalización</w:t>
      </w:r>
      <w:r>
        <w:rPr>
          <w:rFonts w:ascii="Times New Roman" w:hAnsi="Times New Roman" w:cs="Times New Roman"/>
          <w:sz w:val="24"/>
          <w:szCs w:val="24"/>
        </w:rPr>
        <w:t xml:space="preserve"> (Project Syndicate - </w:t>
      </w:r>
      <w:r w:rsidRPr="00CB4F88">
        <w:rPr>
          <w:rFonts w:ascii="Times New Roman" w:hAnsi="Times New Roman" w:cs="Times New Roman"/>
          <w:b/>
          <w:sz w:val="24"/>
          <w:szCs w:val="24"/>
        </w:rPr>
        <w:t>30/4/20</w:t>
      </w:r>
      <w:r>
        <w:rPr>
          <w:rFonts w:ascii="Times New Roman" w:hAnsi="Times New Roman" w:cs="Times New Roman"/>
          <w:sz w:val="24"/>
          <w:szCs w:val="24"/>
        </w:rPr>
        <w:t>)</w:t>
      </w:r>
    </w:p>
    <w:p w:rsidR="00681214" w:rsidRPr="00884D4C" w:rsidRDefault="00454489" w:rsidP="00681214">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Berlín.-</w:t>
      </w:r>
      <w:r w:rsidR="00681214" w:rsidRPr="00CB4F88">
        <w:rPr>
          <w:rFonts w:ascii="Times New Roman" w:hAnsi="Times New Roman" w:cs="Times New Roman"/>
          <w:sz w:val="24"/>
          <w:szCs w:val="24"/>
        </w:rPr>
        <w:t xml:space="preserve"> </w:t>
      </w:r>
      <w:r w:rsidR="00681214" w:rsidRPr="00884D4C">
        <w:rPr>
          <w:rFonts w:ascii="Times New Roman" w:hAnsi="Times New Roman" w:cs="Times New Roman"/>
          <w:color w:val="FF0000"/>
          <w:sz w:val="24"/>
          <w:szCs w:val="24"/>
          <w:u w:val="single"/>
        </w:rPr>
        <w:t xml:space="preserve">Como alguna vez observó Winston Churchill, mucha gente que “tropieza con la verdad” se “levantará y se apresurará a irse como si nada hubiera pasado”. Pero en el caso del COVID-19, el mundo se ha enfrentado a hechos desagradables que son imposibles de </w:t>
      </w:r>
      <w:r w:rsidR="00681214" w:rsidRPr="00884D4C">
        <w:rPr>
          <w:rFonts w:ascii="Times New Roman" w:hAnsi="Times New Roman" w:cs="Times New Roman"/>
          <w:color w:val="FF0000"/>
          <w:sz w:val="24"/>
          <w:szCs w:val="24"/>
          <w:u w:val="single"/>
        </w:rPr>
        <w:lastRenderedPageBreak/>
        <w:t>ignorar. Al igual que la crisis financiera de 2008 y la crisis de refugiados de 2015 en Europa, la pandemia ha expuesto visiblemente una profunda vulnerabilidad a las amenazas sistémicas.</w:t>
      </w:r>
    </w:p>
    <w:p w:rsidR="00681214" w:rsidRPr="00884D4C" w:rsidRDefault="00681214" w:rsidP="00681214">
      <w:pPr>
        <w:spacing w:line="240" w:lineRule="auto"/>
        <w:jc w:val="both"/>
        <w:rPr>
          <w:rFonts w:ascii="Times New Roman" w:hAnsi="Times New Roman" w:cs="Times New Roman"/>
          <w:b/>
          <w:color w:val="FF0000"/>
          <w:sz w:val="24"/>
          <w:szCs w:val="24"/>
          <w:u w:val="single"/>
        </w:rPr>
      </w:pPr>
      <w:r w:rsidRPr="00884D4C">
        <w:rPr>
          <w:rFonts w:ascii="Times New Roman" w:hAnsi="Times New Roman" w:cs="Times New Roman"/>
          <w:b/>
          <w:color w:val="FF0000"/>
          <w:sz w:val="24"/>
          <w:szCs w:val="24"/>
          <w:u w:val="single"/>
        </w:rPr>
        <w:t>La</w:t>
      </w:r>
      <w:r w:rsidR="00454489">
        <w:rPr>
          <w:rFonts w:ascii="Times New Roman" w:hAnsi="Times New Roman" w:cs="Times New Roman"/>
          <w:b/>
          <w:color w:val="FF0000"/>
          <w:sz w:val="24"/>
          <w:szCs w:val="24"/>
          <w:u w:val="single"/>
        </w:rPr>
        <w:t xml:space="preserve"> función primordial del estado -</w:t>
      </w:r>
      <w:r w:rsidRPr="00884D4C">
        <w:rPr>
          <w:rFonts w:ascii="Times New Roman" w:hAnsi="Times New Roman" w:cs="Times New Roman"/>
          <w:b/>
          <w:color w:val="FF0000"/>
          <w:sz w:val="24"/>
          <w:szCs w:val="24"/>
          <w:u w:val="single"/>
        </w:rPr>
        <w:t>el significado mismo de soberanía- es proteger a sus ciudadanos de manera adecuada contra el riesgo existencial. Sin embargo, la globalización parece haber minado la capacidad del estado moderno de lidiar con escenarios de baja probabilidad y alto impacto. De la misma manera que los atentados terroristas del 11 de septiembre de 2001 en Estados Unidos obligaron a la gente a repensar la seguridad, la crisis del COVID-19 nos obliga a mirar con nuevos ojos el modo en que manejamos la interdependencia.</w:t>
      </w:r>
    </w:p>
    <w:p w:rsidR="00681214" w:rsidRPr="00884D4C" w:rsidRDefault="00681214" w:rsidP="00681214">
      <w:pPr>
        <w:spacing w:line="240" w:lineRule="auto"/>
        <w:jc w:val="both"/>
        <w:rPr>
          <w:rFonts w:ascii="Times New Roman" w:hAnsi="Times New Roman" w:cs="Times New Roman"/>
          <w:sz w:val="24"/>
          <w:szCs w:val="24"/>
          <w:u w:val="single"/>
        </w:rPr>
      </w:pPr>
      <w:r w:rsidRPr="00CB4F88">
        <w:rPr>
          <w:rFonts w:ascii="Times New Roman" w:hAnsi="Times New Roman" w:cs="Times New Roman"/>
          <w:sz w:val="24"/>
          <w:szCs w:val="24"/>
        </w:rPr>
        <w:t xml:space="preserve">Resulta tentador preguntar si esta crisis se resolverá de manera más efectiva apelando al nacionalismo o a través de una coordinación internacional. Pero ésa es la pregunta equivocada. </w:t>
      </w:r>
      <w:r w:rsidRPr="00884D4C">
        <w:rPr>
          <w:rFonts w:ascii="Times New Roman" w:hAnsi="Times New Roman" w:cs="Times New Roman"/>
          <w:sz w:val="24"/>
          <w:szCs w:val="24"/>
          <w:u w:val="single"/>
        </w:rPr>
        <w:t>La verdadera cuestión es si la interdependencia puede ser compatible con la existencia continua del estado-nación y complementarlo</w:t>
      </w:r>
      <w:r w:rsidRPr="00CB4F88">
        <w:rPr>
          <w:rFonts w:ascii="Times New Roman" w:hAnsi="Times New Roman" w:cs="Times New Roman"/>
          <w:sz w:val="24"/>
          <w:szCs w:val="24"/>
        </w:rPr>
        <w:t xml:space="preserve">. En el contexto político de hoy, las disertaciones sobre la necesidad de mantener mercados y fronteras abiertos simplemente no son suficientes. </w:t>
      </w:r>
      <w:r w:rsidRPr="00884D4C">
        <w:rPr>
          <w:rFonts w:ascii="Times New Roman" w:hAnsi="Times New Roman" w:cs="Times New Roman"/>
          <w:sz w:val="24"/>
          <w:szCs w:val="24"/>
          <w:u w:val="single"/>
        </w:rPr>
        <w:t>Apenas se reconoció que el coronavirus era una amenaza global, el primer instinto de la mayoría de los líderes nacionales fue cerrar sus fronteras. Las llamadas para una coordinación internacional a través del G20 fueron una idea tardía.</w:t>
      </w:r>
    </w:p>
    <w:p w:rsidR="00681214" w:rsidRPr="00884D4C" w:rsidRDefault="00681214" w:rsidP="00681214">
      <w:pPr>
        <w:spacing w:line="240" w:lineRule="auto"/>
        <w:jc w:val="both"/>
        <w:rPr>
          <w:rFonts w:ascii="Times New Roman" w:hAnsi="Times New Roman" w:cs="Times New Roman"/>
          <w:color w:val="FF0000"/>
          <w:sz w:val="24"/>
          <w:szCs w:val="24"/>
          <w:u w:val="single"/>
        </w:rPr>
      </w:pPr>
      <w:r w:rsidRPr="00884D4C">
        <w:rPr>
          <w:rFonts w:ascii="Times New Roman" w:hAnsi="Times New Roman" w:cs="Times New Roman"/>
          <w:color w:val="FF0000"/>
          <w:sz w:val="24"/>
          <w:szCs w:val="24"/>
          <w:u w:val="single"/>
        </w:rPr>
        <w:t>Sin embargo, si bien la propagación inicial del virus le debe mucho a la interdependencia, la crisis sanitaria que ha generado al interior de los países no admitirá soluciones nacionalistas o autárquicas. Una vez que el COVID-19 se transmite dentro de las comunidades, cerrar las fronteras no sirve de nada. En el mundo forjado por la enfermedad, Jean-Paul Sartre está absolutamente en lo cierto: “El infierno son los otros”.</w:t>
      </w:r>
    </w:p>
    <w:p w:rsidR="00681214" w:rsidRPr="00884D4C" w:rsidRDefault="00681214" w:rsidP="00681214">
      <w:pPr>
        <w:spacing w:line="240" w:lineRule="auto"/>
        <w:jc w:val="both"/>
        <w:rPr>
          <w:rFonts w:ascii="Times New Roman" w:hAnsi="Times New Roman" w:cs="Times New Roman"/>
          <w:b/>
          <w:color w:val="FF0000"/>
          <w:sz w:val="24"/>
          <w:szCs w:val="24"/>
          <w:u w:val="single"/>
        </w:rPr>
      </w:pPr>
      <w:r w:rsidRPr="00884D4C">
        <w:rPr>
          <w:rFonts w:ascii="Times New Roman" w:hAnsi="Times New Roman" w:cs="Times New Roman"/>
          <w:b/>
          <w:color w:val="FF0000"/>
          <w:sz w:val="24"/>
          <w:szCs w:val="24"/>
          <w:u w:val="single"/>
        </w:rPr>
        <w:t>Asimismo, la pandemia del COVID-19 ha golpeado a un orden internacional que ya estaba en crisis. Ha resultado obvio desde por lo menos 2008 que, a diferencia de lo que se venía diciendo desde hacía mucho, no todos ganan con la globalización. Un mundo más abierto e interconectado conduce a un crecimiento económico y una prosperidad fuertes, pero también a una creciente desigualdad y destrucción ecológica. El movimiento más libre de gente ha ofrecido nuevas oportunidades para millones de personas, pero también ha incrementado la presión alcista sobre los servicios públicos y la presión bajista sobre los salarios en los países receptores, mientras que ha alimentado una fuga de cerebros de los lugares rezagados.</w:t>
      </w:r>
    </w:p>
    <w:p w:rsidR="00681214" w:rsidRPr="00CB4F88" w:rsidRDefault="00681214" w:rsidP="00681214">
      <w:pPr>
        <w:spacing w:line="240" w:lineRule="auto"/>
        <w:jc w:val="both"/>
        <w:rPr>
          <w:rFonts w:ascii="Times New Roman" w:hAnsi="Times New Roman" w:cs="Times New Roman"/>
          <w:sz w:val="24"/>
          <w:szCs w:val="24"/>
        </w:rPr>
      </w:pPr>
      <w:r w:rsidRPr="00CB4F88">
        <w:rPr>
          <w:rFonts w:ascii="Times New Roman" w:hAnsi="Times New Roman" w:cs="Times New Roman"/>
          <w:sz w:val="24"/>
          <w:szCs w:val="24"/>
        </w:rPr>
        <w:t>Mucho antes de la pandemia, estas tendencias habían provocado un contragolpe, particularmente en los países desarrollados, donde los partidos y líderes populistas le han arrebatado la agenda política a los partidos tradicionales que defendían el orden internacional liberal de posguerra. Lo más dramático es que, en la presidencia de Donald Trump, Estados Unidos ha pasado de liderar el orden internacional a desmantelarlo, con el argumento de que los aliados y rivales de Estados Unidos, como China, han venido explotando a Estados Unidos para beneficio propio.</w:t>
      </w:r>
    </w:p>
    <w:p w:rsidR="00681214" w:rsidRPr="00884D4C" w:rsidRDefault="00681214" w:rsidP="00681214">
      <w:pPr>
        <w:spacing w:line="240" w:lineRule="auto"/>
        <w:jc w:val="both"/>
        <w:rPr>
          <w:rFonts w:ascii="Times New Roman" w:hAnsi="Times New Roman" w:cs="Times New Roman"/>
          <w:b/>
          <w:color w:val="FF0000"/>
          <w:sz w:val="24"/>
          <w:szCs w:val="24"/>
          <w:u w:val="single"/>
        </w:rPr>
      </w:pPr>
      <w:r w:rsidRPr="00884D4C">
        <w:rPr>
          <w:rFonts w:ascii="Times New Roman" w:hAnsi="Times New Roman" w:cs="Times New Roman"/>
          <w:b/>
          <w:color w:val="FF0000"/>
          <w:sz w:val="24"/>
          <w:szCs w:val="24"/>
          <w:u w:val="single"/>
        </w:rPr>
        <w:t>En este contexto, es inevitable que la crisis actual reformule la globalización de una manera u otra. ¿Pero cómo?</w:t>
      </w:r>
    </w:p>
    <w:p w:rsidR="00681214" w:rsidRPr="00884D4C" w:rsidRDefault="00681214" w:rsidP="00681214">
      <w:pPr>
        <w:spacing w:line="240" w:lineRule="auto"/>
        <w:jc w:val="both"/>
        <w:rPr>
          <w:rFonts w:ascii="Times New Roman" w:hAnsi="Times New Roman" w:cs="Times New Roman"/>
          <w:sz w:val="24"/>
          <w:szCs w:val="24"/>
          <w:u w:val="single"/>
        </w:rPr>
      </w:pPr>
      <w:r w:rsidRPr="00884D4C">
        <w:rPr>
          <w:rFonts w:ascii="Times New Roman" w:hAnsi="Times New Roman" w:cs="Times New Roman"/>
          <w:sz w:val="24"/>
          <w:szCs w:val="24"/>
          <w:u w:val="single"/>
        </w:rPr>
        <w:t>La pandemia representa una oportunidad para una cantidad de diferentes movimientos políticos, desde los ambientalistas que vienen reclamando desde hace mucho tiempo un desarrollo más sustentable hasta quienes están preocupados por la desigualdad o la fragilidad de las cadenas de suministro globales.</w:t>
      </w:r>
    </w:p>
    <w:p w:rsidR="00681214" w:rsidRPr="00CB4F88" w:rsidRDefault="00681214" w:rsidP="00681214">
      <w:pPr>
        <w:spacing w:line="240" w:lineRule="auto"/>
        <w:jc w:val="both"/>
        <w:rPr>
          <w:rFonts w:ascii="Times New Roman" w:hAnsi="Times New Roman" w:cs="Times New Roman"/>
          <w:sz w:val="24"/>
          <w:szCs w:val="24"/>
        </w:rPr>
      </w:pPr>
      <w:r w:rsidRPr="00884D4C">
        <w:rPr>
          <w:rFonts w:ascii="Times New Roman" w:hAnsi="Times New Roman" w:cs="Times New Roman"/>
          <w:color w:val="FF0000"/>
          <w:sz w:val="24"/>
          <w:szCs w:val="24"/>
          <w:u w:val="single"/>
        </w:rPr>
        <w:lastRenderedPageBreak/>
        <w:t>Por su parte, los europeos deberían aprovechar la ocasión para repensar su noción de soberanía. El desafío consiste en descifrar de qué manera la propia integración europea podría servir como mecanismo de protección de la soberanía nacional, en lugar de plantear una amenaza</w:t>
      </w:r>
      <w:r w:rsidRPr="00CB4F88">
        <w:rPr>
          <w:rFonts w:ascii="Times New Roman" w:hAnsi="Times New Roman" w:cs="Times New Roman"/>
          <w:sz w:val="24"/>
          <w:szCs w:val="24"/>
        </w:rPr>
        <w:t>. Como ha demostrado esta crisis y otras crisis anteriores, los gobiernos europeos tienen que poder proteger a sus ciudadanos de las amenazas planteadas por la interdependencia, ya sean de naturaleza ambiental, cibernética, conta</w:t>
      </w:r>
      <w:r>
        <w:rPr>
          <w:rFonts w:ascii="Times New Roman" w:hAnsi="Times New Roman" w:cs="Times New Roman"/>
          <w:sz w:val="24"/>
          <w:szCs w:val="24"/>
        </w:rPr>
        <w:t>giosa, migratoria o financiera.</w:t>
      </w:r>
    </w:p>
    <w:p w:rsidR="00681214" w:rsidRPr="00884D4C" w:rsidRDefault="00681214" w:rsidP="00681214">
      <w:pPr>
        <w:spacing w:line="240" w:lineRule="auto"/>
        <w:jc w:val="both"/>
        <w:rPr>
          <w:rFonts w:ascii="Times New Roman" w:hAnsi="Times New Roman" w:cs="Times New Roman"/>
          <w:color w:val="FF0000"/>
          <w:sz w:val="24"/>
          <w:szCs w:val="24"/>
          <w:u w:val="single"/>
        </w:rPr>
      </w:pPr>
      <w:r w:rsidRPr="00884D4C">
        <w:rPr>
          <w:rFonts w:ascii="Times New Roman" w:hAnsi="Times New Roman" w:cs="Times New Roman"/>
          <w:sz w:val="24"/>
          <w:szCs w:val="24"/>
          <w:u w:val="single"/>
        </w:rPr>
        <w:t xml:space="preserve">Para ello, los líderes de Europa tienen que desarrollar una visión de “soberanía europea” que mitigue la necesidad de una autarquía creando canales para que los gobiernos nacionales tomen ciertas decisiones fundamentales por sí mismos, y negocien de manera efectiva dentro de marcos más amplios de interdependencia. </w:t>
      </w:r>
      <w:r w:rsidRPr="00884D4C">
        <w:rPr>
          <w:rFonts w:ascii="Times New Roman" w:hAnsi="Times New Roman" w:cs="Times New Roman"/>
          <w:color w:val="FF0000"/>
          <w:sz w:val="24"/>
          <w:szCs w:val="24"/>
          <w:u w:val="single"/>
        </w:rPr>
        <w:t>Específicamente, una visión de este tipo debe trascender la división entre los campos “abiertos” y “cerrados” en tres áreas.</w:t>
      </w:r>
    </w:p>
    <w:p w:rsidR="00681214" w:rsidRPr="0077622B" w:rsidRDefault="00681214" w:rsidP="00681214">
      <w:pPr>
        <w:spacing w:line="240" w:lineRule="auto"/>
        <w:jc w:val="both"/>
        <w:rPr>
          <w:rFonts w:ascii="Times New Roman" w:hAnsi="Times New Roman" w:cs="Times New Roman"/>
          <w:color w:val="FF0000"/>
          <w:sz w:val="24"/>
          <w:szCs w:val="24"/>
          <w:u w:val="single"/>
        </w:rPr>
      </w:pPr>
      <w:r w:rsidRPr="0077622B">
        <w:rPr>
          <w:rFonts w:ascii="Times New Roman" w:hAnsi="Times New Roman" w:cs="Times New Roman"/>
          <w:color w:val="FF0000"/>
          <w:sz w:val="24"/>
          <w:szCs w:val="24"/>
          <w:u w:val="single"/>
        </w:rPr>
        <w:t>Primero, en el debate entre autosuficiencia y cadenas de suministro más eficientes y diversificadas, la UE puede trazar un camino intermedio. No es realista que los estados miembro pequeños regresen a la autosuficiencia, pero debería ser posible que la UE produzca y almacene recursos esenciales, desde respiradores y provisiones alimentarias hasta redes 5G y suministros energéticos, y que luego garantice su disponibilidad al interior del mercado único. Esto ofrecería protección a los países más pequeños que son más vulnerables a ser coaccionados en la economía global del siglo XXI.</w:t>
      </w:r>
    </w:p>
    <w:p w:rsidR="00681214" w:rsidRPr="0077622B" w:rsidRDefault="00681214" w:rsidP="00681214">
      <w:pPr>
        <w:spacing w:line="240" w:lineRule="auto"/>
        <w:jc w:val="both"/>
        <w:rPr>
          <w:rFonts w:ascii="Times New Roman" w:hAnsi="Times New Roman" w:cs="Times New Roman"/>
          <w:color w:val="FF0000"/>
          <w:sz w:val="24"/>
          <w:szCs w:val="24"/>
          <w:u w:val="single"/>
        </w:rPr>
      </w:pPr>
      <w:r w:rsidRPr="0077622B">
        <w:rPr>
          <w:rFonts w:ascii="Times New Roman" w:hAnsi="Times New Roman" w:cs="Times New Roman"/>
          <w:color w:val="FF0000"/>
          <w:sz w:val="24"/>
          <w:szCs w:val="24"/>
          <w:u w:val="single"/>
        </w:rPr>
        <w:t>Segundo, en la batalla entre autocracia y democracia, Europa debe demostrar que los principios democráticos se pueden preservar inclusive en un estado de emergencia. Aquí, una opción prometedora es crear un marco judicial para garantizar que los datos recopilados para fines de rastreo del COVID-19 y otros propósitos no se mantengan a perpetuidad. Los líderes de la UE también deberían estar pensando en nuevos estándares acordados mutuamente que gobiernen el uso y duración de los poderes de emergencia adoptados por los estados miembro.</w:t>
      </w:r>
    </w:p>
    <w:p w:rsidR="00681214" w:rsidRPr="0077622B" w:rsidRDefault="00681214" w:rsidP="00681214">
      <w:pPr>
        <w:spacing w:line="240" w:lineRule="auto"/>
        <w:jc w:val="both"/>
        <w:rPr>
          <w:rFonts w:ascii="Times New Roman" w:hAnsi="Times New Roman" w:cs="Times New Roman"/>
          <w:color w:val="FF0000"/>
          <w:sz w:val="24"/>
          <w:szCs w:val="24"/>
          <w:u w:val="single"/>
        </w:rPr>
      </w:pPr>
      <w:r w:rsidRPr="0077622B">
        <w:rPr>
          <w:rFonts w:ascii="Times New Roman" w:hAnsi="Times New Roman" w:cs="Times New Roman"/>
          <w:color w:val="FF0000"/>
          <w:sz w:val="24"/>
          <w:szCs w:val="24"/>
          <w:u w:val="single"/>
        </w:rPr>
        <w:t>Tercero, al pilotear la brecha entre soberanía nacional y multilateralismo, Europa puede adoptar una estrategia que satisfaga ambos impulsos, trazando a la vez un curso que conduzca a un destino diferente de la estrategia adoptada por Trump, el presidente chino, Xi Jinping, y el presidente ruso, Vladimir Putin. Al acercarse a países con ideas afines, la UE puede modelar el orden internacional de maneras que reflejen sus propios valores e intereses medulares.</w:t>
      </w:r>
    </w:p>
    <w:p w:rsidR="00681214" w:rsidRPr="00CB4F88" w:rsidRDefault="00681214" w:rsidP="00681214">
      <w:pPr>
        <w:spacing w:line="240" w:lineRule="auto"/>
        <w:jc w:val="both"/>
        <w:rPr>
          <w:rFonts w:ascii="Times New Roman" w:hAnsi="Times New Roman" w:cs="Times New Roman"/>
          <w:sz w:val="24"/>
          <w:szCs w:val="24"/>
        </w:rPr>
      </w:pPr>
      <w:r w:rsidRPr="00CB4F88">
        <w:rPr>
          <w:rFonts w:ascii="Times New Roman" w:hAnsi="Times New Roman" w:cs="Times New Roman"/>
          <w:sz w:val="24"/>
          <w:szCs w:val="24"/>
        </w:rPr>
        <w:t>Por ejemplo, sobre la cuestión del cambio climático, la UE podría utilizar una regularización tributaria más amplia para obligar a sus muchos socios comerciales a internalizar sus propios costos de carbono. En cuanto a la inmigración, puede trabajar más estrechamente con terceros países para gestionar el traslado de personas. Y en el terreno de la salud pública global, puede utilizar la ayuda para el desarrollo y otros instrumentos para ayudar a los países vulnerables a fortalecer sus sistemas de atención médica, minimizando así la probabilidad –o al menos el impacto- de futuras pandemias.</w:t>
      </w:r>
    </w:p>
    <w:p w:rsidR="00681214" w:rsidRPr="0077622B" w:rsidRDefault="00681214" w:rsidP="00681214">
      <w:pPr>
        <w:spacing w:line="240" w:lineRule="auto"/>
        <w:jc w:val="both"/>
        <w:rPr>
          <w:rFonts w:ascii="Times New Roman" w:hAnsi="Times New Roman" w:cs="Times New Roman"/>
          <w:sz w:val="24"/>
          <w:szCs w:val="24"/>
          <w:u w:val="single"/>
        </w:rPr>
      </w:pPr>
      <w:r w:rsidRPr="00CB4F88">
        <w:rPr>
          <w:rFonts w:ascii="Times New Roman" w:hAnsi="Times New Roman" w:cs="Times New Roman"/>
          <w:sz w:val="24"/>
          <w:szCs w:val="24"/>
        </w:rPr>
        <w:t xml:space="preserve">Finalmente, la crisis del COVID-19 podría permitir que el proyecto europeo regresara a sus raíces, reconciliando las prerrogativas del estado-nación con las realidades de la interdependencia, en lugar de sacrificando la soberanía nacional en el altar del dogma neoliberal. Mejor aún, desarrollar una visión coherente de soberanía europea ayudaría a prepararse para la próxima crisis de interdependencia. </w:t>
      </w:r>
      <w:r w:rsidRPr="0077622B">
        <w:rPr>
          <w:rFonts w:ascii="Times New Roman" w:hAnsi="Times New Roman" w:cs="Times New Roman"/>
          <w:sz w:val="24"/>
          <w:szCs w:val="24"/>
          <w:u w:val="single"/>
        </w:rPr>
        <w:t>¿Los líderes de Europa pasarán la prueba de Churchill y enfrentarán la verdad que el COVID-19 ha puesto en su camino o se levantarán y regresarán a la vida de siempre como si nada hubiera pasado?</w:t>
      </w:r>
    </w:p>
    <w:p w:rsidR="00681214" w:rsidRPr="00CB4F88" w:rsidRDefault="00681214" w:rsidP="00681214">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lastRenderedPageBreak/>
        <w:t>(</w:t>
      </w:r>
      <w:r w:rsidRPr="00CB4F88">
        <w:rPr>
          <w:rFonts w:ascii="Times New Roman" w:hAnsi="Times New Roman" w:cs="Times New Roman"/>
          <w:sz w:val="24"/>
          <w:szCs w:val="24"/>
          <w:lang w:val="en-US"/>
        </w:rPr>
        <w:t>Mark Leonard is Director of the Europe</w:t>
      </w:r>
      <w:r>
        <w:rPr>
          <w:rFonts w:ascii="Times New Roman" w:hAnsi="Times New Roman" w:cs="Times New Roman"/>
          <w:sz w:val="24"/>
          <w:szCs w:val="24"/>
          <w:lang w:val="en-US"/>
        </w:rPr>
        <w:t>an Council on Foreign Relations)</w:t>
      </w:r>
    </w:p>
    <w:p w:rsidR="00681214" w:rsidRPr="002C51B5" w:rsidRDefault="00681214" w:rsidP="0068121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2C51B5">
        <w:rPr>
          <w:rFonts w:ascii="Times New Roman" w:hAnsi="Times New Roman" w:cs="Times New Roman"/>
          <w:sz w:val="24"/>
          <w:szCs w:val="24"/>
          <w:u w:val="single"/>
        </w:rPr>
        <w:t>La guerra equivocada contra las cadenas de valor global</w:t>
      </w:r>
      <w:r>
        <w:rPr>
          <w:rFonts w:ascii="Times New Roman" w:hAnsi="Times New Roman" w:cs="Times New Roman"/>
          <w:sz w:val="24"/>
          <w:szCs w:val="24"/>
        </w:rPr>
        <w:t xml:space="preserve"> (Project Syndicate - </w:t>
      </w:r>
      <w:r w:rsidRPr="002C51B5">
        <w:rPr>
          <w:rFonts w:ascii="Times New Roman" w:hAnsi="Times New Roman" w:cs="Times New Roman"/>
          <w:b/>
          <w:sz w:val="24"/>
          <w:szCs w:val="24"/>
        </w:rPr>
        <w:t>5/5/20</w:t>
      </w:r>
      <w:r>
        <w:rPr>
          <w:rFonts w:ascii="Times New Roman" w:hAnsi="Times New Roman" w:cs="Times New Roman"/>
          <w:sz w:val="24"/>
          <w:szCs w:val="24"/>
        </w:rPr>
        <w:t>)</w:t>
      </w:r>
    </w:p>
    <w:p w:rsidR="00681214" w:rsidRPr="00E200F7" w:rsidRDefault="00454489" w:rsidP="00681214">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Washington, DC.-</w:t>
      </w:r>
      <w:r w:rsidR="00681214" w:rsidRPr="002C51B5">
        <w:rPr>
          <w:rFonts w:ascii="Times New Roman" w:hAnsi="Times New Roman" w:cs="Times New Roman"/>
          <w:sz w:val="24"/>
          <w:szCs w:val="24"/>
        </w:rPr>
        <w:t xml:space="preserve"> </w:t>
      </w:r>
      <w:r w:rsidR="00681214" w:rsidRPr="00E200F7">
        <w:rPr>
          <w:rFonts w:ascii="Times New Roman" w:hAnsi="Times New Roman" w:cs="Times New Roman"/>
          <w:color w:val="FF0000"/>
          <w:sz w:val="24"/>
          <w:szCs w:val="24"/>
          <w:u w:val="single"/>
        </w:rPr>
        <w:t>La mayor parte del comercio y la inversión internacional se produce en redes que dividen la producción en pasos discretos que se pueden llevar a cabo en diferentes países. Las empresas intercambian insumos y productos en cadenas de valor transfronterizas, algunas de gran complejidad. Estas cadenas de valor –ya sea entre empresas o al interior de las mismas, a nivel regional o global- representaron más de las dos terceras partes del comercio mundial en 2017 y un sorprendente 80% en algunas industrias manufactureras.</w:t>
      </w:r>
    </w:p>
    <w:p w:rsidR="00681214" w:rsidRPr="00E200F7" w:rsidRDefault="00681214" w:rsidP="00681214">
      <w:pPr>
        <w:spacing w:line="240" w:lineRule="auto"/>
        <w:jc w:val="both"/>
        <w:rPr>
          <w:rFonts w:ascii="Times New Roman" w:hAnsi="Times New Roman" w:cs="Times New Roman"/>
          <w:sz w:val="24"/>
          <w:szCs w:val="24"/>
          <w:u w:val="single"/>
        </w:rPr>
      </w:pPr>
      <w:r w:rsidRPr="00E200F7">
        <w:rPr>
          <w:rFonts w:ascii="Times New Roman" w:hAnsi="Times New Roman" w:cs="Times New Roman"/>
          <w:color w:val="FF0000"/>
          <w:sz w:val="24"/>
          <w:szCs w:val="24"/>
          <w:u w:val="single"/>
        </w:rPr>
        <w:t>Pero, como resultado del COVID-19, se calcula que todo está dado para que el comercio global de mercancías se desplome un 13-32% en 2020</w:t>
      </w:r>
      <w:r w:rsidRPr="002C51B5">
        <w:rPr>
          <w:rFonts w:ascii="Times New Roman" w:hAnsi="Times New Roman" w:cs="Times New Roman"/>
          <w:sz w:val="24"/>
          <w:szCs w:val="24"/>
        </w:rPr>
        <w:t xml:space="preserve">. </w:t>
      </w:r>
      <w:r w:rsidRPr="00E200F7">
        <w:rPr>
          <w:rFonts w:ascii="Times New Roman" w:hAnsi="Times New Roman" w:cs="Times New Roman"/>
          <w:color w:val="FF0000"/>
          <w:sz w:val="24"/>
          <w:szCs w:val="24"/>
          <w:u w:val="single"/>
        </w:rPr>
        <w:t>Peor aún, la pandemia ha paralizado las redes de fabricación y las cadenas de suministro –especialmente en China, que representa el 28% de la producción industrial global-</w:t>
      </w:r>
      <w:r w:rsidRPr="002C51B5">
        <w:rPr>
          <w:rFonts w:ascii="Times New Roman" w:hAnsi="Times New Roman" w:cs="Times New Roman"/>
          <w:sz w:val="24"/>
          <w:szCs w:val="24"/>
        </w:rPr>
        <w:t xml:space="preserve">. </w:t>
      </w:r>
      <w:r w:rsidRPr="00E200F7">
        <w:rPr>
          <w:rFonts w:ascii="Times New Roman" w:hAnsi="Times New Roman" w:cs="Times New Roman"/>
          <w:sz w:val="24"/>
          <w:szCs w:val="24"/>
          <w:u w:val="single"/>
        </w:rPr>
        <w:t>Eso ha demorado el suministro de servicios esenciales, así como de alimentos, productos farmacéuticos y médicos básicos (inclusive guantes y mascarillas quirúrgicas), productos electrónicos y componentes automotrices, metales y otros bienes manufacturados.</w:t>
      </w:r>
    </w:p>
    <w:p w:rsidR="00681214" w:rsidRPr="00E200F7" w:rsidRDefault="00681214" w:rsidP="00681214">
      <w:pPr>
        <w:spacing w:line="240" w:lineRule="auto"/>
        <w:jc w:val="both"/>
        <w:rPr>
          <w:rFonts w:ascii="Times New Roman" w:hAnsi="Times New Roman" w:cs="Times New Roman"/>
          <w:sz w:val="24"/>
          <w:szCs w:val="24"/>
          <w:u w:val="single"/>
        </w:rPr>
      </w:pPr>
      <w:r w:rsidRPr="00E200F7">
        <w:rPr>
          <w:rFonts w:ascii="Times New Roman" w:hAnsi="Times New Roman" w:cs="Times New Roman"/>
          <w:sz w:val="24"/>
          <w:szCs w:val="24"/>
          <w:u w:val="single"/>
        </w:rPr>
        <w:t>Como resultado del daño y la disrupción económica generados por el COVID-19, los líderes empresariales están reevaluando el grado de dependencia de sus empresas de proveedores extranjeros únicos, a la vez que examinan cómo mitigar vulnerabilidades estratégicas. Y existen cada vez más reclamos de parte de los líderes políticos de países ricos a favor de cambios radicales en las estructuras de producción y en la política comercial.</w:t>
      </w:r>
    </w:p>
    <w:p w:rsidR="00681214" w:rsidRPr="00E200F7" w:rsidRDefault="00681214" w:rsidP="00681214">
      <w:pPr>
        <w:spacing w:line="240" w:lineRule="auto"/>
        <w:jc w:val="both"/>
        <w:rPr>
          <w:rFonts w:ascii="Times New Roman" w:hAnsi="Times New Roman" w:cs="Times New Roman"/>
          <w:color w:val="FF0000"/>
          <w:sz w:val="24"/>
          <w:szCs w:val="24"/>
          <w:u w:val="single"/>
        </w:rPr>
      </w:pPr>
      <w:r w:rsidRPr="00E200F7">
        <w:rPr>
          <w:rFonts w:ascii="Times New Roman" w:hAnsi="Times New Roman" w:cs="Times New Roman"/>
          <w:color w:val="FF0000"/>
          <w:sz w:val="24"/>
          <w:szCs w:val="24"/>
          <w:u w:val="single"/>
        </w:rPr>
        <w:t>Algunos gobiernos occidentales han anunciado planes para fomentar una mayor producción doméstica de necesidades básicas. Pero el salario promedio elevado y los niveles de productividad de esos países harán que los productos que requieren mucha mano de obra, la fabricación básica y otros servicios sean caros de producir, mientras que las medidas de protección como los aranceles perjudicarán a los consumidores domésticos.</w:t>
      </w:r>
    </w:p>
    <w:p w:rsidR="00681214" w:rsidRPr="002C51B5" w:rsidRDefault="00681214" w:rsidP="00681214">
      <w:pPr>
        <w:spacing w:line="240" w:lineRule="auto"/>
        <w:jc w:val="both"/>
        <w:rPr>
          <w:rFonts w:ascii="Times New Roman" w:hAnsi="Times New Roman" w:cs="Times New Roman"/>
          <w:sz w:val="24"/>
          <w:szCs w:val="24"/>
        </w:rPr>
      </w:pPr>
      <w:r w:rsidRPr="002C51B5">
        <w:rPr>
          <w:rFonts w:ascii="Times New Roman" w:hAnsi="Times New Roman" w:cs="Times New Roman"/>
          <w:sz w:val="24"/>
          <w:szCs w:val="24"/>
        </w:rPr>
        <w:t>Algunas economías avanzadas también están incrementando su escrutinio de las inversiones extranjeras relacionadas con el suministro de bienes y servicios críticos. Esas políticas, que intencionalmente son poco claras, se aplican a casi todos los productos y, por lo general, están destinadas a desalentar las compras de empresas domésticas por parte de inversores chinos durante la pandemia. Y algunos países en desarrollo, como la India, han comenzado a i</w:t>
      </w:r>
      <w:r>
        <w:rPr>
          <w:rFonts w:ascii="Times New Roman" w:hAnsi="Times New Roman" w:cs="Times New Roman"/>
          <w:sz w:val="24"/>
          <w:szCs w:val="24"/>
        </w:rPr>
        <w:t>mponer restricciones similares.</w:t>
      </w:r>
    </w:p>
    <w:p w:rsidR="00681214" w:rsidRPr="00E200F7" w:rsidRDefault="00681214" w:rsidP="00681214">
      <w:pPr>
        <w:spacing w:line="240" w:lineRule="auto"/>
        <w:jc w:val="both"/>
        <w:rPr>
          <w:rFonts w:ascii="Times New Roman" w:hAnsi="Times New Roman" w:cs="Times New Roman"/>
          <w:color w:val="FF0000"/>
          <w:sz w:val="24"/>
          <w:szCs w:val="24"/>
          <w:u w:val="single"/>
        </w:rPr>
      </w:pPr>
      <w:r w:rsidRPr="00E200F7">
        <w:rPr>
          <w:rFonts w:ascii="Times New Roman" w:hAnsi="Times New Roman" w:cs="Times New Roman"/>
          <w:color w:val="FF0000"/>
          <w:sz w:val="24"/>
          <w:szCs w:val="24"/>
          <w:u w:val="single"/>
        </w:rPr>
        <w:t>Ahora bien, desmantelar las cadenas de valor global (CVG) y erigir barreras a la inversión extranjera directa (IED) son malas ideas. Implementarlas auguraría el retorno de las peores formas de proteccionismo y micro-nacionalismo económico, con consecuencias potencialmente devastadoras para la prosperidad, la estabilidad y la paz global.</w:t>
      </w:r>
    </w:p>
    <w:p w:rsidR="00681214" w:rsidRPr="00972843" w:rsidRDefault="00681214" w:rsidP="00681214">
      <w:pPr>
        <w:spacing w:line="240" w:lineRule="auto"/>
        <w:jc w:val="both"/>
        <w:rPr>
          <w:rFonts w:ascii="Times New Roman" w:hAnsi="Times New Roman" w:cs="Times New Roman"/>
          <w:sz w:val="24"/>
          <w:szCs w:val="24"/>
          <w:u w:val="single"/>
        </w:rPr>
      </w:pPr>
      <w:r w:rsidRPr="00972843">
        <w:rPr>
          <w:rFonts w:ascii="Times New Roman" w:hAnsi="Times New Roman" w:cs="Times New Roman"/>
          <w:sz w:val="24"/>
          <w:szCs w:val="24"/>
          <w:u w:val="single"/>
        </w:rPr>
        <w:t>Esas políticas podrían implicar una sentencia de muerte para muchas economías de bajos ingresos y agudizarían las desigualdades entre países, exacerbando así la actual debilidad de la demanda agregada global. Después de todo, el crecimiento global se ha beneficiado enormemente del surgimiento de nuevos mercados importantes en países alguna vez pobres como Japón, China y Corea del Sur, que se han vuelto fuentes confiables de demanda del consumidor y financiamiento de la inversión.</w:t>
      </w:r>
    </w:p>
    <w:p w:rsidR="00681214" w:rsidRPr="00972843" w:rsidRDefault="00681214" w:rsidP="00681214">
      <w:pPr>
        <w:spacing w:line="240" w:lineRule="auto"/>
        <w:jc w:val="both"/>
        <w:rPr>
          <w:rFonts w:ascii="Times New Roman" w:hAnsi="Times New Roman" w:cs="Times New Roman"/>
          <w:color w:val="FF0000"/>
          <w:sz w:val="24"/>
          <w:szCs w:val="24"/>
          <w:u w:val="single"/>
        </w:rPr>
      </w:pPr>
      <w:r w:rsidRPr="00972843">
        <w:rPr>
          <w:rFonts w:ascii="Times New Roman" w:hAnsi="Times New Roman" w:cs="Times New Roman"/>
          <w:color w:val="FF0000"/>
          <w:sz w:val="24"/>
          <w:szCs w:val="24"/>
          <w:u w:val="single"/>
        </w:rPr>
        <w:t xml:space="preserve">En general, los países ricos se benefician de las cadenas de valor global (CVG). Los costos inferiores del transporte y las innovaciones en materia de embalaje permiten que muchos productos ahora se puedan producir lejos de sus mercados finales. Como resultado de ello, se </w:t>
      </w:r>
      <w:r w:rsidRPr="00972843">
        <w:rPr>
          <w:rFonts w:ascii="Times New Roman" w:hAnsi="Times New Roman" w:cs="Times New Roman"/>
          <w:color w:val="FF0000"/>
          <w:sz w:val="24"/>
          <w:szCs w:val="24"/>
          <w:u w:val="single"/>
        </w:rPr>
        <w:lastRenderedPageBreak/>
        <w:t>suelen fabricar productos de alto valor en regiones de bajo costo del mundo. Y al adoptar un modelo de abastecimiento global basado en cadenas de suministro transfronterizas, muchas empresas en economías avanzadas pueden sacar ventaja de estos costos reducidos.</w:t>
      </w:r>
    </w:p>
    <w:p w:rsidR="00681214" w:rsidRPr="00972843" w:rsidRDefault="00681214" w:rsidP="00681214">
      <w:pPr>
        <w:spacing w:line="240" w:lineRule="auto"/>
        <w:jc w:val="both"/>
        <w:rPr>
          <w:rFonts w:ascii="Times New Roman" w:hAnsi="Times New Roman" w:cs="Times New Roman"/>
          <w:color w:val="FF0000"/>
          <w:sz w:val="24"/>
          <w:szCs w:val="24"/>
          <w:u w:val="single"/>
        </w:rPr>
      </w:pPr>
      <w:r w:rsidRPr="00972843">
        <w:rPr>
          <w:rFonts w:ascii="Times New Roman" w:hAnsi="Times New Roman" w:cs="Times New Roman"/>
          <w:color w:val="FF0000"/>
          <w:sz w:val="24"/>
          <w:szCs w:val="24"/>
          <w:u w:val="single"/>
        </w:rPr>
        <w:t>Las empresas que participan en las CVG se vuelven así más eficientes y productivas. En tanto entran en industrias de mayor valor (muchas veces de gran necesidad de capital), pueden pagar a sus empleados sueldos más altos y mejorar sus actividades hacia la frontera tecnológica. Las CVG también crean oportunidades para subcontratar la producción de bienes con componentes cada vez más sofisticados, gestionar procesos industriales que requieren varios niveles de experiencia y adaptar la producción a pedido.</w:t>
      </w:r>
    </w:p>
    <w:p w:rsidR="00681214" w:rsidRPr="00972843" w:rsidRDefault="00681214" w:rsidP="00681214">
      <w:pPr>
        <w:spacing w:line="240" w:lineRule="auto"/>
        <w:jc w:val="both"/>
        <w:rPr>
          <w:rFonts w:ascii="Times New Roman" w:hAnsi="Times New Roman" w:cs="Times New Roman"/>
          <w:color w:val="FF0000"/>
          <w:sz w:val="24"/>
          <w:szCs w:val="24"/>
          <w:u w:val="single"/>
        </w:rPr>
      </w:pPr>
      <w:r w:rsidRPr="00972843">
        <w:rPr>
          <w:rFonts w:ascii="Times New Roman" w:hAnsi="Times New Roman" w:cs="Times New Roman"/>
          <w:color w:val="FF0000"/>
          <w:sz w:val="24"/>
          <w:szCs w:val="24"/>
          <w:u w:val="single"/>
        </w:rPr>
        <w:t>Los países en desarrollo, cuyo porcentaje del comercio de valor agregado global ha aumentado del 20% en 1990 al 30% en 2000 y a más del 40% hoy, también se benefician de las CVG. Hasta los países más pobres cada vez participan más en ellas. Esto ha resultado en efectos positivos para la economía doméstica, especialmente en países que mejoran sus industrias de una manera consistente con sus ventajas comparativas.</w:t>
      </w:r>
    </w:p>
    <w:p w:rsidR="00681214" w:rsidRPr="002C51B5" w:rsidRDefault="00681214" w:rsidP="00681214">
      <w:pPr>
        <w:spacing w:line="240" w:lineRule="auto"/>
        <w:jc w:val="both"/>
        <w:rPr>
          <w:rFonts w:ascii="Times New Roman" w:hAnsi="Times New Roman" w:cs="Times New Roman"/>
          <w:sz w:val="24"/>
          <w:szCs w:val="24"/>
        </w:rPr>
      </w:pPr>
      <w:r w:rsidRPr="00972843">
        <w:rPr>
          <w:rFonts w:ascii="Times New Roman" w:hAnsi="Times New Roman" w:cs="Times New Roman"/>
          <w:sz w:val="24"/>
          <w:szCs w:val="24"/>
          <w:u w:val="single"/>
        </w:rPr>
        <w:t>La participación en CVG también tiende a estar vinculada a fuentes ópt</w:t>
      </w:r>
      <w:r w:rsidR="00454489">
        <w:rPr>
          <w:rFonts w:ascii="Times New Roman" w:hAnsi="Times New Roman" w:cs="Times New Roman"/>
          <w:sz w:val="24"/>
          <w:szCs w:val="24"/>
          <w:u w:val="single"/>
        </w:rPr>
        <w:t>imas de financiamiento externo -</w:t>
      </w:r>
      <w:r w:rsidRPr="00972843">
        <w:rPr>
          <w:rFonts w:ascii="Times New Roman" w:hAnsi="Times New Roman" w:cs="Times New Roman"/>
          <w:sz w:val="24"/>
          <w:szCs w:val="24"/>
          <w:u w:val="single"/>
        </w:rPr>
        <w:t>principalmente IED-. A diferencia de la inversión de cartera, la IED refleja el compromiso de los extranjeros con relaciones comerciales de largo plazo en industrias que capitalizan la ventaja comparativa</w:t>
      </w:r>
      <w:r w:rsidRPr="002C51B5">
        <w:rPr>
          <w:rFonts w:ascii="Times New Roman" w:hAnsi="Times New Roman" w:cs="Times New Roman"/>
          <w:sz w:val="24"/>
          <w:szCs w:val="24"/>
        </w:rPr>
        <w:t xml:space="preserve">. Además de proveer a los países en desarrollo de financiamiento estable y muy necesario que no genere deuda, los flujos de IED están asociados con un mayor empleo, transferencias de tecnología y experiencia gerencial y oportunidades de aprendizaje para los trabajadores dentro de las empresas y entre </w:t>
      </w:r>
      <w:r>
        <w:rPr>
          <w:rFonts w:ascii="Times New Roman" w:hAnsi="Times New Roman" w:cs="Times New Roman"/>
          <w:sz w:val="24"/>
          <w:szCs w:val="24"/>
        </w:rPr>
        <w:t>compañías.</w:t>
      </w:r>
    </w:p>
    <w:p w:rsidR="00681214" w:rsidRPr="00972843" w:rsidRDefault="00681214" w:rsidP="00681214">
      <w:pPr>
        <w:spacing w:line="240" w:lineRule="auto"/>
        <w:jc w:val="both"/>
        <w:rPr>
          <w:rFonts w:ascii="Times New Roman" w:hAnsi="Times New Roman" w:cs="Times New Roman"/>
          <w:sz w:val="24"/>
          <w:szCs w:val="24"/>
          <w:u w:val="single"/>
        </w:rPr>
      </w:pPr>
      <w:r w:rsidRPr="00972843">
        <w:rPr>
          <w:rFonts w:ascii="Times New Roman" w:hAnsi="Times New Roman" w:cs="Times New Roman"/>
          <w:sz w:val="24"/>
          <w:szCs w:val="24"/>
          <w:u w:val="single"/>
        </w:rPr>
        <w:t>En los entornos comerciales desfavorables típicos de muchos países en desarrollo, las CVG pueden estimular el surgimiento de grupos de empresas privadas que funcionan bien en industrias competitivas. También ofrecen a las pequeñas y medianas empresas domésticas oportunidades para sumarse a redes internacionales sólidas de socios, proveedores y clientes, que pueden brindar acceso a financiamiento, estándares más elevados y mercados expandidos.</w:t>
      </w:r>
    </w:p>
    <w:p w:rsidR="00681214" w:rsidRPr="00972843" w:rsidRDefault="00681214" w:rsidP="00681214">
      <w:pPr>
        <w:spacing w:line="240" w:lineRule="auto"/>
        <w:jc w:val="both"/>
        <w:rPr>
          <w:rFonts w:ascii="Times New Roman" w:hAnsi="Times New Roman" w:cs="Times New Roman"/>
          <w:color w:val="FF0000"/>
          <w:sz w:val="24"/>
          <w:szCs w:val="24"/>
          <w:u w:val="single"/>
        </w:rPr>
      </w:pPr>
      <w:r w:rsidRPr="00972843">
        <w:rPr>
          <w:rFonts w:ascii="Times New Roman" w:hAnsi="Times New Roman" w:cs="Times New Roman"/>
          <w:color w:val="FF0000"/>
          <w:sz w:val="24"/>
          <w:szCs w:val="24"/>
          <w:u w:val="single"/>
        </w:rPr>
        <w:t>Debilitar a las CVG en respuesta a la pandemia será, por lo tanto, contraproducente</w:t>
      </w:r>
      <w:r w:rsidRPr="002C51B5">
        <w:rPr>
          <w:rFonts w:ascii="Times New Roman" w:hAnsi="Times New Roman" w:cs="Times New Roman"/>
          <w:sz w:val="24"/>
          <w:szCs w:val="24"/>
        </w:rPr>
        <w:t xml:space="preserve">. Sin duda, las economías ricas pueden albergar temores legítimos sobre una dependencia excesiva o única de China o de cualquier otro país en el caso de piezas y materiales esenciales. </w:t>
      </w:r>
      <w:r w:rsidRPr="00972843">
        <w:rPr>
          <w:rFonts w:ascii="Times New Roman" w:hAnsi="Times New Roman" w:cs="Times New Roman"/>
          <w:color w:val="FF0000"/>
          <w:sz w:val="24"/>
          <w:szCs w:val="24"/>
          <w:u w:val="single"/>
        </w:rPr>
        <w:t>Pero la respuesta no consiste en desmantelar las CVG o dar marcha atrás en el comercio global, sino en revitalizar el suministro, identificar las vulnerabilidades y mitigar los riesgos.</w:t>
      </w:r>
    </w:p>
    <w:p w:rsidR="00681214" w:rsidRPr="002C51B5" w:rsidRDefault="00681214" w:rsidP="00681214">
      <w:pPr>
        <w:spacing w:line="240" w:lineRule="auto"/>
        <w:jc w:val="both"/>
        <w:rPr>
          <w:rFonts w:ascii="Times New Roman" w:hAnsi="Times New Roman" w:cs="Times New Roman"/>
          <w:sz w:val="24"/>
          <w:szCs w:val="24"/>
        </w:rPr>
      </w:pPr>
      <w:r w:rsidRPr="00972843">
        <w:rPr>
          <w:rFonts w:ascii="Times New Roman" w:hAnsi="Times New Roman" w:cs="Times New Roman"/>
          <w:color w:val="FF0000"/>
          <w:sz w:val="24"/>
          <w:szCs w:val="24"/>
          <w:u w:val="single"/>
        </w:rPr>
        <w:t>Por empezar, la diversificación de proveedores, con proveedores en diferentes regiones del mundo, generaría redundancia en caso de disrupciones. Segundo, debemos garantizar que los paquetes de rescate de los gobiernos por el COVID-19 tengan en cuenta los efectos de largo plazo en el cambio climático, promuevan la sustentabilidad económica y afiancen los códigos de conducta de los proveedores con respecto a la mano de obra y las prácticas ambientales.</w:t>
      </w:r>
      <w:r w:rsidRPr="00972843">
        <w:rPr>
          <w:rFonts w:ascii="Times New Roman" w:hAnsi="Times New Roman" w:cs="Times New Roman"/>
          <w:color w:val="FF0000"/>
          <w:sz w:val="24"/>
          <w:szCs w:val="24"/>
        </w:rPr>
        <w:t xml:space="preserve"> </w:t>
      </w:r>
      <w:r w:rsidRPr="002C51B5">
        <w:rPr>
          <w:rFonts w:ascii="Times New Roman" w:hAnsi="Times New Roman" w:cs="Times New Roman"/>
          <w:sz w:val="24"/>
          <w:szCs w:val="24"/>
        </w:rPr>
        <w:t>Las nuevas tecnologías y sistemas organizacionales como las impresoras 4D pueden hacer que las cadenas de suministro fueran más eficientes y sustentables, permitiendo la creación de objetos que no sólo anticipen los cambios en las condiciones ambientales, sino que también respondan a ellos, posibilitando así el auto-ensamblado y creando oportunidade</w:t>
      </w:r>
      <w:r>
        <w:rPr>
          <w:rFonts w:ascii="Times New Roman" w:hAnsi="Times New Roman" w:cs="Times New Roman"/>
          <w:sz w:val="24"/>
          <w:szCs w:val="24"/>
        </w:rPr>
        <w:t>s para una producción a pedido.</w:t>
      </w:r>
    </w:p>
    <w:p w:rsidR="00681214" w:rsidRPr="00972843" w:rsidRDefault="00681214" w:rsidP="00681214">
      <w:pPr>
        <w:spacing w:line="240" w:lineRule="auto"/>
        <w:jc w:val="both"/>
        <w:rPr>
          <w:rFonts w:ascii="Times New Roman" w:hAnsi="Times New Roman" w:cs="Times New Roman"/>
          <w:color w:val="FF0000"/>
          <w:sz w:val="24"/>
          <w:szCs w:val="24"/>
          <w:u w:val="single"/>
        </w:rPr>
      </w:pPr>
      <w:r w:rsidRPr="00972843">
        <w:rPr>
          <w:rFonts w:ascii="Times New Roman" w:hAnsi="Times New Roman" w:cs="Times New Roman"/>
          <w:color w:val="FF0000"/>
          <w:sz w:val="24"/>
          <w:szCs w:val="24"/>
          <w:u w:val="single"/>
        </w:rPr>
        <w:t xml:space="preserve">Tercero, las grandes empresas que reciben rescates estatales deberían comprometerse a reequilibrar la distribución de actividades y beneficios dentro de las CVG para garantizar que los países pobres no se queden estancados en una producción de menor valor agregado. </w:t>
      </w:r>
      <w:r w:rsidRPr="00972843">
        <w:rPr>
          <w:rFonts w:ascii="Times New Roman" w:hAnsi="Times New Roman" w:cs="Times New Roman"/>
          <w:color w:val="FF0000"/>
          <w:sz w:val="24"/>
          <w:szCs w:val="24"/>
          <w:u w:val="single"/>
        </w:rPr>
        <w:lastRenderedPageBreak/>
        <w:t>Finalmente, ofrecer préstamos de capital circulante a las pequeñas empresas –la principal fuente de empleo en muchas economías- ayudaría a mejorar su posición en las CVG y a romper con el patrón actual de núcleo-periferia de empleos “buenos” en el Norte Global y empleos “malos” en el Sur Global.</w:t>
      </w:r>
    </w:p>
    <w:p w:rsidR="00681214" w:rsidRPr="00972843" w:rsidRDefault="00681214" w:rsidP="00681214">
      <w:pPr>
        <w:spacing w:line="240" w:lineRule="auto"/>
        <w:jc w:val="both"/>
        <w:rPr>
          <w:rFonts w:ascii="Times New Roman" w:hAnsi="Times New Roman" w:cs="Times New Roman"/>
          <w:sz w:val="24"/>
          <w:szCs w:val="24"/>
          <w:u w:val="single"/>
        </w:rPr>
      </w:pPr>
      <w:r w:rsidRPr="00972843">
        <w:rPr>
          <w:rFonts w:ascii="Times New Roman" w:hAnsi="Times New Roman" w:cs="Times New Roman"/>
          <w:sz w:val="24"/>
          <w:szCs w:val="24"/>
          <w:u w:val="single"/>
        </w:rPr>
        <w:t>La pandemia del COVID-19 ha hecho que la economía global se detuviera de manera abrupta y ha puesto de manifiesto la fragilidad de las CVG existentes. Demoler estos motores esenciales del comercio y la inversión internacional no haría más que empeorar una situación que de por sí ya es mala y perjudicar a las economías en desarrollo de manera desproporcionada. La respuesta al problema de las CVG no consiste en desmantelarlas, sino en hacerlas más diversas e inclusivas.</w:t>
      </w:r>
    </w:p>
    <w:p w:rsidR="00681214" w:rsidRDefault="00681214" w:rsidP="00681214">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2C51B5">
        <w:rPr>
          <w:rFonts w:ascii="Times New Roman" w:hAnsi="Times New Roman" w:cs="Times New Roman"/>
          <w:sz w:val="24"/>
          <w:szCs w:val="24"/>
          <w:lang w:val="en-US"/>
        </w:rPr>
        <w:t>Célestin Monga, former Vice President and Chief Economist of the African Development Group and former Managing Director at the United Nations Industrial Development Organization, is Senior Economic Adviser at the World Bank. He is the author, most recently, of The Oxford Handbook of Structural Transformation and the co-author (with Justin Yifu Lin) of Beating the Odds: Jum</w:t>
      </w:r>
      <w:r>
        <w:rPr>
          <w:rFonts w:ascii="Times New Roman" w:hAnsi="Times New Roman" w:cs="Times New Roman"/>
          <w:sz w:val="24"/>
          <w:szCs w:val="24"/>
          <w:lang w:val="en-US"/>
        </w:rPr>
        <w:t>p-Starting Developing Countries)</w:t>
      </w:r>
    </w:p>
    <w:p w:rsidR="00681214" w:rsidRPr="00CD3FB4" w:rsidRDefault="00681214" w:rsidP="0068121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D3FB4">
        <w:rPr>
          <w:rFonts w:ascii="Times New Roman" w:hAnsi="Times New Roman" w:cs="Times New Roman"/>
          <w:sz w:val="24"/>
          <w:szCs w:val="24"/>
          <w:u w:val="single"/>
        </w:rPr>
        <w:t>Navegar la desglobalización</w:t>
      </w:r>
      <w:r>
        <w:rPr>
          <w:rFonts w:ascii="Times New Roman" w:hAnsi="Times New Roman" w:cs="Times New Roman"/>
          <w:sz w:val="24"/>
          <w:szCs w:val="24"/>
        </w:rPr>
        <w:t xml:space="preserve"> (Project Syndicate - </w:t>
      </w:r>
      <w:r w:rsidRPr="00CD3FB4">
        <w:rPr>
          <w:rFonts w:ascii="Times New Roman" w:hAnsi="Times New Roman" w:cs="Times New Roman"/>
          <w:b/>
          <w:sz w:val="24"/>
          <w:szCs w:val="24"/>
        </w:rPr>
        <w:t>11/5/20</w:t>
      </w:r>
      <w:r>
        <w:rPr>
          <w:rFonts w:ascii="Times New Roman" w:hAnsi="Times New Roman" w:cs="Times New Roman"/>
          <w:sz w:val="24"/>
          <w:szCs w:val="24"/>
        </w:rPr>
        <w:t>)</w:t>
      </w:r>
    </w:p>
    <w:p w:rsidR="00681214" w:rsidRPr="004B3E25" w:rsidRDefault="00454489" w:rsidP="00681214">
      <w:pPr>
        <w:spacing w:line="240" w:lineRule="auto"/>
        <w:jc w:val="both"/>
        <w:rPr>
          <w:rFonts w:ascii="Times New Roman" w:hAnsi="Times New Roman" w:cs="Times New Roman"/>
          <w:b/>
          <w:color w:val="FF0000"/>
          <w:sz w:val="24"/>
          <w:szCs w:val="24"/>
          <w:u w:val="single"/>
        </w:rPr>
      </w:pPr>
      <w:r>
        <w:rPr>
          <w:rFonts w:ascii="Times New Roman" w:hAnsi="Times New Roman" w:cs="Times New Roman"/>
          <w:sz w:val="24"/>
          <w:szCs w:val="24"/>
        </w:rPr>
        <w:t>Laguna Beach.-</w:t>
      </w:r>
      <w:r w:rsidR="00681214" w:rsidRPr="00CD3FB4">
        <w:rPr>
          <w:rFonts w:ascii="Times New Roman" w:hAnsi="Times New Roman" w:cs="Times New Roman"/>
          <w:sz w:val="24"/>
          <w:szCs w:val="24"/>
        </w:rPr>
        <w:t xml:space="preserve"> </w:t>
      </w:r>
      <w:r w:rsidR="00681214" w:rsidRPr="004B3E25">
        <w:rPr>
          <w:rFonts w:ascii="Times New Roman" w:hAnsi="Times New Roman" w:cs="Times New Roman"/>
          <w:b/>
          <w:color w:val="FF0000"/>
          <w:sz w:val="24"/>
          <w:szCs w:val="24"/>
          <w:u w:val="single"/>
        </w:rPr>
        <w:t>Luego de haber sido abofeteado por dos grandes sacudidas en los últimos diez años, el cableado sumamente interconectado de la economía global está sufriendo una tercera crisis por culpa de la pandemia del COVID-19. La globalización así enfrenta una situación de tres golpes fallidos con el bate y afuera, lo que bien podría resultar en una desvinculación gradual pero bastante prolongada del comercio y la inversión, agudizando los vientos de frente seculares que ya enfrenta la economía global.</w:t>
      </w:r>
    </w:p>
    <w:p w:rsidR="00681214" w:rsidRPr="004B3E25" w:rsidRDefault="00681214" w:rsidP="00681214">
      <w:pPr>
        <w:spacing w:line="240" w:lineRule="auto"/>
        <w:jc w:val="both"/>
        <w:rPr>
          <w:rFonts w:ascii="Times New Roman" w:hAnsi="Times New Roman" w:cs="Times New Roman"/>
          <w:color w:val="FF0000"/>
          <w:sz w:val="24"/>
          <w:szCs w:val="24"/>
          <w:u w:val="single"/>
        </w:rPr>
      </w:pPr>
      <w:r w:rsidRPr="004B3E25">
        <w:rPr>
          <w:rFonts w:ascii="Times New Roman" w:hAnsi="Times New Roman" w:cs="Times New Roman"/>
          <w:color w:val="FF0000"/>
          <w:sz w:val="24"/>
          <w:szCs w:val="24"/>
          <w:u w:val="single"/>
        </w:rPr>
        <w:t>Los llamados a retomar el actual proceso de globalización casi con certeza caerán en oídos sordos –particularmente porque esta última sacudida será manejada simultáneamente por los gobiernos, las empresas y los hogares en los países desarrollados-. Quienes quieran preservar la globalización en el más largo plazo, en cambio, harían mejor en concentrarse en minimizar la alteración causada por el período inminente de desglobalización y sentar las bases para un proceso más sustentable de ahí en adelante.</w:t>
      </w:r>
    </w:p>
    <w:p w:rsidR="00681214" w:rsidRPr="004B3E25" w:rsidRDefault="00681214" w:rsidP="00681214">
      <w:pPr>
        <w:spacing w:line="240" w:lineRule="auto"/>
        <w:jc w:val="both"/>
        <w:rPr>
          <w:rFonts w:ascii="Times New Roman" w:hAnsi="Times New Roman" w:cs="Times New Roman"/>
          <w:b/>
          <w:color w:val="FF0000"/>
          <w:sz w:val="24"/>
          <w:szCs w:val="24"/>
          <w:u w:val="single"/>
        </w:rPr>
      </w:pPr>
      <w:r w:rsidRPr="004B3E25">
        <w:rPr>
          <w:rFonts w:ascii="Times New Roman" w:hAnsi="Times New Roman" w:cs="Times New Roman"/>
          <w:b/>
          <w:color w:val="FF0000"/>
          <w:sz w:val="24"/>
          <w:szCs w:val="24"/>
          <w:u w:val="single"/>
        </w:rPr>
        <w:t>Por empezar, ya resulta claro que muchas empresas buscarán alcanzar un equilibrio más adverso al riesgo entre eficiencia y resiliencia en tanto vayan saliendo de la dañina sacudida pandémica. El romance de varias décadas del mundo corporativo con las cadenas de suministro globales costo-eficientes y la gestión de inventario justo a tiempo dará lugar a una estrategia más localizada que implique repatriar ciertas actividades.</w:t>
      </w:r>
    </w:p>
    <w:p w:rsidR="00681214" w:rsidRPr="00CD3FB4" w:rsidRDefault="00681214" w:rsidP="00681214">
      <w:pPr>
        <w:spacing w:line="240" w:lineRule="auto"/>
        <w:jc w:val="both"/>
        <w:rPr>
          <w:rFonts w:ascii="Times New Roman" w:hAnsi="Times New Roman" w:cs="Times New Roman"/>
          <w:sz w:val="24"/>
          <w:szCs w:val="24"/>
        </w:rPr>
      </w:pPr>
      <w:r w:rsidRPr="004B3E25">
        <w:rPr>
          <w:rFonts w:ascii="Times New Roman" w:hAnsi="Times New Roman" w:cs="Times New Roman"/>
          <w:b/>
          <w:color w:val="FF0000"/>
          <w:sz w:val="24"/>
          <w:szCs w:val="24"/>
          <w:u w:val="single"/>
        </w:rPr>
        <w:t>Esta inclinación se verá reforzada por los mandatos de los gobiernos de garantizar insumos más seguros para sectores considerados de interés para la seguridad nacional</w:t>
      </w:r>
      <w:r w:rsidRPr="00CD3FB4">
        <w:rPr>
          <w:rFonts w:ascii="Times New Roman" w:hAnsi="Times New Roman" w:cs="Times New Roman"/>
          <w:sz w:val="24"/>
          <w:szCs w:val="24"/>
        </w:rPr>
        <w:t xml:space="preserve">. Ya estamos viendo estos requerimientos en Estados Unidos para la generación de energía, las telecomunicaciones, los materiales de atención médica y los productos farmacéuticos. Es sólo cuestión de tiempo hasta que esta tendencia se propague a otros </w:t>
      </w:r>
      <w:r>
        <w:rPr>
          <w:rFonts w:ascii="Times New Roman" w:hAnsi="Times New Roman" w:cs="Times New Roman"/>
          <w:sz w:val="24"/>
          <w:szCs w:val="24"/>
        </w:rPr>
        <w:t>sectores y países.</w:t>
      </w:r>
    </w:p>
    <w:p w:rsidR="00681214" w:rsidRPr="00CD3FB4" w:rsidRDefault="00681214" w:rsidP="00681214">
      <w:pPr>
        <w:spacing w:line="240" w:lineRule="auto"/>
        <w:jc w:val="both"/>
        <w:rPr>
          <w:rFonts w:ascii="Times New Roman" w:hAnsi="Times New Roman" w:cs="Times New Roman"/>
          <w:sz w:val="24"/>
          <w:szCs w:val="24"/>
        </w:rPr>
      </w:pPr>
      <w:r w:rsidRPr="004B3E25">
        <w:rPr>
          <w:rFonts w:ascii="Times New Roman" w:hAnsi="Times New Roman" w:cs="Times New Roman"/>
          <w:color w:val="FF0000"/>
          <w:sz w:val="24"/>
          <w:szCs w:val="24"/>
          <w:u w:val="single"/>
        </w:rPr>
        <w:t>El período posterior a la fase actual de gestión de crisis probablemente se caracterice por un juego de culpas intensificado, lo que sumará un impulso geopolítico a la desglobalización.</w:t>
      </w:r>
      <w:r w:rsidRPr="004B3E25">
        <w:rPr>
          <w:rFonts w:ascii="Times New Roman" w:hAnsi="Times New Roman" w:cs="Times New Roman"/>
          <w:color w:val="FF0000"/>
          <w:sz w:val="24"/>
          <w:szCs w:val="24"/>
        </w:rPr>
        <w:t xml:space="preserve"> </w:t>
      </w:r>
      <w:r w:rsidRPr="00CD3FB4">
        <w:rPr>
          <w:rFonts w:ascii="Times New Roman" w:hAnsi="Times New Roman" w:cs="Times New Roman"/>
          <w:sz w:val="24"/>
          <w:szCs w:val="24"/>
        </w:rPr>
        <w:t xml:space="preserve">Estados Unidos ya se queja de que China no hizo lo suficiente para contener la propagación del virus e informar a otros países de su severidad. Algunos políticos estadounidenses han llegado inclusive a exigirle a China el pago de reparaciones como resultado de ello. Y </w:t>
      </w:r>
      <w:r w:rsidRPr="00CD3FB4">
        <w:rPr>
          <w:rFonts w:ascii="Times New Roman" w:hAnsi="Times New Roman" w:cs="Times New Roman"/>
          <w:sz w:val="24"/>
          <w:szCs w:val="24"/>
        </w:rPr>
        <w:lastRenderedPageBreak/>
        <w:t>muchos en Estados Unidos y otras partes perciben la respuesta inicial de China al COVID-19 como otro ejemplo más de que el país no asume sus res</w:t>
      </w:r>
      <w:r>
        <w:rPr>
          <w:rFonts w:ascii="Times New Roman" w:hAnsi="Times New Roman" w:cs="Times New Roman"/>
          <w:sz w:val="24"/>
          <w:szCs w:val="24"/>
        </w:rPr>
        <w:t>ponsabilidades internacionales.</w:t>
      </w:r>
    </w:p>
    <w:p w:rsidR="00681214" w:rsidRPr="004B3E25" w:rsidRDefault="00681214" w:rsidP="00681214">
      <w:pPr>
        <w:spacing w:line="240" w:lineRule="auto"/>
        <w:jc w:val="both"/>
        <w:rPr>
          <w:rFonts w:ascii="Times New Roman" w:hAnsi="Times New Roman" w:cs="Times New Roman"/>
          <w:color w:val="FF0000"/>
          <w:sz w:val="24"/>
          <w:szCs w:val="24"/>
          <w:u w:val="single"/>
        </w:rPr>
      </w:pPr>
      <w:r w:rsidRPr="004B3E25">
        <w:rPr>
          <w:rFonts w:ascii="Times New Roman" w:hAnsi="Times New Roman" w:cs="Times New Roman"/>
          <w:color w:val="FF0000"/>
          <w:sz w:val="24"/>
          <w:szCs w:val="24"/>
          <w:u w:val="single"/>
        </w:rPr>
        <w:t xml:space="preserve">Es más, el agravamiento de la situación geopolítica probablemente intensifique el uso de las herramientas de política económica como un arma, algo que se había acelerado durante la reciente guerra comercial entre China y Estados Unidos –el segundo golpe reciente al proceso de globalización-. Esto a su vez confirmará los temores de muchas empresas multinacionales de que ya no podrán depender de dos suposiciones operativas clave: la integración e interconectividad cada vez más estrechas de la producción, el consumo y los flujos de inversión global; y la resolución ordenada y relativamente predecible de los conflictos comerciales y de inversión a través de instituciones multilaterales que apliquen el estado de derecho. </w:t>
      </w:r>
    </w:p>
    <w:p w:rsidR="00681214" w:rsidRPr="004B3E25" w:rsidRDefault="00681214" w:rsidP="00681214">
      <w:pPr>
        <w:spacing w:line="240" w:lineRule="auto"/>
        <w:jc w:val="both"/>
        <w:rPr>
          <w:rFonts w:ascii="Times New Roman" w:hAnsi="Times New Roman" w:cs="Times New Roman"/>
          <w:color w:val="FF0000"/>
          <w:sz w:val="24"/>
          <w:szCs w:val="24"/>
          <w:u w:val="single"/>
        </w:rPr>
      </w:pPr>
      <w:r w:rsidRPr="004B3E25">
        <w:rPr>
          <w:rFonts w:ascii="Times New Roman" w:hAnsi="Times New Roman" w:cs="Times New Roman"/>
          <w:color w:val="FF0000"/>
          <w:sz w:val="24"/>
          <w:szCs w:val="24"/>
          <w:u w:val="single"/>
        </w:rPr>
        <w:t>La retórica anti-China de hoy también dará un impulso fresco al primer rechazo de la globalización que se produjo hace diez años. Algunos segmentos de la población se sentían alienados y marginados por el proceso y la reacción anti-establishment dio lugar en algunos lugares a movimientos políticos más extremos que han tenido algunos logros sorprendentes, principalmente el Brexit. Estos desenlaces debilitaron marcadamente la colaboración política global, como se hizo claramente evidente en la estrategia no coordinada del mundo para contener el COVID-19.</w:t>
      </w:r>
    </w:p>
    <w:p w:rsidR="00681214" w:rsidRPr="004B3E25" w:rsidRDefault="00681214" w:rsidP="00681214">
      <w:pPr>
        <w:spacing w:line="240" w:lineRule="auto"/>
        <w:jc w:val="both"/>
        <w:rPr>
          <w:rFonts w:ascii="Times New Roman" w:hAnsi="Times New Roman" w:cs="Times New Roman"/>
          <w:color w:val="FF0000"/>
          <w:sz w:val="24"/>
          <w:szCs w:val="24"/>
          <w:u w:val="single"/>
        </w:rPr>
      </w:pPr>
      <w:r w:rsidRPr="004B3E25">
        <w:rPr>
          <w:rFonts w:ascii="Times New Roman" w:hAnsi="Times New Roman" w:cs="Times New Roman"/>
          <w:color w:val="FF0000"/>
          <w:sz w:val="24"/>
          <w:szCs w:val="24"/>
          <w:u w:val="single"/>
        </w:rPr>
        <w:t>Éste no es un momento ideal para que la economía mundial experimente una desglobalización secular. La mayoría de los países, y prácticamente todos los segmentos de sus economías (empresas, gobiernos y hogares), saldrán de la crisis con niveles más elevados de deuda. A falta de una ronda importante de reestructuración de deuda, los países en desarrollo en particular verán afectada su capacidad de pago de esta deuda debido a los altos niveles de desempleo, el ingreso perdido, la desaceleración de la actividad económica y, quizás, un consumo menos dinámico.</w:t>
      </w:r>
    </w:p>
    <w:p w:rsidR="00681214" w:rsidRPr="004B3E25" w:rsidRDefault="00681214" w:rsidP="00681214">
      <w:pPr>
        <w:spacing w:line="240" w:lineRule="auto"/>
        <w:jc w:val="both"/>
        <w:rPr>
          <w:rFonts w:ascii="Times New Roman" w:hAnsi="Times New Roman" w:cs="Times New Roman"/>
          <w:color w:val="FF0000"/>
          <w:sz w:val="24"/>
          <w:szCs w:val="24"/>
          <w:u w:val="single"/>
        </w:rPr>
      </w:pPr>
      <w:r w:rsidRPr="004B3E25">
        <w:rPr>
          <w:rFonts w:ascii="Times New Roman" w:hAnsi="Times New Roman" w:cs="Times New Roman"/>
          <w:color w:val="FF0000"/>
          <w:sz w:val="24"/>
          <w:szCs w:val="24"/>
          <w:u w:val="single"/>
        </w:rPr>
        <w:t xml:space="preserve">En este contexto, quienes aprecien el valor de la interconectividad transfronteriza para generar oportunidades económicas beneficiosas para todos y reducir el riesgo de importantes conflictos militares se sentirán inclinados a defender el </w:t>
      </w:r>
      <w:r w:rsidR="0073771A" w:rsidRPr="004B3E25">
        <w:rPr>
          <w:rFonts w:ascii="Times New Roman" w:hAnsi="Times New Roman" w:cs="Times New Roman"/>
          <w:color w:val="FF0000"/>
          <w:sz w:val="24"/>
          <w:szCs w:val="24"/>
          <w:u w:val="single"/>
        </w:rPr>
        <w:t>statu</w:t>
      </w:r>
      <w:r w:rsidRPr="004B3E25">
        <w:rPr>
          <w:rFonts w:ascii="Times New Roman" w:hAnsi="Times New Roman" w:cs="Times New Roman"/>
          <w:color w:val="FF0000"/>
          <w:sz w:val="24"/>
          <w:szCs w:val="24"/>
          <w:u w:val="single"/>
        </w:rPr>
        <w:t xml:space="preserve"> quo pre-pandémico. Pero es poco probable que esta estrategia gane tracción en un momento en que los gobiernos se han vuelto más introspectivos en tanto combaten el daño directo e indirecto de la pandemia, las empresas todavía padecen las alteraciones de sus cadenas de suministro global y de sus mercados, y los hogares tienen una mayor sensación de inseguridad económica.</w:t>
      </w:r>
    </w:p>
    <w:p w:rsidR="00681214" w:rsidRPr="004B3E25" w:rsidRDefault="00681214" w:rsidP="00681214">
      <w:pPr>
        <w:spacing w:line="240" w:lineRule="auto"/>
        <w:jc w:val="both"/>
        <w:rPr>
          <w:rFonts w:ascii="Times New Roman" w:hAnsi="Times New Roman" w:cs="Times New Roman"/>
          <w:b/>
          <w:color w:val="FF0000"/>
          <w:sz w:val="24"/>
          <w:szCs w:val="24"/>
          <w:u w:val="single"/>
        </w:rPr>
      </w:pPr>
      <w:r w:rsidRPr="004B3E25">
        <w:rPr>
          <w:rFonts w:ascii="Times New Roman" w:hAnsi="Times New Roman" w:cs="Times New Roman"/>
          <w:b/>
          <w:color w:val="FF0000"/>
          <w:sz w:val="24"/>
          <w:szCs w:val="24"/>
          <w:u w:val="single"/>
        </w:rPr>
        <w:t>En lugar de librar una guerra de principio imposible de ganar, los defensores de la globalización deberían adoptar una estrategia más pragmática que se centre en dos prioridades. Primero, deberían encontrar maneras de gestionar un proceso ordenado y gradual de desglobalización parcial, que incluya evitar una caída en alteraciones que se autoalimentan y resultan en un dolor y un sufrimiento innecesarios para muchos. Segundo, deberían empezar a poner en marcha un cimiento más firme para relanzar un proceso de globalización más inclusivo y sustentable en el que el sector privado inevitablemente desempeñe un papel más importante de diseño e implementación.</w:t>
      </w:r>
    </w:p>
    <w:p w:rsidR="00681214" w:rsidRPr="00CD3FB4" w:rsidRDefault="00681214" w:rsidP="00681214">
      <w:pPr>
        <w:spacing w:line="240" w:lineRule="auto"/>
        <w:jc w:val="both"/>
        <w:rPr>
          <w:rFonts w:ascii="Times New Roman" w:hAnsi="Times New Roman" w:cs="Times New Roman"/>
          <w:sz w:val="24"/>
          <w:szCs w:val="24"/>
        </w:rPr>
      </w:pPr>
      <w:r w:rsidRPr="00CD3FB4">
        <w:rPr>
          <w:rFonts w:ascii="Times New Roman" w:hAnsi="Times New Roman" w:cs="Times New Roman"/>
          <w:sz w:val="24"/>
          <w:szCs w:val="24"/>
        </w:rPr>
        <w:t>Volviendo a la analogía del béisbol, este tercer ataque contra la globalización la ha enviado de vuelta al banco por ahora. Pero, como en el béisbol, habrá otra oportunidad al bate. El desafío ahora es utilizar el tiempo en el banco para entender mejor la situación y regresar más fuertes.</w:t>
      </w:r>
    </w:p>
    <w:p w:rsidR="00681214" w:rsidRDefault="00681214" w:rsidP="00681214">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lastRenderedPageBreak/>
        <w:t>(</w:t>
      </w:r>
      <w:r w:rsidRPr="00CD3FB4">
        <w:rPr>
          <w:rFonts w:ascii="Times New Roman" w:hAnsi="Times New Roman" w:cs="Times New Roman"/>
          <w:sz w:val="24"/>
          <w:szCs w:val="24"/>
          <w:lang w:val="en-US"/>
        </w:rPr>
        <w:t>Mohamed A. El-Erian, Chief Economic Adviser at Allianz, the corporate parent of PIMCO where he served as CEO and co-Chief Investment Officer, was Chairman of US President Barack Obama’s Global Development Council. He is President Elect of Queens’ College (Cambridge University), senior adviser at Gramercy, and Part-time Practice Professor at the Wharton School at the University of Pennsylvania. He previously served as CEO of the Harvard Management Company and Deputy Director at the International Monetary Fund. He was named one of Foreign Policy’s Top 100 Global Thinkers four years running. He is the author, most recently, of The Only Game in Town: Central Banks, Instability,</w:t>
      </w:r>
      <w:r>
        <w:rPr>
          <w:rFonts w:ascii="Times New Roman" w:hAnsi="Times New Roman" w:cs="Times New Roman"/>
          <w:sz w:val="24"/>
          <w:szCs w:val="24"/>
          <w:lang w:val="en-US"/>
        </w:rPr>
        <w:t xml:space="preserve"> and Avoiding the Next Collapse)</w:t>
      </w:r>
    </w:p>
    <w:p w:rsidR="00681214" w:rsidRPr="00CD3FB4" w:rsidRDefault="00681214" w:rsidP="0068121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D3FB4">
        <w:rPr>
          <w:rFonts w:ascii="Times New Roman" w:hAnsi="Times New Roman" w:cs="Times New Roman"/>
          <w:sz w:val="24"/>
          <w:szCs w:val="24"/>
          <w:u w:val="single"/>
        </w:rPr>
        <w:t>La desglobalización y sus descontentos</w:t>
      </w:r>
      <w:r>
        <w:rPr>
          <w:rFonts w:ascii="Times New Roman" w:hAnsi="Times New Roman" w:cs="Times New Roman"/>
          <w:sz w:val="24"/>
          <w:szCs w:val="24"/>
        </w:rPr>
        <w:t xml:space="preserve"> (Project Syndicate - </w:t>
      </w:r>
      <w:r w:rsidRPr="00CD3FB4">
        <w:rPr>
          <w:rFonts w:ascii="Times New Roman" w:hAnsi="Times New Roman" w:cs="Times New Roman"/>
          <w:b/>
          <w:sz w:val="24"/>
          <w:szCs w:val="24"/>
        </w:rPr>
        <w:t>12/5/20</w:t>
      </w:r>
      <w:r>
        <w:rPr>
          <w:rFonts w:ascii="Times New Roman" w:hAnsi="Times New Roman" w:cs="Times New Roman"/>
          <w:sz w:val="24"/>
          <w:szCs w:val="24"/>
        </w:rPr>
        <w:t>)</w:t>
      </w:r>
    </w:p>
    <w:p w:rsidR="00681214" w:rsidRPr="000E46CE" w:rsidRDefault="00454489" w:rsidP="00681214">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Nueva york.-</w:t>
      </w:r>
      <w:r w:rsidR="00681214" w:rsidRPr="00CD3FB4">
        <w:rPr>
          <w:rFonts w:ascii="Times New Roman" w:hAnsi="Times New Roman" w:cs="Times New Roman"/>
          <w:sz w:val="24"/>
          <w:szCs w:val="24"/>
        </w:rPr>
        <w:t xml:space="preserve"> </w:t>
      </w:r>
      <w:r w:rsidR="00681214" w:rsidRPr="000E46CE">
        <w:rPr>
          <w:rFonts w:ascii="Times New Roman" w:hAnsi="Times New Roman" w:cs="Times New Roman"/>
          <w:sz w:val="24"/>
          <w:szCs w:val="24"/>
          <w:u w:val="single"/>
        </w:rPr>
        <w:t>La cada vez mayor interconexión global (los crecientes flujos transfronterizos de personas, bienes, energía, correos electrónicos, señales de radio y televisión, datos, drogas, terroristas, armas, dióxido de carbono, alimentos, dólares y, por supuesto, virus, biológicos e informáticos) ha sido un rasgo definitorio del mundo moderno. Pero la pregunta es si el punto máximo de la globalización ya pasó y, de ser así, si lo que viene ahora es para darle la bienvenida o para resistirlo.</w:t>
      </w:r>
    </w:p>
    <w:p w:rsidR="00681214" w:rsidRPr="000E46CE" w:rsidRDefault="00681214" w:rsidP="00681214">
      <w:pPr>
        <w:spacing w:line="240" w:lineRule="auto"/>
        <w:jc w:val="both"/>
        <w:rPr>
          <w:rFonts w:ascii="Times New Roman" w:hAnsi="Times New Roman" w:cs="Times New Roman"/>
          <w:sz w:val="24"/>
          <w:szCs w:val="24"/>
          <w:u w:val="single"/>
        </w:rPr>
      </w:pPr>
      <w:r w:rsidRPr="00CD3FB4">
        <w:rPr>
          <w:rFonts w:ascii="Times New Roman" w:hAnsi="Times New Roman" w:cs="Times New Roman"/>
          <w:sz w:val="24"/>
          <w:szCs w:val="24"/>
        </w:rPr>
        <w:t xml:space="preserve">Es verdad que siempre ha habido movimiento de bienes y personas por el mundo, a través de los mares o en la antigua Ruta de la Seda. Lo que hoy es diferente es la escala, la velocidad y la variedad de esos flujos. Sus consecuencias ya son significativas, y lo son cada vez más. Si la historia de los últimos siglos dependió en gran medida de la rivalidad entre grandes potencias y de su buen o mal manejo, es más probable que </w:t>
      </w:r>
      <w:r w:rsidRPr="000E46CE">
        <w:rPr>
          <w:rFonts w:ascii="Times New Roman" w:hAnsi="Times New Roman" w:cs="Times New Roman"/>
          <w:sz w:val="24"/>
          <w:szCs w:val="24"/>
          <w:u w:val="single"/>
        </w:rPr>
        <w:t>lo que definirá la era actual sean los desafíos globales y la buena o mala respuesta mundial.</w:t>
      </w:r>
    </w:p>
    <w:p w:rsidR="00681214" w:rsidRPr="000E46CE" w:rsidRDefault="00681214" w:rsidP="00681214">
      <w:pPr>
        <w:spacing w:line="240" w:lineRule="auto"/>
        <w:jc w:val="both"/>
        <w:rPr>
          <w:rFonts w:ascii="Times New Roman" w:hAnsi="Times New Roman" w:cs="Times New Roman"/>
          <w:color w:val="FF0000"/>
          <w:sz w:val="24"/>
          <w:szCs w:val="24"/>
          <w:u w:val="single"/>
        </w:rPr>
      </w:pPr>
      <w:r w:rsidRPr="000E46CE">
        <w:rPr>
          <w:rFonts w:ascii="Times New Roman" w:hAnsi="Times New Roman" w:cs="Times New Roman"/>
          <w:color w:val="FF0000"/>
          <w:sz w:val="24"/>
          <w:szCs w:val="24"/>
          <w:u w:val="single"/>
        </w:rPr>
        <w:t>Los motores de la globalización han sido la tecnología moderna (desde aviones y satélites hasta Internet) y las políticas que abrieron los mercados al comercio y a la inversión. La estabilidad y la inestabilidad la promovieron; la primera al hacer posible la actividad comercial y el turismo, la segunda al impulsar flujos de migrantes y refugiados. Los gobiernos en general la consideraron favorable en términos netos, y no le pusieron obstáculos.</w:t>
      </w:r>
    </w:p>
    <w:p w:rsidR="00681214" w:rsidRPr="000E46CE" w:rsidRDefault="00681214" w:rsidP="00681214">
      <w:pPr>
        <w:spacing w:line="240" w:lineRule="auto"/>
        <w:jc w:val="both"/>
        <w:rPr>
          <w:rFonts w:ascii="Times New Roman" w:hAnsi="Times New Roman" w:cs="Times New Roman"/>
          <w:b/>
          <w:color w:val="FF0000"/>
          <w:sz w:val="24"/>
          <w:szCs w:val="24"/>
          <w:u w:val="single"/>
        </w:rPr>
      </w:pPr>
      <w:r w:rsidRPr="000E46CE">
        <w:rPr>
          <w:rFonts w:ascii="Times New Roman" w:hAnsi="Times New Roman" w:cs="Times New Roman"/>
          <w:b/>
          <w:color w:val="FF0000"/>
          <w:sz w:val="24"/>
          <w:szCs w:val="24"/>
          <w:u w:val="single"/>
        </w:rPr>
        <w:t>Pero la globalización, como demuestran sus variadas formas, puede ser destructiva tanto como constructiva, y estos últimos años, cada vez más gobiernos y personas de todo el mundo han comenzado a verla como un riesgo en términos netos. Tratándose del cambio climático, las pandemias y el terrorismo (fenómenos que la globalización intensifica) los motivos están claros. Pero en otras áreas, analizar el creciente rechazo a la globalización es más complicado.</w:t>
      </w:r>
    </w:p>
    <w:p w:rsidR="00681214" w:rsidRPr="000E46CE" w:rsidRDefault="00681214" w:rsidP="00681214">
      <w:pPr>
        <w:spacing w:line="240" w:lineRule="auto"/>
        <w:jc w:val="both"/>
        <w:rPr>
          <w:rFonts w:ascii="Times New Roman" w:hAnsi="Times New Roman" w:cs="Times New Roman"/>
          <w:color w:val="FF0000"/>
          <w:sz w:val="24"/>
          <w:szCs w:val="24"/>
          <w:u w:val="single"/>
        </w:rPr>
      </w:pPr>
      <w:r w:rsidRPr="000E46CE">
        <w:rPr>
          <w:rFonts w:ascii="Times New Roman" w:hAnsi="Times New Roman" w:cs="Times New Roman"/>
          <w:color w:val="FF0000"/>
          <w:sz w:val="24"/>
          <w:szCs w:val="24"/>
          <w:u w:val="single"/>
        </w:rPr>
        <w:t>Un ejemplo es el comercio internacional, que puede ofrecer trabajos mejor remunerados en la producción industrial, o agrícola orientada a la exportación, y bienes de consumo que muchas veces son de mejor calidad, menos costosos, o ambas cosas. Pero las exportaciones de un país son las importaciones del otro, y estas pueden competir con los productores locales y generar desempleo. El resultado ha sido un aumento del rechazo al libre comercio y demanda</w:t>
      </w:r>
      <w:r w:rsidR="00454489">
        <w:rPr>
          <w:rFonts w:ascii="Times New Roman" w:hAnsi="Times New Roman" w:cs="Times New Roman"/>
          <w:color w:val="FF0000"/>
          <w:sz w:val="24"/>
          <w:szCs w:val="24"/>
          <w:u w:val="single"/>
        </w:rPr>
        <w:t>s de un comercio internacional “justo” o “administrado”</w:t>
      </w:r>
      <w:r w:rsidRPr="000E46CE">
        <w:rPr>
          <w:rFonts w:ascii="Times New Roman" w:hAnsi="Times New Roman" w:cs="Times New Roman"/>
          <w:color w:val="FF0000"/>
          <w:sz w:val="24"/>
          <w:szCs w:val="24"/>
          <w:u w:val="single"/>
        </w:rPr>
        <w:t xml:space="preserve"> con una mayor actuación del gobierno para limitar las importaciones, promover las exportaciones, o ambas cosas.</w:t>
      </w:r>
    </w:p>
    <w:p w:rsidR="00681214" w:rsidRPr="00CD3FB4" w:rsidRDefault="00681214" w:rsidP="00681214">
      <w:pPr>
        <w:spacing w:line="240" w:lineRule="auto"/>
        <w:jc w:val="both"/>
        <w:rPr>
          <w:rFonts w:ascii="Times New Roman" w:hAnsi="Times New Roman" w:cs="Times New Roman"/>
          <w:sz w:val="24"/>
          <w:szCs w:val="24"/>
        </w:rPr>
      </w:pPr>
      <w:r w:rsidRPr="000E46CE">
        <w:rPr>
          <w:rFonts w:ascii="Times New Roman" w:hAnsi="Times New Roman" w:cs="Times New Roman"/>
          <w:color w:val="FF0000"/>
          <w:sz w:val="24"/>
          <w:szCs w:val="24"/>
          <w:u w:val="single"/>
        </w:rPr>
        <w:t>Una tendencia similar se está dando en lo referido a la información</w:t>
      </w:r>
      <w:r w:rsidRPr="00CD3FB4">
        <w:rPr>
          <w:rFonts w:ascii="Times New Roman" w:hAnsi="Times New Roman" w:cs="Times New Roman"/>
          <w:sz w:val="24"/>
          <w:szCs w:val="24"/>
        </w:rPr>
        <w:t>. Más allá de cuán ventajoso pueda parecer el libre flujo de ideas, los gobiernos autoritarios lo consideran una amenaza a su control político. Internet se está balcanizando en dirección a co</w:t>
      </w:r>
      <w:r w:rsidR="0073771A">
        <w:rPr>
          <w:rFonts w:ascii="Times New Roman" w:hAnsi="Times New Roman" w:cs="Times New Roman"/>
          <w:sz w:val="24"/>
          <w:szCs w:val="24"/>
        </w:rPr>
        <w:t>nvertirse en una red dividida (“splinternet”</w:t>
      </w:r>
      <w:r w:rsidRPr="00CD3FB4">
        <w:rPr>
          <w:rFonts w:ascii="Times New Roman" w:hAnsi="Times New Roman" w:cs="Times New Roman"/>
          <w:sz w:val="24"/>
          <w:szCs w:val="24"/>
        </w:rPr>
        <w:t xml:space="preserve">). El primer paso lo dio China con su «gran muralla informática», </w:t>
      </w:r>
      <w:r w:rsidRPr="00CD3FB4">
        <w:rPr>
          <w:rFonts w:ascii="Times New Roman" w:hAnsi="Times New Roman" w:cs="Times New Roman"/>
          <w:sz w:val="24"/>
          <w:szCs w:val="24"/>
        </w:rPr>
        <w:lastRenderedPageBreak/>
        <w:t>que bloquea el acceso a noticias y sitios sospechados en Internet e impide a los usuarios chinos acceder a materiales que el gobierno considera políticamente delicados.</w:t>
      </w:r>
    </w:p>
    <w:p w:rsidR="00681214" w:rsidRPr="000E46CE" w:rsidRDefault="00681214" w:rsidP="00681214">
      <w:pPr>
        <w:spacing w:line="240" w:lineRule="auto"/>
        <w:jc w:val="both"/>
        <w:rPr>
          <w:rFonts w:ascii="Times New Roman" w:hAnsi="Times New Roman" w:cs="Times New Roman"/>
          <w:color w:val="FF0000"/>
          <w:sz w:val="24"/>
          <w:szCs w:val="24"/>
          <w:u w:val="single"/>
        </w:rPr>
      </w:pPr>
      <w:r w:rsidRPr="000E46CE">
        <w:rPr>
          <w:rFonts w:ascii="Times New Roman" w:hAnsi="Times New Roman" w:cs="Times New Roman"/>
          <w:color w:val="FF0000"/>
          <w:sz w:val="24"/>
          <w:szCs w:val="24"/>
          <w:u w:val="single"/>
        </w:rPr>
        <w:t>Tradicionalmente, el libre movimiento masivo de personas a través de las fronteras fue algo aceptado e incluso bienvenido</w:t>
      </w:r>
      <w:r w:rsidRPr="00CD3FB4">
        <w:rPr>
          <w:rFonts w:ascii="Times New Roman" w:hAnsi="Times New Roman" w:cs="Times New Roman"/>
          <w:sz w:val="24"/>
          <w:szCs w:val="24"/>
        </w:rPr>
        <w:t xml:space="preserve">. En Estados Unidos, los inmigrantes han sido la base del éxito económico, político, científico y cultural del país. </w:t>
      </w:r>
      <w:r w:rsidRPr="000E46CE">
        <w:rPr>
          <w:rFonts w:ascii="Times New Roman" w:hAnsi="Times New Roman" w:cs="Times New Roman"/>
          <w:color w:val="FF0000"/>
          <w:sz w:val="24"/>
          <w:szCs w:val="24"/>
          <w:u w:val="single"/>
        </w:rPr>
        <w:t>Pero ahora muchos estadounidenses miran a los inmigrantes con recelo, viéndolos como una amenaza al empleo, a la salud pública, a la seguridad o a la cultura. Un cambio similar se ha dado en buena parte de Europa.</w:t>
      </w:r>
    </w:p>
    <w:p w:rsidR="00681214" w:rsidRPr="000E46CE" w:rsidRDefault="00681214" w:rsidP="00681214">
      <w:pPr>
        <w:spacing w:line="240" w:lineRule="auto"/>
        <w:jc w:val="both"/>
        <w:rPr>
          <w:rFonts w:ascii="Times New Roman" w:hAnsi="Times New Roman" w:cs="Times New Roman"/>
          <w:b/>
          <w:color w:val="FF0000"/>
          <w:sz w:val="24"/>
          <w:szCs w:val="24"/>
          <w:u w:val="single"/>
        </w:rPr>
      </w:pPr>
      <w:r w:rsidRPr="000E46CE">
        <w:rPr>
          <w:rFonts w:ascii="Times New Roman" w:hAnsi="Times New Roman" w:cs="Times New Roman"/>
          <w:b/>
          <w:color w:val="FF0000"/>
          <w:sz w:val="24"/>
          <w:szCs w:val="24"/>
          <w:u w:val="single"/>
        </w:rPr>
        <w:t>Todo esto apunta a un giro hacia la desglobalización, proceso no exento de costos y limitaciones. Poner obstáculos a las importaciones puede causar inflación, dejar a los consumidores con menos alternativas, frenar el ritmo de innovación y alentar a otros países a imponer barreras comerciales propias a modo de represalia. Poner obstáculos a las ideas puede ahogar la creatividad e impedir la corrección de errores de gobierno. Y poner obstáculos al movimiento transfronterizo de personas puede despojar a las sociedades de talento y mano de obra necesaria, y al mismo tiempo agravar el sufrimiento de quienes se ven forzados a huir de la persecución política o religiosa, la guerra, las pandillas o el hambre.</w:t>
      </w:r>
    </w:p>
    <w:p w:rsidR="00681214" w:rsidRPr="004B3E25" w:rsidRDefault="00681214" w:rsidP="00681214">
      <w:pPr>
        <w:spacing w:line="240" w:lineRule="auto"/>
        <w:jc w:val="both"/>
        <w:rPr>
          <w:rFonts w:ascii="Times New Roman" w:hAnsi="Times New Roman" w:cs="Times New Roman"/>
          <w:sz w:val="24"/>
          <w:szCs w:val="24"/>
          <w:u w:val="single"/>
        </w:rPr>
      </w:pPr>
      <w:r w:rsidRPr="004B3E25">
        <w:rPr>
          <w:rFonts w:ascii="Times New Roman" w:hAnsi="Times New Roman" w:cs="Times New Roman"/>
          <w:sz w:val="24"/>
          <w:szCs w:val="24"/>
          <w:u w:val="single"/>
        </w:rPr>
        <w:t>Además, hay áreas de gobierno donde la desglobalización está destinada al fracaso. Las fronteras no son barreras para el cambio climático. Cerrarlas no protege a los países del riesgo de enfermedades, ya que los ciudadanos siempre podrán volver a casa llevando consigo el contagio. La soberanía no es garantía ni de seguridad ni de prosperidad.</w:t>
      </w:r>
    </w:p>
    <w:p w:rsidR="00681214" w:rsidRPr="004B3E25" w:rsidRDefault="00681214" w:rsidP="00681214">
      <w:pPr>
        <w:spacing w:line="240" w:lineRule="auto"/>
        <w:jc w:val="both"/>
        <w:rPr>
          <w:rFonts w:ascii="Times New Roman" w:hAnsi="Times New Roman" w:cs="Times New Roman"/>
          <w:color w:val="FF0000"/>
          <w:sz w:val="24"/>
          <w:szCs w:val="24"/>
          <w:u w:val="single"/>
        </w:rPr>
      </w:pPr>
      <w:r w:rsidRPr="004B3E25">
        <w:rPr>
          <w:rFonts w:ascii="Times New Roman" w:hAnsi="Times New Roman" w:cs="Times New Roman"/>
          <w:color w:val="FF0000"/>
          <w:sz w:val="24"/>
          <w:szCs w:val="24"/>
          <w:u w:val="single"/>
        </w:rPr>
        <w:t>Hay un modo mejor de responder a los desafíos y amenazas de la globalización. La acción colectiva eficaz puede hacer frente al riesgo de enfermedades, cambio climático, ciberataques, proliferación nuclear y terrorismo. Ningún país puede conseguir más seguridad por sí solo; el unilateralismo no es un programa de gobierno serio.</w:t>
      </w:r>
    </w:p>
    <w:p w:rsidR="00681214" w:rsidRPr="004B3E25" w:rsidRDefault="00681214" w:rsidP="00681214">
      <w:pPr>
        <w:spacing w:line="240" w:lineRule="auto"/>
        <w:jc w:val="both"/>
        <w:rPr>
          <w:rFonts w:ascii="Times New Roman" w:hAnsi="Times New Roman" w:cs="Times New Roman"/>
          <w:b/>
          <w:color w:val="FF0000"/>
          <w:sz w:val="24"/>
          <w:szCs w:val="24"/>
          <w:u w:val="single"/>
        </w:rPr>
      </w:pPr>
      <w:r w:rsidRPr="004B3E25">
        <w:rPr>
          <w:rFonts w:ascii="Times New Roman" w:hAnsi="Times New Roman" w:cs="Times New Roman"/>
          <w:b/>
          <w:color w:val="FF0000"/>
          <w:sz w:val="24"/>
          <w:szCs w:val="24"/>
          <w:u w:val="single"/>
        </w:rPr>
        <w:t>De eso se trata la gobernanza (no el gobierno) global. El formato de los acuerdos se puede y se debe adaptar a las amenazas enfrentadas y a las necesidades de los participantes que puedan y quieran cooperar, pero no existe una alternativa viable al multilateralismo.</w:t>
      </w:r>
    </w:p>
    <w:p w:rsidR="00681214" w:rsidRPr="004B3E25" w:rsidRDefault="00681214" w:rsidP="00681214">
      <w:pPr>
        <w:spacing w:line="240" w:lineRule="auto"/>
        <w:jc w:val="both"/>
        <w:rPr>
          <w:rFonts w:ascii="Times New Roman" w:hAnsi="Times New Roman" w:cs="Times New Roman"/>
          <w:b/>
          <w:color w:val="FF0000"/>
          <w:sz w:val="24"/>
          <w:szCs w:val="24"/>
          <w:u w:val="single"/>
        </w:rPr>
      </w:pPr>
      <w:r w:rsidRPr="004B3E25">
        <w:rPr>
          <w:rFonts w:ascii="Times New Roman" w:hAnsi="Times New Roman" w:cs="Times New Roman"/>
          <w:b/>
          <w:color w:val="FF0000"/>
          <w:sz w:val="24"/>
          <w:szCs w:val="24"/>
          <w:u w:val="single"/>
        </w:rPr>
        <w:t>El aislacionismo no es una estrategia. Tampoco lo es la negación. Podemos enterrar la cabeza en la arena como el proverbial avestruz, pero la marea subirá y nos ahogará. La globalización es una realidad imposible de ignorar, y no desaparecerá porque uno lo desee. La única opción real que tenemos es elegir el mejor modo de darle respuesta.</w:t>
      </w:r>
    </w:p>
    <w:p w:rsidR="00681214" w:rsidRPr="004B3E25" w:rsidRDefault="00681214" w:rsidP="00681214">
      <w:pPr>
        <w:spacing w:line="240" w:lineRule="auto"/>
        <w:jc w:val="both"/>
        <w:rPr>
          <w:rFonts w:ascii="Times New Roman" w:hAnsi="Times New Roman" w:cs="Times New Roman"/>
          <w:b/>
          <w:color w:val="FF0000"/>
          <w:sz w:val="24"/>
          <w:szCs w:val="24"/>
          <w:u w:val="single"/>
        </w:rPr>
      </w:pPr>
      <w:r w:rsidRPr="004B3E25">
        <w:rPr>
          <w:rFonts w:ascii="Times New Roman" w:hAnsi="Times New Roman" w:cs="Times New Roman"/>
          <w:b/>
          <w:color w:val="FF0000"/>
          <w:sz w:val="24"/>
          <w:szCs w:val="24"/>
          <w:u w:val="single"/>
        </w:rPr>
        <w:t>Los críticos tienen razón en algo: la globalización trae consigo problemas además de beneficios. Obliga a las sociedades a aumentar su resiliencia; a proveer a los trabajadores educación y capacitación permanente, para que estén listos para los empleos que surgirán conforme las nuevas tecnologías o la competencia extranjera eliminen sus puestos de trabajo actuales; y a prepararse mejor para enfrentar hechos inevitables como pandemias o fenómenos meteorológicos extremos causados por el cambio climático.</w:t>
      </w:r>
    </w:p>
    <w:p w:rsidR="00681214" w:rsidRPr="004B3E25" w:rsidRDefault="00681214" w:rsidP="00681214">
      <w:pPr>
        <w:spacing w:line="240" w:lineRule="auto"/>
        <w:jc w:val="both"/>
        <w:rPr>
          <w:rFonts w:ascii="Times New Roman" w:hAnsi="Times New Roman" w:cs="Times New Roman"/>
          <w:b/>
          <w:color w:val="FF0000"/>
          <w:sz w:val="24"/>
          <w:szCs w:val="24"/>
          <w:u w:val="single"/>
        </w:rPr>
      </w:pPr>
      <w:r w:rsidRPr="004B3E25">
        <w:rPr>
          <w:rFonts w:ascii="Times New Roman" w:hAnsi="Times New Roman" w:cs="Times New Roman"/>
          <w:b/>
          <w:color w:val="FF0000"/>
          <w:sz w:val="24"/>
          <w:szCs w:val="24"/>
          <w:u w:val="single"/>
        </w:rPr>
        <w:t>La globalización no es un problema que los gobiernos deban resolver: es una realidad que deben manejar. Optar por la desglobalización general es elegir un falso remedio, y uno que es mucho peor que la enfermedad.</w:t>
      </w:r>
    </w:p>
    <w:p w:rsidR="00681214" w:rsidRDefault="00681214" w:rsidP="00681214">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CD3FB4">
        <w:rPr>
          <w:rFonts w:ascii="Times New Roman" w:hAnsi="Times New Roman" w:cs="Times New Roman"/>
          <w:sz w:val="24"/>
          <w:szCs w:val="24"/>
          <w:lang w:val="en-US"/>
        </w:rPr>
        <w:t xml:space="preserve">Richard N. Haass, President of the Council on Foreign Relations, previously served as Director of Policy Planning for the US State Department (2001-2003), and was President </w:t>
      </w:r>
      <w:r w:rsidRPr="00CD3FB4">
        <w:rPr>
          <w:rFonts w:ascii="Times New Roman" w:hAnsi="Times New Roman" w:cs="Times New Roman"/>
          <w:sz w:val="24"/>
          <w:szCs w:val="24"/>
          <w:lang w:val="en-US"/>
        </w:rPr>
        <w:lastRenderedPageBreak/>
        <w:t xml:space="preserve">George W. Bush's special envoy to Northern Ireland and Coordinator for the Future of Afghanistan. He is the author of </w:t>
      </w:r>
      <w:r>
        <w:rPr>
          <w:rFonts w:ascii="Times New Roman" w:hAnsi="Times New Roman" w:cs="Times New Roman"/>
          <w:sz w:val="24"/>
          <w:szCs w:val="24"/>
          <w:lang w:val="en-US"/>
        </w:rPr>
        <w:t>The World: A Brief Introduction)</w:t>
      </w:r>
    </w:p>
    <w:p w:rsidR="00681214" w:rsidRPr="00F67C5B" w:rsidRDefault="00681214" w:rsidP="0068121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67C5B">
        <w:rPr>
          <w:rFonts w:ascii="Times New Roman" w:hAnsi="Times New Roman" w:cs="Times New Roman"/>
          <w:sz w:val="24"/>
          <w:szCs w:val="24"/>
          <w:u w:val="single"/>
        </w:rPr>
        <w:t>La hora del Gran Reinicio</w:t>
      </w:r>
      <w:r>
        <w:rPr>
          <w:rFonts w:ascii="Times New Roman" w:hAnsi="Times New Roman" w:cs="Times New Roman"/>
          <w:sz w:val="24"/>
          <w:szCs w:val="24"/>
        </w:rPr>
        <w:t xml:space="preserve"> (Project Syndicate - </w:t>
      </w:r>
      <w:r w:rsidRPr="00F67C5B">
        <w:rPr>
          <w:rFonts w:ascii="Times New Roman" w:hAnsi="Times New Roman" w:cs="Times New Roman"/>
          <w:b/>
          <w:sz w:val="24"/>
          <w:szCs w:val="24"/>
        </w:rPr>
        <w:t>3/6/20</w:t>
      </w:r>
      <w:r>
        <w:rPr>
          <w:rFonts w:ascii="Times New Roman" w:hAnsi="Times New Roman" w:cs="Times New Roman"/>
          <w:sz w:val="24"/>
          <w:szCs w:val="24"/>
        </w:rPr>
        <w:t>)</w:t>
      </w:r>
    </w:p>
    <w:p w:rsidR="00681214" w:rsidRPr="00D755DC" w:rsidRDefault="00454489" w:rsidP="00681214">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Ginebra.-</w:t>
      </w:r>
      <w:r w:rsidR="00681214" w:rsidRPr="00F67C5B">
        <w:rPr>
          <w:rFonts w:ascii="Times New Roman" w:hAnsi="Times New Roman" w:cs="Times New Roman"/>
          <w:sz w:val="24"/>
          <w:szCs w:val="24"/>
        </w:rPr>
        <w:t xml:space="preserve"> Puede que las medidas de confinamiento decretadas </w:t>
      </w:r>
      <w:r w:rsidR="00681214" w:rsidRPr="00D755DC">
        <w:rPr>
          <w:rFonts w:ascii="Times New Roman" w:hAnsi="Times New Roman" w:cs="Times New Roman"/>
          <w:sz w:val="24"/>
          <w:szCs w:val="24"/>
          <w:u w:val="single"/>
        </w:rPr>
        <w:t>como consecuencia de la COVID-19</w:t>
      </w:r>
      <w:r w:rsidR="00681214" w:rsidRPr="00F67C5B">
        <w:rPr>
          <w:rFonts w:ascii="Times New Roman" w:hAnsi="Times New Roman" w:cs="Times New Roman"/>
          <w:sz w:val="24"/>
          <w:szCs w:val="24"/>
        </w:rPr>
        <w:t xml:space="preserve"> empiecen a relajarse gradualmente, pero la ansiedad con respecto a las perspectivas mundiales en materia económica y social no deja de crecer. Existen buenas razones para preocuparse: </w:t>
      </w:r>
      <w:r w:rsidR="00681214" w:rsidRPr="00D755DC">
        <w:rPr>
          <w:rFonts w:ascii="Times New Roman" w:hAnsi="Times New Roman" w:cs="Times New Roman"/>
          <w:sz w:val="24"/>
          <w:szCs w:val="24"/>
          <w:u w:val="single"/>
        </w:rPr>
        <w:t>ya empieza a sentirse una fuerte desaceleración económica y podríamos estar ante la peor depresión desde la década de 1930. Pero, aunque es un resultado probable, no es inevitable.</w:t>
      </w:r>
    </w:p>
    <w:p w:rsidR="00681214" w:rsidRPr="00D755DC" w:rsidRDefault="00681214" w:rsidP="00681214">
      <w:pPr>
        <w:spacing w:line="240" w:lineRule="auto"/>
        <w:jc w:val="both"/>
        <w:rPr>
          <w:rFonts w:ascii="Times New Roman" w:hAnsi="Times New Roman" w:cs="Times New Roman"/>
          <w:b/>
          <w:color w:val="FF0000"/>
          <w:sz w:val="24"/>
          <w:szCs w:val="24"/>
          <w:u w:val="single"/>
        </w:rPr>
      </w:pPr>
      <w:r w:rsidRPr="00D755DC">
        <w:rPr>
          <w:rFonts w:ascii="Times New Roman" w:hAnsi="Times New Roman" w:cs="Times New Roman"/>
          <w:color w:val="FF0000"/>
          <w:sz w:val="24"/>
          <w:szCs w:val="24"/>
          <w:u w:val="single"/>
        </w:rPr>
        <w:t xml:space="preserve">Para obtener un mejor resultado, el mundo debe actuar conjuntamente y con rapidez en la renovación de todos los aspectos de nuestras sociedades y economías, desde la educación hasta los contratos sociales y las condiciones laborales. Deben participar todos los países, desde los Estados Unidos hasta China, y deben transformarse todos los sectores, desde el gas y el petróleo hasta el de la tecnología. </w:t>
      </w:r>
      <w:r w:rsidRPr="00D755DC">
        <w:rPr>
          <w:rFonts w:ascii="Times New Roman" w:hAnsi="Times New Roman" w:cs="Times New Roman"/>
          <w:b/>
          <w:color w:val="FF0000"/>
          <w:sz w:val="24"/>
          <w:szCs w:val="24"/>
          <w:u w:val="single"/>
        </w:rPr>
        <w:t>Dicho d</w:t>
      </w:r>
      <w:r w:rsidR="00454489">
        <w:rPr>
          <w:rFonts w:ascii="Times New Roman" w:hAnsi="Times New Roman" w:cs="Times New Roman"/>
          <w:b/>
          <w:color w:val="FF0000"/>
          <w:sz w:val="24"/>
          <w:szCs w:val="24"/>
          <w:u w:val="single"/>
        </w:rPr>
        <w:t>e otro modo: nos hace falta un “Gran Reinicio”</w:t>
      </w:r>
      <w:r w:rsidRPr="00D755DC">
        <w:rPr>
          <w:rFonts w:ascii="Times New Roman" w:hAnsi="Times New Roman" w:cs="Times New Roman"/>
          <w:b/>
          <w:color w:val="FF0000"/>
          <w:sz w:val="24"/>
          <w:szCs w:val="24"/>
          <w:u w:val="single"/>
        </w:rPr>
        <w:t xml:space="preserve"> del capitalismo.</w:t>
      </w:r>
    </w:p>
    <w:p w:rsidR="00681214" w:rsidRPr="00D755DC" w:rsidRDefault="00681214" w:rsidP="00681214">
      <w:pPr>
        <w:spacing w:line="240" w:lineRule="auto"/>
        <w:jc w:val="both"/>
        <w:rPr>
          <w:rFonts w:ascii="Times New Roman" w:hAnsi="Times New Roman" w:cs="Times New Roman"/>
          <w:sz w:val="24"/>
          <w:szCs w:val="24"/>
          <w:u w:val="single"/>
        </w:rPr>
      </w:pPr>
      <w:r w:rsidRPr="00F67C5B">
        <w:rPr>
          <w:rFonts w:ascii="Times New Roman" w:hAnsi="Times New Roman" w:cs="Times New Roman"/>
          <w:sz w:val="24"/>
          <w:szCs w:val="24"/>
        </w:rPr>
        <w:t xml:space="preserve">Existen numerosas razones para apostar por un Gran Reinicio, pero la más urgente es la COVID-19. La pandemia, que ya ha causado cientos de miles de fallecimientos, representa una de las peores crisis de la sanidad pública de nuestra historia reciente. Y </w:t>
      </w:r>
      <w:r w:rsidRPr="00D755DC">
        <w:rPr>
          <w:rFonts w:ascii="Times New Roman" w:hAnsi="Times New Roman" w:cs="Times New Roman"/>
          <w:sz w:val="24"/>
          <w:szCs w:val="24"/>
          <w:u w:val="single"/>
        </w:rPr>
        <w:t>teniendo en cuenta que el número de víctimas sigue creciendo en muchos lugares del mundo, todavía tardaremos mucho en ver el final.</w:t>
      </w:r>
    </w:p>
    <w:p w:rsidR="00681214" w:rsidRPr="00D755DC" w:rsidRDefault="00681214" w:rsidP="00681214">
      <w:pPr>
        <w:spacing w:line="240" w:lineRule="auto"/>
        <w:jc w:val="both"/>
        <w:rPr>
          <w:rFonts w:ascii="Times New Roman" w:hAnsi="Times New Roman" w:cs="Times New Roman"/>
          <w:b/>
          <w:color w:val="FF0000"/>
          <w:sz w:val="24"/>
          <w:szCs w:val="24"/>
          <w:u w:val="single"/>
        </w:rPr>
      </w:pPr>
      <w:r w:rsidRPr="00D755DC">
        <w:rPr>
          <w:rFonts w:ascii="Times New Roman" w:hAnsi="Times New Roman" w:cs="Times New Roman"/>
          <w:b/>
          <w:color w:val="FF0000"/>
          <w:sz w:val="24"/>
          <w:szCs w:val="24"/>
          <w:u w:val="single"/>
        </w:rPr>
        <w:t>Las consecuencias a largo plazo para el crecimiento económico, la deuda pública, el empleo y el bienestar humano serán graves. Según el Financial Times, la deuda pública mundial ya ha alcanzado su cota más alta en tiempos de paz. Es más, el desempleo se está disparando en numerosos países: en los Estados Unidos, por ejemplo, uno de cada cuatro trabajadores ha solicitado una prestación por desempleo desde mediados de marzo, y los números de solicitudes que se registran cada semana se sitúan en máximos históricos. El Fondo Monetario Internacional espera una caída del 3 % en la economía mundial este año, un recorte de 6,3 puntos porcentuales en tan solo cuatro meses.</w:t>
      </w:r>
    </w:p>
    <w:p w:rsidR="00681214" w:rsidRPr="00D755DC" w:rsidRDefault="00681214" w:rsidP="00681214">
      <w:pPr>
        <w:spacing w:line="240" w:lineRule="auto"/>
        <w:jc w:val="both"/>
        <w:rPr>
          <w:rFonts w:ascii="Times New Roman" w:hAnsi="Times New Roman" w:cs="Times New Roman"/>
          <w:color w:val="FF0000"/>
          <w:sz w:val="24"/>
          <w:szCs w:val="24"/>
          <w:u w:val="single"/>
        </w:rPr>
      </w:pPr>
      <w:r w:rsidRPr="00F67C5B">
        <w:rPr>
          <w:rFonts w:ascii="Times New Roman" w:hAnsi="Times New Roman" w:cs="Times New Roman"/>
          <w:sz w:val="24"/>
          <w:szCs w:val="24"/>
        </w:rPr>
        <w:t xml:space="preserve">Todo esto empeorará la crisis climática y social que ya estábamos viviendo. Algunos países ya han utilizado la crisis provocada por la COVID-19 como excusa para rebajar las medidas de protección y cumplimiento medioambiental. Y </w:t>
      </w:r>
      <w:r w:rsidRPr="00D755DC">
        <w:rPr>
          <w:rFonts w:ascii="Times New Roman" w:hAnsi="Times New Roman" w:cs="Times New Roman"/>
          <w:color w:val="FF0000"/>
          <w:sz w:val="24"/>
          <w:szCs w:val="24"/>
          <w:u w:val="single"/>
        </w:rPr>
        <w:t>los sentimientos de frustración con respecto a los problemas sociales com</w:t>
      </w:r>
      <w:r w:rsidR="004D28D2">
        <w:rPr>
          <w:rFonts w:ascii="Times New Roman" w:hAnsi="Times New Roman" w:cs="Times New Roman"/>
          <w:color w:val="FF0000"/>
          <w:sz w:val="24"/>
          <w:szCs w:val="24"/>
          <w:u w:val="single"/>
        </w:rPr>
        <w:t>o el aumento de la desigualdad -</w:t>
      </w:r>
      <w:r w:rsidRPr="00D755DC">
        <w:rPr>
          <w:rFonts w:ascii="Times New Roman" w:hAnsi="Times New Roman" w:cs="Times New Roman"/>
          <w:color w:val="FF0000"/>
          <w:sz w:val="24"/>
          <w:szCs w:val="24"/>
          <w:u w:val="single"/>
        </w:rPr>
        <w:t>el patrimonio acumulado de los multimillonarios estadounidens</w:t>
      </w:r>
      <w:r w:rsidR="004D28D2">
        <w:rPr>
          <w:rFonts w:ascii="Times New Roman" w:hAnsi="Times New Roman" w:cs="Times New Roman"/>
          <w:color w:val="FF0000"/>
          <w:sz w:val="24"/>
          <w:szCs w:val="24"/>
          <w:u w:val="single"/>
        </w:rPr>
        <w:t>es ha crecido durante la crisis-</w:t>
      </w:r>
      <w:r w:rsidRPr="00D755DC">
        <w:rPr>
          <w:rFonts w:ascii="Times New Roman" w:hAnsi="Times New Roman" w:cs="Times New Roman"/>
          <w:color w:val="FF0000"/>
          <w:sz w:val="24"/>
          <w:szCs w:val="24"/>
          <w:u w:val="single"/>
        </w:rPr>
        <w:t xml:space="preserve"> se están intensificando.</w:t>
      </w:r>
    </w:p>
    <w:p w:rsidR="00681214" w:rsidRPr="00D755DC" w:rsidRDefault="00681214" w:rsidP="00681214">
      <w:pPr>
        <w:spacing w:line="240" w:lineRule="auto"/>
        <w:jc w:val="both"/>
        <w:rPr>
          <w:rFonts w:ascii="Times New Roman" w:hAnsi="Times New Roman" w:cs="Times New Roman"/>
          <w:sz w:val="24"/>
          <w:szCs w:val="24"/>
          <w:u w:val="single"/>
        </w:rPr>
      </w:pPr>
      <w:r w:rsidRPr="00D755DC">
        <w:rPr>
          <w:rFonts w:ascii="Times New Roman" w:hAnsi="Times New Roman" w:cs="Times New Roman"/>
          <w:sz w:val="24"/>
          <w:szCs w:val="24"/>
          <w:u w:val="single"/>
        </w:rPr>
        <w:t>Si no se abordan, estas crisis, sumadas a la COVID-19, se intensificarán y harán que el mundo sea aún menos sostenible, menos equitativo y más frágil. Para evitar este escenario no bastará con medidas graduales y soluciones ad hoc. Debemos forjar unos cimientos completamente nuevos sobre los que sustentar nuestros sistemas económicos y sociales.</w:t>
      </w:r>
    </w:p>
    <w:p w:rsidR="00681214" w:rsidRPr="00D755DC" w:rsidRDefault="00681214" w:rsidP="00681214">
      <w:pPr>
        <w:spacing w:line="240" w:lineRule="auto"/>
        <w:jc w:val="both"/>
        <w:rPr>
          <w:rFonts w:ascii="Times New Roman" w:hAnsi="Times New Roman" w:cs="Times New Roman"/>
          <w:sz w:val="24"/>
          <w:szCs w:val="24"/>
          <w:u w:val="single"/>
        </w:rPr>
      </w:pPr>
      <w:r w:rsidRPr="00F67C5B">
        <w:rPr>
          <w:rFonts w:ascii="Times New Roman" w:hAnsi="Times New Roman" w:cs="Times New Roman"/>
          <w:sz w:val="24"/>
          <w:szCs w:val="24"/>
        </w:rPr>
        <w:t xml:space="preserve">Para ello se requiere un nivel de cooperación y ambición sin precedentes, pero no es un sueño imposible. Es más, </w:t>
      </w:r>
      <w:r w:rsidRPr="00D755DC">
        <w:rPr>
          <w:rFonts w:ascii="Times New Roman" w:hAnsi="Times New Roman" w:cs="Times New Roman"/>
          <w:sz w:val="24"/>
          <w:szCs w:val="24"/>
          <w:u w:val="single"/>
        </w:rPr>
        <w:t>un aspecto positivo de la pandemia es que nos ha enseñado que podemos introducir cambios radicales en nuestro estilo de vida con gran rapidez. La crisis obligó, casi de forma instantánea, a empresas y particulares a abandonar prácticas que durante muchos años se habían considerado esenciales, desde el uso frecuente del transporte aéreo hasta el trabajo en la oficina.</w:t>
      </w:r>
    </w:p>
    <w:p w:rsidR="00681214" w:rsidRPr="00F67C5B" w:rsidRDefault="00681214" w:rsidP="00681214">
      <w:pPr>
        <w:spacing w:line="240" w:lineRule="auto"/>
        <w:jc w:val="both"/>
        <w:rPr>
          <w:rFonts w:ascii="Times New Roman" w:hAnsi="Times New Roman" w:cs="Times New Roman"/>
          <w:sz w:val="24"/>
          <w:szCs w:val="24"/>
        </w:rPr>
      </w:pPr>
      <w:r w:rsidRPr="00D755DC">
        <w:rPr>
          <w:rFonts w:ascii="Times New Roman" w:hAnsi="Times New Roman" w:cs="Times New Roman"/>
          <w:sz w:val="24"/>
          <w:szCs w:val="24"/>
          <w:u w:val="single"/>
        </w:rPr>
        <w:lastRenderedPageBreak/>
        <w:t>Asimismo, los ciudadanos han demostrado con creces que están dispuestos a hacer sacrificios para el bien de la atención sanitaria y otros trabajadores esenciales y grupos de población vulnerables, como los ancianos</w:t>
      </w:r>
      <w:r w:rsidRPr="00F67C5B">
        <w:rPr>
          <w:rFonts w:ascii="Times New Roman" w:hAnsi="Times New Roman" w:cs="Times New Roman"/>
          <w:sz w:val="24"/>
          <w:szCs w:val="24"/>
        </w:rPr>
        <w:t>. Y muchas empresas han intensificado las medidas para ayudar a sus trabajadores, clientes y comunidades locales en lo que constituye un cambio hacia el tipo de capitalismo de las partes interesadas por el que</w:t>
      </w:r>
      <w:r>
        <w:rPr>
          <w:rFonts w:ascii="Times New Roman" w:hAnsi="Times New Roman" w:cs="Times New Roman"/>
          <w:sz w:val="24"/>
          <w:szCs w:val="24"/>
        </w:rPr>
        <w:t xml:space="preserve"> ya habían abogado de boquilla.</w:t>
      </w:r>
    </w:p>
    <w:p w:rsidR="00681214" w:rsidRPr="00F67C5B" w:rsidRDefault="00681214" w:rsidP="00681214">
      <w:pPr>
        <w:spacing w:line="240" w:lineRule="auto"/>
        <w:jc w:val="both"/>
        <w:rPr>
          <w:rFonts w:ascii="Times New Roman" w:hAnsi="Times New Roman" w:cs="Times New Roman"/>
          <w:sz w:val="24"/>
          <w:szCs w:val="24"/>
        </w:rPr>
      </w:pPr>
      <w:r w:rsidRPr="00D755DC">
        <w:rPr>
          <w:rFonts w:ascii="Times New Roman" w:hAnsi="Times New Roman" w:cs="Times New Roman"/>
          <w:color w:val="FF0000"/>
          <w:sz w:val="24"/>
          <w:szCs w:val="24"/>
          <w:u w:val="single"/>
        </w:rPr>
        <w:t>Es evidente que existe una voluntad de construir una sociedad mejor y debemos aprovecharla para garantizar el Gran Reinicio que necesitamos con tanta urgencia</w:t>
      </w:r>
      <w:r w:rsidRPr="00F67C5B">
        <w:rPr>
          <w:rFonts w:ascii="Times New Roman" w:hAnsi="Times New Roman" w:cs="Times New Roman"/>
          <w:sz w:val="24"/>
          <w:szCs w:val="24"/>
        </w:rPr>
        <w:t>. Harán falta unos gobiernos más robustos y eficaces, aunque esto no implica un impulso ideológico hacia gobiernos más grandes. Y se requerirá la colaboración entre los sectores público y pr</w:t>
      </w:r>
      <w:r>
        <w:rPr>
          <w:rFonts w:ascii="Times New Roman" w:hAnsi="Times New Roman" w:cs="Times New Roman"/>
          <w:sz w:val="24"/>
          <w:szCs w:val="24"/>
        </w:rPr>
        <w:t>ivado en cada etapa del camino.</w:t>
      </w:r>
    </w:p>
    <w:p w:rsidR="00681214" w:rsidRPr="00F67C5B" w:rsidRDefault="00681214" w:rsidP="00681214">
      <w:pPr>
        <w:spacing w:line="240" w:lineRule="auto"/>
        <w:jc w:val="both"/>
        <w:rPr>
          <w:rFonts w:ascii="Times New Roman" w:hAnsi="Times New Roman" w:cs="Times New Roman"/>
          <w:sz w:val="24"/>
          <w:szCs w:val="24"/>
        </w:rPr>
      </w:pPr>
      <w:r w:rsidRPr="00D755DC">
        <w:rPr>
          <w:rFonts w:ascii="Times New Roman" w:hAnsi="Times New Roman" w:cs="Times New Roman"/>
          <w:color w:val="FF0000"/>
          <w:sz w:val="24"/>
          <w:szCs w:val="24"/>
          <w:u w:val="single"/>
        </w:rPr>
        <w:t>La agenda del Gran Reinicio tendrá tres componentes principales. El primero orientará el mercado hacia resultados más justos</w:t>
      </w:r>
      <w:r w:rsidRPr="00F67C5B">
        <w:rPr>
          <w:rFonts w:ascii="Times New Roman" w:hAnsi="Times New Roman" w:cs="Times New Roman"/>
          <w:sz w:val="24"/>
          <w:szCs w:val="24"/>
        </w:rPr>
        <w:t xml:space="preserve">. Para ello, los gobiernos deberían mejorar la coordinación (por ejemplo, en materia de políticas tributarias, reglamentarias y fiscales), actualizar los acuerdos comerciales, y </w:t>
      </w:r>
      <w:r w:rsidR="004D28D2">
        <w:rPr>
          <w:rFonts w:ascii="Times New Roman" w:hAnsi="Times New Roman" w:cs="Times New Roman"/>
          <w:color w:val="FF0000"/>
          <w:sz w:val="24"/>
          <w:szCs w:val="24"/>
        </w:rPr>
        <w:t>crear las condiciones de una “</w:t>
      </w:r>
      <w:r w:rsidRPr="00D755DC">
        <w:rPr>
          <w:rFonts w:ascii="Times New Roman" w:hAnsi="Times New Roman" w:cs="Times New Roman"/>
          <w:color w:val="FF0000"/>
          <w:sz w:val="24"/>
          <w:szCs w:val="24"/>
        </w:rPr>
        <w:t>eco</w:t>
      </w:r>
      <w:r w:rsidR="004D28D2">
        <w:rPr>
          <w:rFonts w:ascii="Times New Roman" w:hAnsi="Times New Roman" w:cs="Times New Roman"/>
          <w:color w:val="FF0000"/>
          <w:sz w:val="24"/>
          <w:szCs w:val="24"/>
        </w:rPr>
        <w:t>nomía de las partes interesadas”</w:t>
      </w:r>
      <w:r w:rsidRPr="00D755DC">
        <w:rPr>
          <w:rFonts w:ascii="Times New Roman" w:hAnsi="Times New Roman" w:cs="Times New Roman"/>
          <w:color w:val="FF0000"/>
          <w:sz w:val="24"/>
          <w:szCs w:val="24"/>
        </w:rPr>
        <w:t>.</w:t>
      </w:r>
      <w:r w:rsidRPr="00F67C5B">
        <w:rPr>
          <w:rFonts w:ascii="Times New Roman" w:hAnsi="Times New Roman" w:cs="Times New Roman"/>
          <w:sz w:val="24"/>
          <w:szCs w:val="24"/>
        </w:rPr>
        <w:t xml:space="preserve"> En un momento de reducción de las bases impositivas y crecimiento de la deuda pública, los gobiernos tienen un poderoso incenti</w:t>
      </w:r>
      <w:r>
        <w:rPr>
          <w:rFonts w:ascii="Times New Roman" w:hAnsi="Times New Roman" w:cs="Times New Roman"/>
          <w:sz w:val="24"/>
          <w:szCs w:val="24"/>
        </w:rPr>
        <w:t>vo para impulsar estas medidas.</w:t>
      </w:r>
    </w:p>
    <w:p w:rsidR="00681214" w:rsidRPr="00F67C5B" w:rsidRDefault="00681214" w:rsidP="00681214">
      <w:pPr>
        <w:spacing w:line="240" w:lineRule="auto"/>
        <w:jc w:val="both"/>
        <w:rPr>
          <w:rFonts w:ascii="Times New Roman" w:hAnsi="Times New Roman" w:cs="Times New Roman"/>
          <w:sz w:val="24"/>
          <w:szCs w:val="24"/>
        </w:rPr>
      </w:pPr>
      <w:r w:rsidRPr="00F67C5B">
        <w:rPr>
          <w:rFonts w:ascii="Times New Roman" w:hAnsi="Times New Roman" w:cs="Times New Roman"/>
          <w:sz w:val="24"/>
          <w:szCs w:val="24"/>
        </w:rPr>
        <w:t>Además, los gobiernos deberían aplicar unas reformas, muy necesarias, que promuevan unos resultados más equitativos que, dependiendo del país, podrían incluir cambios en los impuestos sobre el patrimonio, la retirada de las subvenciones a los combustibles fósiles y normas nuevas que rijan la propiedad intelectual</w:t>
      </w:r>
      <w:r>
        <w:rPr>
          <w:rFonts w:ascii="Times New Roman" w:hAnsi="Times New Roman" w:cs="Times New Roman"/>
          <w:sz w:val="24"/>
          <w:szCs w:val="24"/>
        </w:rPr>
        <w:t>, el comercio y la competencia.</w:t>
      </w:r>
    </w:p>
    <w:p w:rsidR="00681214" w:rsidRPr="00D755DC" w:rsidRDefault="00681214" w:rsidP="00681214">
      <w:pPr>
        <w:spacing w:line="240" w:lineRule="auto"/>
        <w:jc w:val="both"/>
        <w:rPr>
          <w:rFonts w:ascii="Times New Roman" w:hAnsi="Times New Roman" w:cs="Times New Roman"/>
          <w:sz w:val="24"/>
          <w:szCs w:val="24"/>
          <w:u w:val="single"/>
        </w:rPr>
      </w:pPr>
      <w:r w:rsidRPr="00D755DC">
        <w:rPr>
          <w:rFonts w:ascii="Times New Roman" w:hAnsi="Times New Roman" w:cs="Times New Roman"/>
          <w:color w:val="FF0000"/>
          <w:sz w:val="24"/>
          <w:szCs w:val="24"/>
          <w:u w:val="single"/>
        </w:rPr>
        <w:t>El segundo componente de la agenda del Gran Reinicio garantizaría que las inversiones promuevan objetivos comunes, como la igualdad y la sostenibilidad</w:t>
      </w:r>
      <w:r w:rsidRPr="00F67C5B">
        <w:rPr>
          <w:rFonts w:ascii="Times New Roman" w:hAnsi="Times New Roman" w:cs="Times New Roman"/>
          <w:sz w:val="24"/>
          <w:szCs w:val="24"/>
        </w:rPr>
        <w:t xml:space="preserve">. En este sentido, los programas de gasto a gran escala que están aplicando muchos gobiernos representan una gran oportunidad para el progreso. Por un lado, </w:t>
      </w:r>
      <w:r w:rsidRPr="00D755DC">
        <w:rPr>
          <w:rFonts w:ascii="Times New Roman" w:hAnsi="Times New Roman" w:cs="Times New Roman"/>
          <w:sz w:val="24"/>
          <w:szCs w:val="24"/>
          <w:u w:val="single"/>
        </w:rPr>
        <w:t>la Comisión Europea ha dado a conocer su intención de poner en marcha un fondo de recuperación de 750.000 millones de euros (826.000 millones de dólares de los Estados Unidos). Los Estados Unidos, China y el Japón también tienen planes ambiciosos de estímulo económico.</w:t>
      </w:r>
    </w:p>
    <w:p w:rsidR="00681214" w:rsidRPr="00F67C5B" w:rsidRDefault="00681214" w:rsidP="00681214">
      <w:pPr>
        <w:spacing w:line="240" w:lineRule="auto"/>
        <w:jc w:val="both"/>
        <w:rPr>
          <w:rFonts w:ascii="Times New Roman" w:hAnsi="Times New Roman" w:cs="Times New Roman"/>
          <w:sz w:val="24"/>
          <w:szCs w:val="24"/>
        </w:rPr>
      </w:pPr>
      <w:r w:rsidRPr="00F67C5B">
        <w:rPr>
          <w:rFonts w:ascii="Times New Roman" w:hAnsi="Times New Roman" w:cs="Times New Roman"/>
          <w:sz w:val="24"/>
          <w:szCs w:val="24"/>
        </w:rPr>
        <w:t>En lugar de utilizar estos fondos, y las inversiones de entidades privadas y los fondos de pensiones, para arreglar las grietas del viejo sistema, deberíamos utilizarlos para crear un sistema nuevo que sea más resiliente, equitativo y sostenible a largo plazo. Esto se traduce, por ejemplo, en la creación de infraestructura urbana «verde» y en proponer incentivos para que las industrias mejoren su trayectoria de métricas medioambient</w:t>
      </w:r>
      <w:r>
        <w:rPr>
          <w:rFonts w:ascii="Times New Roman" w:hAnsi="Times New Roman" w:cs="Times New Roman"/>
          <w:sz w:val="24"/>
          <w:szCs w:val="24"/>
        </w:rPr>
        <w:t>ales, sociales y de gobernanza.</w:t>
      </w:r>
    </w:p>
    <w:p w:rsidR="00681214" w:rsidRPr="00F67C5B" w:rsidRDefault="00681214" w:rsidP="00681214">
      <w:pPr>
        <w:spacing w:line="240" w:lineRule="auto"/>
        <w:jc w:val="both"/>
        <w:rPr>
          <w:rFonts w:ascii="Times New Roman" w:hAnsi="Times New Roman" w:cs="Times New Roman"/>
          <w:sz w:val="24"/>
          <w:szCs w:val="24"/>
        </w:rPr>
      </w:pPr>
      <w:r w:rsidRPr="00D755DC">
        <w:rPr>
          <w:rFonts w:ascii="Times New Roman" w:hAnsi="Times New Roman" w:cs="Times New Roman"/>
          <w:color w:val="FF0000"/>
          <w:sz w:val="24"/>
          <w:szCs w:val="24"/>
          <w:u w:val="single"/>
        </w:rPr>
        <w:t>La tercera y última prioridad de la agenda del Gran Reinicio consiste en aprovechar las innovaciones de la Cuarta Revolución Industrial en pos del bien público, sobre todo, haciendo frente a los desafíos sanitarios y sociales</w:t>
      </w:r>
      <w:r w:rsidRPr="00F67C5B">
        <w:rPr>
          <w:rFonts w:ascii="Times New Roman" w:hAnsi="Times New Roman" w:cs="Times New Roman"/>
          <w:sz w:val="24"/>
          <w:szCs w:val="24"/>
        </w:rPr>
        <w:t>. Durante la crisis de la COVID-19, las empresas, las universidades y otros agentes han unido fuerzas para desarrollar diagnósticos, terapias y posibles vacunas; establecer centros de pruebas; crear mecanismos para la trazabilidad de las infecciones; y ofrecer soluciones de telemedicina. Piense en todo lo que se podría conseguir si se lanzaran iniciativas concertadas s</w:t>
      </w:r>
      <w:r>
        <w:rPr>
          <w:rFonts w:ascii="Times New Roman" w:hAnsi="Times New Roman" w:cs="Times New Roman"/>
          <w:sz w:val="24"/>
          <w:szCs w:val="24"/>
        </w:rPr>
        <w:t>imilares en todos los sectores.</w:t>
      </w:r>
    </w:p>
    <w:p w:rsidR="00681214" w:rsidRPr="00D755DC" w:rsidRDefault="00681214" w:rsidP="00681214">
      <w:pPr>
        <w:spacing w:line="240" w:lineRule="auto"/>
        <w:jc w:val="both"/>
        <w:rPr>
          <w:rFonts w:ascii="Times New Roman" w:hAnsi="Times New Roman" w:cs="Times New Roman"/>
          <w:color w:val="FF0000"/>
          <w:sz w:val="24"/>
          <w:szCs w:val="24"/>
          <w:u w:val="single"/>
        </w:rPr>
      </w:pPr>
      <w:r w:rsidRPr="00F67C5B">
        <w:rPr>
          <w:rFonts w:ascii="Times New Roman" w:hAnsi="Times New Roman" w:cs="Times New Roman"/>
          <w:sz w:val="24"/>
          <w:szCs w:val="24"/>
        </w:rPr>
        <w:t xml:space="preserve">La crisis de la COVID-19 está afectando a todas las facetas de la vida de las personas en todos los rincones del planeta. Pero la tragedia no tiene por qué ser su único legado. Al contrario, </w:t>
      </w:r>
      <w:r w:rsidRPr="00D755DC">
        <w:rPr>
          <w:rFonts w:ascii="Times New Roman" w:hAnsi="Times New Roman" w:cs="Times New Roman"/>
          <w:color w:val="FF0000"/>
          <w:sz w:val="24"/>
          <w:szCs w:val="24"/>
          <w:u w:val="single"/>
        </w:rPr>
        <w:t>la pandemia representa una oportunidad, inusual y reducida, para reflexionar, reimaginar y reiniciar nuestro mundo y forjar un futuro más sano, equitativo y próspero.</w:t>
      </w:r>
    </w:p>
    <w:p w:rsidR="00681214" w:rsidRDefault="00681214" w:rsidP="00681214">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lastRenderedPageBreak/>
        <w:t>(</w:t>
      </w:r>
      <w:r w:rsidRPr="00F67C5B">
        <w:rPr>
          <w:rFonts w:ascii="Times New Roman" w:hAnsi="Times New Roman" w:cs="Times New Roman"/>
          <w:sz w:val="24"/>
          <w:szCs w:val="24"/>
          <w:lang w:val="en-US"/>
        </w:rPr>
        <w:t>Klaus Schwab is Founder and Executive Chairman of the World Econo</w:t>
      </w:r>
      <w:r>
        <w:rPr>
          <w:rFonts w:ascii="Times New Roman" w:hAnsi="Times New Roman" w:cs="Times New Roman"/>
          <w:sz w:val="24"/>
          <w:szCs w:val="24"/>
          <w:lang w:val="en-US"/>
        </w:rPr>
        <w:t>mic Forum)</w:t>
      </w:r>
    </w:p>
    <w:p w:rsidR="00681214" w:rsidRPr="00A040D4" w:rsidRDefault="00681214" w:rsidP="0068121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A040D4">
        <w:rPr>
          <w:rFonts w:ascii="Times New Roman" w:hAnsi="Times New Roman" w:cs="Times New Roman"/>
          <w:sz w:val="24"/>
          <w:szCs w:val="24"/>
          <w:u w:val="single"/>
        </w:rPr>
        <w:t>La desglobalización afectará el crecimiento en todas partes</w:t>
      </w:r>
      <w:r>
        <w:rPr>
          <w:rFonts w:ascii="Times New Roman" w:hAnsi="Times New Roman" w:cs="Times New Roman"/>
          <w:sz w:val="24"/>
          <w:szCs w:val="24"/>
        </w:rPr>
        <w:t xml:space="preserve"> (Project Syndicate - </w:t>
      </w:r>
      <w:r w:rsidRPr="00A040D4">
        <w:rPr>
          <w:rFonts w:ascii="Times New Roman" w:hAnsi="Times New Roman" w:cs="Times New Roman"/>
          <w:b/>
          <w:sz w:val="24"/>
          <w:szCs w:val="24"/>
        </w:rPr>
        <w:t>3/6/20</w:t>
      </w:r>
      <w:r>
        <w:rPr>
          <w:rFonts w:ascii="Times New Roman" w:hAnsi="Times New Roman" w:cs="Times New Roman"/>
          <w:sz w:val="24"/>
          <w:szCs w:val="24"/>
        </w:rPr>
        <w:t>)</w:t>
      </w:r>
    </w:p>
    <w:p w:rsidR="00681214" w:rsidRPr="00D755DC" w:rsidRDefault="00454489" w:rsidP="00681214">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Cambridge.-</w:t>
      </w:r>
      <w:r w:rsidR="00681214" w:rsidRPr="00A040D4">
        <w:rPr>
          <w:rFonts w:ascii="Times New Roman" w:hAnsi="Times New Roman" w:cs="Times New Roman"/>
          <w:sz w:val="24"/>
          <w:szCs w:val="24"/>
        </w:rPr>
        <w:t xml:space="preserve"> </w:t>
      </w:r>
      <w:r w:rsidR="00681214" w:rsidRPr="00D755DC">
        <w:rPr>
          <w:rFonts w:ascii="Times New Roman" w:hAnsi="Times New Roman" w:cs="Times New Roman"/>
          <w:color w:val="FF0000"/>
          <w:sz w:val="24"/>
          <w:szCs w:val="24"/>
          <w:u w:val="single"/>
        </w:rPr>
        <w:t>Todo indica que la economía mundial pospandemia será mucho menos globalizada, con un rechazo de las dirigencias políticas y de las poblaciones a la apertura como no se ha visto desde las guerras de aranceles y devaluaciones competitivas de la década de 1930. Y esto traerá consigo no sólo menos crecimiento, sino también una reducción significativa del producto nacional en todas las economías, excepto tal vez las más grandes y diversificadas.</w:t>
      </w:r>
    </w:p>
    <w:p w:rsidR="00681214" w:rsidRPr="00D755DC" w:rsidRDefault="00681214" w:rsidP="00681214">
      <w:pPr>
        <w:spacing w:line="240" w:lineRule="auto"/>
        <w:jc w:val="both"/>
        <w:rPr>
          <w:rFonts w:ascii="Times New Roman" w:hAnsi="Times New Roman" w:cs="Times New Roman"/>
          <w:sz w:val="24"/>
          <w:szCs w:val="24"/>
          <w:u w:val="single"/>
        </w:rPr>
      </w:pPr>
      <w:r w:rsidRPr="00D755DC">
        <w:rPr>
          <w:rFonts w:ascii="Times New Roman" w:hAnsi="Times New Roman" w:cs="Times New Roman"/>
          <w:sz w:val="24"/>
          <w:szCs w:val="24"/>
          <w:u w:val="single"/>
        </w:rPr>
        <w:t>En su profético libro de 2001 El fin de la globalización, el historiador de la economía Harold James (Princeton) relata el derrumbe de una era anterior de integración económica y financiera global bajo la presión de hechos inesperados acaecidos durante la Gran Depresión de los años treinta, que culminaron en la Segunda Guerra Mundial. Hoy, parece que la pandemia de COVID‑19 está acelerando otro proceso de desglobalización.</w:t>
      </w:r>
    </w:p>
    <w:p w:rsidR="00681214" w:rsidRPr="00A040D4" w:rsidRDefault="00681214" w:rsidP="00681214">
      <w:pPr>
        <w:spacing w:line="240" w:lineRule="auto"/>
        <w:jc w:val="both"/>
        <w:rPr>
          <w:rFonts w:ascii="Times New Roman" w:hAnsi="Times New Roman" w:cs="Times New Roman"/>
          <w:sz w:val="24"/>
          <w:szCs w:val="24"/>
        </w:rPr>
      </w:pPr>
      <w:r w:rsidRPr="00D755DC">
        <w:rPr>
          <w:rFonts w:ascii="Times New Roman" w:hAnsi="Times New Roman" w:cs="Times New Roman"/>
          <w:color w:val="FF0000"/>
          <w:sz w:val="24"/>
          <w:szCs w:val="24"/>
          <w:u w:val="single"/>
        </w:rPr>
        <w:t>La retirada actual comenzó con la victoria de Donald Trump en la elección presidencial estadounidense de 2016, que llevó a una guerra de aranceles entre Estados Unidos y China.</w:t>
      </w:r>
      <w:r w:rsidRPr="00D755DC">
        <w:rPr>
          <w:rFonts w:ascii="Times New Roman" w:hAnsi="Times New Roman" w:cs="Times New Roman"/>
          <w:color w:val="FF0000"/>
          <w:sz w:val="24"/>
          <w:szCs w:val="24"/>
        </w:rPr>
        <w:t xml:space="preserve"> </w:t>
      </w:r>
      <w:r w:rsidRPr="00A040D4">
        <w:rPr>
          <w:rFonts w:ascii="Times New Roman" w:hAnsi="Times New Roman" w:cs="Times New Roman"/>
          <w:sz w:val="24"/>
          <w:szCs w:val="24"/>
        </w:rPr>
        <w:t>Es probable que el efecto negativo a largo plazo de la pandemia sobre el comercio internacional sea todavía mayor, en parte porque los gobiernos son cada vez más conscientes de la necesidad de considerar la capacidad de los sistemas de salud pública como un im</w:t>
      </w:r>
      <w:r>
        <w:rPr>
          <w:rFonts w:ascii="Times New Roman" w:hAnsi="Times New Roman" w:cs="Times New Roman"/>
          <w:sz w:val="24"/>
          <w:szCs w:val="24"/>
        </w:rPr>
        <w:t>perativo de seguridad nacional.</w:t>
      </w:r>
    </w:p>
    <w:p w:rsidR="00681214" w:rsidRPr="00D755DC" w:rsidRDefault="00681214" w:rsidP="00681214">
      <w:pPr>
        <w:spacing w:line="240" w:lineRule="auto"/>
        <w:jc w:val="both"/>
        <w:rPr>
          <w:rFonts w:ascii="Times New Roman" w:hAnsi="Times New Roman" w:cs="Times New Roman"/>
          <w:color w:val="FF0000"/>
          <w:sz w:val="24"/>
          <w:szCs w:val="24"/>
          <w:u w:val="single"/>
        </w:rPr>
      </w:pPr>
      <w:r w:rsidRPr="00D755DC">
        <w:rPr>
          <w:rFonts w:ascii="Times New Roman" w:hAnsi="Times New Roman" w:cs="Times New Roman"/>
          <w:color w:val="FF0000"/>
          <w:sz w:val="24"/>
          <w:szCs w:val="24"/>
          <w:u w:val="single"/>
        </w:rPr>
        <w:t>El riesgo actual de una debilitante sobrerreacción desglobalizadora al estilo de los años treinta es enorme, en particular si continúa el deterioro de la relación sinoestadounidense. Y es absurdo pensar que una desglobalización caótica al calor de una crisis no introducirá nuevos problemas mucho peores.</w:t>
      </w:r>
    </w:p>
    <w:p w:rsidR="00681214" w:rsidRPr="00A040D4" w:rsidRDefault="00681214" w:rsidP="00681214">
      <w:pPr>
        <w:spacing w:line="240" w:lineRule="auto"/>
        <w:jc w:val="both"/>
        <w:rPr>
          <w:rFonts w:ascii="Times New Roman" w:hAnsi="Times New Roman" w:cs="Times New Roman"/>
          <w:sz w:val="24"/>
          <w:szCs w:val="24"/>
        </w:rPr>
      </w:pPr>
      <w:r w:rsidRPr="00D755DC">
        <w:rPr>
          <w:rFonts w:ascii="Times New Roman" w:hAnsi="Times New Roman" w:cs="Times New Roman"/>
          <w:color w:val="FF0000"/>
          <w:sz w:val="24"/>
          <w:szCs w:val="24"/>
          <w:u w:val="single"/>
        </w:rPr>
        <w:t>Incluso Estados Unidos, con su muy diversificada economía, una tecnología de avanzada y una sólida base de recursos naturales, puede sufrir una reducción significativa del PIB real como resultado de la desglobalización</w:t>
      </w:r>
      <w:r w:rsidRPr="00A040D4">
        <w:rPr>
          <w:rFonts w:ascii="Times New Roman" w:hAnsi="Times New Roman" w:cs="Times New Roman"/>
          <w:sz w:val="24"/>
          <w:szCs w:val="24"/>
        </w:rPr>
        <w:t>. Para economías más pequeñas y países en desarrollo que en muchos sectores no llegan a tener una masa crítica y que a menudo carecen de recursos naturales, la ruptura del comercio internacional implica revertir muchas décadas de crecimiento. Y esto sin haber considerado el impacto duradero de las medidas de dista</w:t>
      </w:r>
      <w:r>
        <w:rPr>
          <w:rFonts w:ascii="Times New Roman" w:hAnsi="Times New Roman" w:cs="Times New Roman"/>
          <w:sz w:val="24"/>
          <w:szCs w:val="24"/>
        </w:rPr>
        <w:t>nciamiento social y cuarentena.</w:t>
      </w:r>
    </w:p>
    <w:p w:rsidR="00681214" w:rsidRPr="00A040D4" w:rsidRDefault="00681214" w:rsidP="00681214">
      <w:pPr>
        <w:spacing w:line="240" w:lineRule="auto"/>
        <w:jc w:val="both"/>
        <w:rPr>
          <w:rFonts w:ascii="Times New Roman" w:hAnsi="Times New Roman" w:cs="Times New Roman"/>
          <w:sz w:val="24"/>
          <w:szCs w:val="24"/>
        </w:rPr>
      </w:pPr>
      <w:r w:rsidRPr="00A040D4">
        <w:rPr>
          <w:rFonts w:ascii="Times New Roman" w:hAnsi="Times New Roman" w:cs="Times New Roman"/>
          <w:sz w:val="24"/>
          <w:szCs w:val="24"/>
        </w:rPr>
        <w:t>El difunto economista Alberto Alesina, una figura imponente en el campo de la economía política, sostuvo que para un país bien gobernado en la era de la globalización, la pequeñez puede ser una ventaja. Pero en la actualidad, los países pequeños sin una alianza económica estrecha con un estado de mayor tamaño o una unión de estados se enfrentan a enormes riesgos económicos.</w:t>
      </w:r>
    </w:p>
    <w:p w:rsidR="00681214" w:rsidRPr="00D755DC" w:rsidRDefault="00681214" w:rsidP="00681214">
      <w:pPr>
        <w:spacing w:line="240" w:lineRule="auto"/>
        <w:jc w:val="both"/>
        <w:rPr>
          <w:rFonts w:ascii="Times New Roman" w:hAnsi="Times New Roman" w:cs="Times New Roman"/>
          <w:b/>
          <w:color w:val="FF0000"/>
          <w:sz w:val="24"/>
          <w:szCs w:val="24"/>
          <w:u w:val="single"/>
        </w:rPr>
      </w:pPr>
      <w:r w:rsidRPr="00D755DC">
        <w:rPr>
          <w:rFonts w:ascii="Times New Roman" w:hAnsi="Times New Roman" w:cs="Times New Roman"/>
          <w:b/>
          <w:color w:val="FF0000"/>
          <w:sz w:val="24"/>
          <w:szCs w:val="24"/>
          <w:u w:val="single"/>
        </w:rPr>
        <w:t>Es verdad que la globalización generó desigualdad económica entre los más o menos mil millones de personas que viven en las economías avanzadas. La competencia comercial asestó un duro golpe a los trabajadores con bajos salarios en algunos sectores, aunque al mismo tiempo abarató los bienes para todos. Y puede decirse que la globalización financiera tuvo un efecto aún mayor, al aumentar las ganancias de las multinacionales y ofrecer a los ricos nuevos instrumentos muy rentables para la inversión en el extranjero, sobre todo desde 1980.</w:t>
      </w:r>
    </w:p>
    <w:p w:rsidR="00681214" w:rsidRPr="00D755DC" w:rsidRDefault="00681214" w:rsidP="00681214">
      <w:pPr>
        <w:spacing w:line="240" w:lineRule="auto"/>
        <w:jc w:val="both"/>
        <w:rPr>
          <w:rFonts w:ascii="Times New Roman" w:hAnsi="Times New Roman" w:cs="Times New Roman"/>
          <w:color w:val="FF0000"/>
          <w:sz w:val="24"/>
          <w:szCs w:val="24"/>
          <w:u w:val="single"/>
        </w:rPr>
      </w:pPr>
      <w:r w:rsidRPr="00D755DC">
        <w:rPr>
          <w:rFonts w:ascii="Times New Roman" w:hAnsi="Times New Roman" w:cs="Times New Roman"/>
          <w:color w:val="FF0000"/>
          <w:sz w:val="24"/>
          <w:szCs w:val="24"/>
          <w:u w:val="single"/>
        </w:rPr>
        <w:t xml:space="preserve">En su exitoso libro de 2014 El capital en el siglo XXI, Thomas Piketty apunta a la creciente desigualdad de ingresos y riqueza como prueba del fracaso del capitalismo. Pero ¿fracaso </w:t>
      </w:r>
      <w:r w:rsidRPr="00D755DC">
        <w:rPr>
          <w:rFonts w:ascii="Times New Roman" w:hAnsi="Times New Roman" w:cs="Times New Roman"/>
          <w:color w:val="FF0000"/>
          <w:sz w:val="24"/>
          <w:szCs w:val="24"/>
          <w:u w:val="single"/>
        </w:rPr>
        <w:lastRenderedPageBreak/>
        <w:t>para quiénes? Fuera de las economías avanzadas, allí donde vive el 86% de la población mundial, el capitalismo global sacó a miles de millones de personas de la pobreza extrema. De modo que no hay duda de que una sobrerreacción desglobalizadora puede generar muchos más perjudicados que beneficiados.</w:t>
      </w:r>
    </w:p>
    <w:p w:rsidR="00681214" w:rsidRPr="00D755DC" w:rsidRDefault="00681214" w:rsidP="00681214">
      <w:pPr>
        <w:spacing w:line="240" w:lineRule="auto"/>
        <w:jc w:val="both"/>
        <w:rPr>
          <w:rFonts w:ascii="Times New Roman" w:hAnsi="Times New Roman" w:cs="Times New Roman"/>
          <w:color w:val="FF0000"/>
          <w:sz w:val="24"/>
          <w:szCs w:val="24"/>
          <w:u w:val="single"/>
        </w:rPr>
      </w:pPr>
      <w:r w:rsidRPr="00D755DC">
        <w:rPr>
          <w:rFonts w:ascii="Times New Roman" w:hAnsi="Times New Roman" w:cs="Times New Roman"/>
          <w:color w:val="FF0000"/>
          <w:sz w:val="24"/>
          <w:szCs w:val="24"/>
          <w:u w:val="single"/>
        </w:rPr>
        <w:t>Es verdad que el modelo actual de globalización necesita ajustes, en particular un gran fortalecimiento de la red de seguridad social en las economías avanzadas y (en la medida de lo posible) también en los mercados emergentes. Pero crear resiliencia no es lo mismo que descartar todo el sistema y empezar de cero.</w:t>
      </w:r>
    </w:p>
    <w:p w:rsidR="00681214" w:rsidRPr="00D755DC" w:rsidRDefault="00681214" w:rsidP="00681214">
      <w:pPr>
        <w:spacing w:line="240" w:lineRule="auto"/>
        <w:jc w:val="both"/>
        <w:rPr>
          <w:rFonts w:ascii="Times New Roman" w:hAnsi="Times New Roman" w:cs="Times New Roman"/>
          <w:color w:val="FF0000"/>
          <w:sz w:val="24"/>
          <w:szCs w:val="24"/>
          <w:u w:val="single"/>
        </w:rPr>
      </w:pPr>
      <w:r w:rsidRPr="00D755DC">
        <w:rPr>
          <w:rFonts w:ascii="Times New Roman" w:hAnsi="Times New Roman" w:cs="Times New Roman"/>
          <w:color w:val="FF0000"/>
          <w:sz w:val="24"/>
          <w:szCs w:val="24"/>
          <w:u w:val="single"/>
        </w:rPr>
        <w:t>A Estados Unidos la desglobalización puede perjudicarlo más de lo que algunos de sus políticos (de derecha y de izquierda) parecen comprender. Para empezar, el sistema global de comercio forma parte de un acuerdo por el que Estados Unidos obtiene la hegemonía de un mundo en el que la mayoría de los países, incluida China, tienen motivos para hacer que el orden internacional funcione.</w:t>
      </w:r>
    </w:p>
    <w:p w:rsidR="00681214" w:rsidRPr="00E8683F" w:rsidRDefault="00681214" w:rsidP="00681214">
      <w:pPr>
        <w:spacing w:line="240" w:lineRule="auto"/>
        <w:jc w:val="both"/>
        <w:rPr>
          <w:rFonts w:ascii="Times New Roman" w:hAnsi="Times New Roman" w:cs="Times New Roman"/>
          <w:color w:val="FF0000"/>
          <w:sz w:val="24"/>
          <w:szCs w:val="24"/>
          <w:u w:val="single"/>
        </w:rPr>
      </w:pPr>
      <w:r w:rsidRPr="00E8683F">
        <w:rPr>
          <w:rFonts w:ascii="Times New Roman" w:hAnsi="Times New Roman" w:cs="Times New Roman"/>
          <w:color w:val="FF0000"/>
          <w:sz w:val="24"/>
          <w:szCs w:val="24"/>
          <w:u w:val="single"/>
        </w:rPr>
        <w:t>Y dejando a un lado las derivaciones políticas, la desglobalización también plantea riesgos económicos para Estados Unidos. En particular, es probable que muchos de los factores favorables que hoy permiten al gobierno y a las corporaciones estadounidenses endeudarse mucho más que sus homólogos de cualquier otro país estén vinculados con el papel central del dólar dentro del sistema. Y hay una amplia variedad de modelos económicos que muestran que el aumento de aranceles y fricciones comerciales trae consigo una reducción al menos proporcional de la globalización financiera. Esto, además de una enorme caída de las ganancias de las multinacionales y del valor de las bolsas (algo que tal vez sea del agrado de algunos) también puede provocar una significativa reducción de la demanda extranjera de títulos de deuda estadounidenses.</w:t>
      </w:r>
    </w:p>
    <w:p w:rsidR="00681214" w:rsidRPr="00E8683F" w:rsidRDefault="00681214" w:rsidP="00681214">
      <w:pPr>
        <w:spacing w:line="240" w:lineRule="auto"/>
        <w:jc w:val="both"/>
        <w:rPr>
          <w:rFonts w:ascii="Times New Roman" w:hAnsi="Times New Roman" w:cs="Times New Roman"/>
          <w:color w:val="FF0000"/>
          <w:sz w:val="24"/>
          <w:szCs w:val="24"/>
          <w:u w:val="single"/>
        </w:rPr>
      </w:pPr>
      <w:r w:rsidRPr="00E8683F">
        <w:rPr>
          <w:rFonts w:ascii="Times New Roman" w:hAnsi="Times New Roman" w:cs="Times New Roman"/>
          <w:color w:val="FF0000"/>
          <w:sz w:val="24"/>
          <w:szCs w:val="24"/>
          <w:u w:val="single"/>
        </w:rPr>
        <w:t>No sería una situación ideal en un momento en que Estados Unidos necesita endeudarse a gran escala para preservar la estabilidad social, económica y política. Así como la globalización ha sido un factor importante de los bajos niveles actuales de inflación y tipos de interés, revertir el proceso puede presionar sobre los precios y las tasas en la otra dirección, sobre todo por el aparente shock de oferta duradero que provocará la COVID‑19.</w:t>
      </w:r>
    </w:p>
    <w:p w:rsidR="00681214" w:rsidRPr="00E8683F" w:rsidRDefault="00681214" w:rsidP="00681214">
      <w:pPr>
        <w:spacing w:line="240" w:lineRule="auto"/>
        <w:jc w:val="both"/>
        <w:rPr>
          <w:rFonts w:ascii="Times New Roman" w:hAnsi="Times New Roman" w:cs="Times New Roman"/>
          <w:sz w:val="24"/>
          <w:szCs w:val="24"/>
          <w:u w:val="single"/>
        </w:rPr>
      </w:pPr>
      <w:r w:rsidRPr="00E8683F">
        <w:rPr>
          <w:rFonts w:ascii="Times New Roman" w:hAnsi="Times New Roman" w:cs="Times New Roman"/>
          <w:sz w:val="24"/>
          <w:szCs w:val="24"/>
          <w:u w:val="single"/>
        </w:rPr>
        <w:t>No hace falta decir que nos aguardan otras batallas que demandan cooperación internacional, sobre todo el cambio climático. Será todavía más difícil motivar a las economías en desarrollo para que pongan límite a sus emisiones de dióxido de carbono si un derrumbe del comercio internacional debilita el mayor incentivo compartido que tienen los países para mantener la paz y la prosperidad global.</w:t>
      </w:r>
    </w:p>
    <w:p w:rsidR="00681214" w:rsidRPr="00E8683F" w:rsidRDefault="00681214" w:rsidP="00681214">
      <w:pPr>
        <w:spacing w:line="240" w:lineRule="auto"/>
        <w:jc w:val="both"/>
        <w:rPr>
          <w:rFonts w:ascii="Times New Roman" w:hAnsi="Times New Roman" w:cs="Times New Roman"/>
          <w:sz w:val="24"/>
          <w:szCs w:val="24"/>
          <w:u w:val="single"/>
        </w:rPr>
      </w:pPr>
      <w:r w:rsidRPr="00E8683F">
        <w:rPr>
          <w:rFonts w:ascii="Times New Roman" w:hAnsi="Times New Roman" w:cs="Times New Roman"/>
          <w:sz w:val="24"/>
          <w:szCs w:val="24"/>
          <w:u w:val="single"/>
        </w:rPr>
        <w:t>Y no hay que olvidar que aunque la COVID‑19 hasta ahora afectó a Europa y a Estados Unidos mucho más que a la mayoría de los países de bajos ingresos, todavía existe un riesgo enorme de que se produzca una tragedia humanitaria en África y otras regiones pobres. ¿Es realmente un buen momento para reducir la capacidad de estos países para protegerse?</w:t>
      </w:r>
    </w:p>
    <w:p w:rsidR="00681214" w:rsidRPr="00E8683F" w:rsidRDefault="00681214" w:rsidP="00681214">
      <w:pPr>
        <w:spacing w:line="240" w:lineRule="auto"/>
        <w:jc w:val="both"/>
        <w:rPr>
          <w:rFonts w:ascii="Times New Roman" w:hAnsi="Times New Roman" w:cs="Times New Roman"/>
          <w:b/>
          <w:color w:val="FF0000"/>
          <w:sz w:val="24"/>
          <w:szCs w:val="24"/>
          <w:u w:val="single"/>
        </w:rPr>
      </w:pPr>
      <w:r w:rsidRPr="00E8683F">
        <w:rPr>
          <w:rFonts w:ascii="Times New Roman" w:hAnsi="Times New Roman" w:cs="Times New Roman"/>
          <w:b/>
          <w:color w:val="FF0000"/>
          <w:sz w:val="24"/>
          <w:szCs w:val="24"/>
          <w:u w:val="single"/>
        </w:rPr>
        <w:t>Incluso si Estados Unidos hace caso omiso de los efectos de la desglobalización sobre el resto del mundo, debe recordar que la abundante demanda actual de activos denominados en dólares depende en gran medida del enorme sistema comercial y financiero que algunos políticos estadounidenses pretenden achicar. Si se produce un exceso de desglobalización, ningún país estará a salvo.</w:t>
      </w:r>
    </w:p>
    <w:p w:rsidR="00681214" w:rsidRDefault="00681214" w:rsidP="00681214">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A040D4">
        <w:rPr>
          <w:rFonts w:ascii="Times New Roman" w:hAnsi="Times New Roman" w:cs="Times New Roman"/>
          <w:sz w:val="24"/>
          <w:szCs w:val="24"/>
          <w:lang w:val="en-US"/>
        </w:rPr>
        <w:t xml:space="preserve">Kenneth Rogoff, Professor of Economics and Public Policy at Harvard University and recipient of the 2011 Deutsche Bank Prize in Financial Economics, was the chief economist </w:t>
      </w:r>
      <w:r w:rsidRPr="00A040D4">
        <w:rPr>
          <w:rFonts w:ascii="Times New Roman" w:hAnsi="Times New Roman" w:cs="Times New Roman"/>
          <w:sz w:val="24"/>
          <w:szCs w:val="24"/>
          <w:lang w:val="en-US"/>
        </w:rPr>
        <w:lastRenderedPageBreak/>
        <w:t xml:space="preserve">of the International Monetary Fund from 2001 to 2003. He is co-author of This Time is Different: Eight Centuries of Financial Folly </w:t>
      </w:r>
      <w:r>
        <w:rPr>
          <w:rFonts w:ascii="Times New Roman" w:hAnsi="Times New Roman" w:cs="Times New Roman"/>
          <w:sz w:val="24"/>
          <w:szCs w:val="24"/>
          <w:lang w:val="en-US"/>
        </w:rPr>
        <w:t>and author of The Curse of Cash)</w:t>
      </w:r>
    </w:p>
    <w:p w:rsidR="00681214" w:rsidRPr="006F687D" w:rsidRDefault="00681214" w:rsidP="00681214">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Pr="006F687D">
        <w:rPr>
          <w:rFonts w:ascii="Times New Roman" w:hAnsi="Times New Roman" w:cs="Times New Roman"/>
          <w:sz w:val="24"/>
          <w:szCs w:val="24"/>
          <w:u w:val="single"/>
          <w:lang w:val="en-US"/>
        </w:rPr>
        <w:t>Less Globalization, More Multilateralism</w:t>
      </w:r>
      <w:r>
        <w:rPr>
          <w:rFonts w:ascii="Times New Roman" w:hAnsi="Times New Roman" w:cs="Times New Roman"/>
          <w:sz w:val="24"/>
          <w:szCs w:val="24"/>
          <w:lang w:val="en-US"/>
        </w:rPr>
        <w:t xml:space="preserve"> (Project Syndicate - </w:t>
      </w:r>
      <w:r w:rsidRPr="006F687D">
        <w:rPr>
          <w:rFonts w:ascii="Times New Roman" w:hAnsi="Times New Roman" w:cs="Times New Roman"/>
          <w:b/>
          <w:sz w:val="24"/>
          <w:szCs w:val="24"/>
          <w:lang w:val="en-US"/>
        </w:rPr>
        <w:t>10/6/20</w:t>
      </w:r>
      <w:r>
        <w:rPr>
          <w:rFonts w:ascii="Times New Roman" w:hAnsi="Times New Roman" w:cs="Times New Roman"/>
          <w:sz w:val="24"/>
          <w:szCs w:val="24"/>
          <w:lang w:val="en-US"/>
        </w:rPr>
        <w:t>)</w:t>
      </w:r>
    </w:p>
    <w:p w:rsidR="00681214" w:rsidRPr="0053068D" w:rsidRDefault="00681214" w:rsidP="00681214">
      <w:pPr>
        <w:spacing w:line="240" w:lineRule="auto"/>
        <w:jc w:val="both"/>
        <w:rPr>
          <w:rFonts w:ascii="Times New Roman" w:hAnsi="Times New Roman" w:cs="Times New Roman"/>
          <w:sz w:val="24"/>
          <w:szCs w:val="24"/>
          <w:u w:val="single"/>
          <w:lang w:val="en-US"/>
        </w:rPr>
      </w:pPr>
      <w:r w:rsidRPr="0053068D">
        <w:rPr>
          <w:rFonts w:ascii="Times New Roman" w:hAnsi="Times New Roman" w:cs="Times New Roman"/>
          <w:sz w:val="24"/>
          <w:szCs w:val="24"/>
          <w:u w:val="single"/>
          <w:lang w:val="en-US"/>
        </w:rPr>
        <w:t>While some degree of deglobalization may be desirable today</w:t>
      </w:r>
      <w:r w:rsidRPr="006F687D">
        <w:rPr>
          <w:rFonts w:ascii="Times New Roman" w:hAnsi="Times New Roman" w:cs="Times New Roman"/>
          <w:sz w:val="24"/>
          <w:szCs w:val="24"/>
          <w:lang w:val="en-US"/>
        </w:rPr>
        <w:t xml:space="preserve">, this process also carries grave risks, from skyrocketing production costs to geopolitical conflict. </w:t>
      </w:r>
      <w:r w:rsidRPr="0053068D">
        <w:rPr>
          <w:rFonts w:ascii="Times New Roman" w:hAnsi="Times New Roman" w:cs="Times New Roman"/>
          <w:sz w:val="24"/>
          <w:szCs w:val="24"/>
          <w:u w:val="single"/>
          <w:lang w:val="en-US"/>
        </w:rPr>
        <w:t>The only way to mitigate those risks is through enhanced multilateral cooperation.</w:t>
      </w:r>
    </w:p>
    <w:p w:rsidR="00681214" w:rsidRPr="0053068D" w:rsidRDefault="00454489" w:rsidP="00681214">
      <w:pPr>
        <w:spacing w:line="240" w:lineRule="auto"/>
        <w:jc w:val="both"/>
        <w:rPr>
          <w:rFonts w:ascii="Times New Roman" w:hAnsi="Times New Roman" w:cs="Times New Roman"/>
          <w:sz w:val="24"/>
          <w:szCs w:val="24"/>
          <w:u w:val="single"/>
          <w:lang w:val="en-US"/>
        </w:rPr>
      </w:pPr>
      <w:r>
        <w:rPr>
          <w:rFonts w:ascii="Times New Roman" w:hAnsi="Times New Roman" w:cs="Times New Roman"/>
          <w:sz w:val="24"/>
          <w:szCs w:val="24"/>
          <w:lang w:val="en-US"/>
        </w:rPr>
        <w:t>Washington, DC.-</w:t>
      </w:r>
      <w:r w:rsidR="00681214" w:rsidRPr="006F687D">
        <w:rPr>
          <w:rFonts w:ascii="Times New Roman" w:hAnsi="Times New Roman" w:cs="Times New Roman"/>
          <w:sz w:val="24"/>
          <w:szCs w:val="24"/>
          <w:lang w:val="en-US"/>
        </w:rPr>
        <w:t xml:space="preserve"> </w:t>
      </w:r>
      <w:r w:rsidR="00681214" w:rsidRPr="0053068D">
        <w:rPr>
          <w:rFonts w:ascii="Times New Roman" w:hAnsi="Times New Roman" w:cs="Times New Roman"/>
          <w:sz w:val="24"/>
          <w:szCs w:val="24"/>
          <w:u w:val="single"/>
          <w:lang w:val="en-US"/>
        </w:rPr>
        <w:t>With the COVID-19 catastrophe having laid bare the vulnerabilities inherent in a hyper-connected, just-in-time global economy, a retreat from globalization increasingly seems inevitable. To some extent, this may be desirable. But achieving positive outcomes will depend on deep, inclusive, and effective multilateralism.</w:t>
      </w:r>
    </w:p>
    <w:p w:rsidR="00681214" w:rsidRPr="0053068D" w:rsidRDefault="00681214" w:rsidP="00681214">
      <w:pPr>
        <w:spacing w:line="240" w:lineRule="auto"/>
        <w:jc w:val="both"/>
        <w:rPr>
          <w:rFonts w:ascii="Times New Roman" w:hAnsi="Times New Roman" w:cs="Times New Roman"/>
          <w:color w:val="FF0000"/>
          <w:sz w:val="24"/>
          <w:szCs w:val="24"/>
          <w:u w:val="single"/>
          <w:lang w:val="en-US"/>
        </w:rPr>
      </w:pPr>
      <w:r w:rsidRPr="0053068D">
        <w:rPr>
          <w:rFonts w:ascii="Times New Roman" w:hAnsi="Times New Roman" w:cs="Times New Roman"/>
          <w:color w:val="FF0000"/>
          <w:sz w:val="24"/>
          <w:szCs w:val="24"/>
          <w:u w:val="single"/>
          <w:lang w:val="en-US"/>
        </w:rPr>
        <w:t>One of the most powerful drivers of support for deglobalization is the vulnerability of production models that rely on long and complex global supply chains, which have sacrificed robustness and resilience at the altar of short-term efficiency and cost reduction. With many companies and industries d</w:t>
      </w:r>
      <w:r w:rsidR="00454489">
        <w:rPr>
          <w:rFonts w:ascii="Times New Roman" w:hAnsi="Times New Roman" w:cs="Times New Roman"/>
          <w:color w:val="FF0000"/>
          <w:sz w:val="24"/>
          <w:szCs w:val="24"/>
          <w:u w:val="single"/>
          <w:lang w:val="en-US"/>
        </w:rPr>
        <w:t>ependent on faraway suppliers -and lacking any alternatives-</w:t>
      </w:r>
      <w:r w:rsidRPr="0053068D">
        <w:rPr>
          <w:rFonts w:ascii="Times New Roman" w:hAnsi="Times New Roman" w:cs="Times New Roman"/>
          <w:color w:val="FF0000"/>
          <w:sz w:val="24"/>
          <w:szCs w:val="24"/>
          <w:u w:val="single"/>
          <w:lang w:val="en-US"/>
        </w:rPr>
        <w:t xml:space="preserve"> no part of such value chains can function unless all parts do. And as the COVID-19 crisis has shown, one never knows when parts will stop functioning.</w:t>
      </w:r>
    </w:p>
    <w:p w:rsidR="00681214" w:rsidRPr="006F687D" w:rsidRDefault="00681214" w:rsidP="00681214">
      <w:pPr>
        <w:spacing w:line="240" w:lineRule="auto"/>
        <w:jc w:val="both"/>
        <w:rPr>
          <w:rFonts w:ascii="Times New Roman" w:hAnsi="Times New Roman" w:cs="Times New Roman"/>
          <w:sz w:val="24"/>
          <w:szCs w:val="24"/>
          <w:lang w:val="en-US"/>
        </w:rPr>
      </w:pPr>
      <w:r w:rsidRPr="0053068D">
        <w:rPr>
          <w:rFonts w:ascii="Times New Roman" w:hAnsi="Times New Roman" w:cs="Times New Roman"/>
          <w:sz w:val="24"/>
          <w:szCs w:val="24"/>
          <w:u w:val="single"/>
          <w:lang w:val="en-US"/>
        </w:rPr>
        <w:t>This is especially true with regard to China, a global supply-chain hub.</w:t>
      </w:r>
      <w:r w:rsidRPr="006F687D">
        <w:rPr>
          <w:rFonts w:ascii="Times New Roman" w:hAnsi="Times New Roman" w:cs="Times New Roman"/>
          <w:sz w:val="24"/>
          <w:szCs w:val="24"/>
          <w:lang w:val="en-US"/>
        </w:rPr>
        <w:t xml:space="preserve"> The country is central to the manufacture of a wide range of common consumer products, including mobile phones, computers, and household goods. Moreover, it is the world’s largest supplier of active pharmaceutical ingredients, so a crisis affecting production there can disr</w:t>
      </w:r>
      <w:r>
        <w:rPr>
          <w:rFonts w:ascii="Times New Roman" w:hAnsi="Times New Roman" w:cs="Times New Roman"/>
          <w:sz w:val="24"/>
          <w:szCs w:val="24"/>
          <w:lang w:val="en-US"/>
        </w:rPr>
        <w:t>upt medical supplies worldwide.</w:t>
      </w:r>
    </w:p>
    <w:p w:rsidR="00681214" w:rsidRPr="006F687D" w:rsidRDefault="00681214" w:rsidP="00681214">
      <w:pPr>
        <w:spacing w:line="240" w:lineRule="auto"/>
        <w:jc w:val="both"/>
        <w:rPr>
          <w:rFonts w:ascii="Times New Roman" w:hAnsi="Times New Roman" w:cs="Times New Roman"/>
          <w:sz w:val="24"/>
          <w:szCs w:val="24"/>
          <w:lang w:val="en-US"/>
        </w:rPr>
      </w:pPr>
      <w:r w:rsidRPr="0053068D">
        <w:rPr>
          <w:rFonts w:ascii="Times New Roman" w:hAnsi="Times New Roman" w:cs="Times New Roman"/>
          <w:sz w:val="24"/>
          <w:szCs w:val="24"/>
          <w:u w:val="single"/>
          <w:lang w:val="en-US"/>
        </w:rPr>
        <w:t>It should not be surprising, then, that China’s COVID-19 lockdown immediately affected global production</w:t>
      </w:r>
      <w:r w:rsidRPr="006F687D">
        <w:rPr>
          <w:rFonts w:ascii="Times New Roman" w:hAnsi="Times New Roman" w:cs="Times New Roman"/>
          <w:sz w:val="24"/>
          <w:szCs w:val="24"/>
          <w:lang w:val="en-US"/>
        </w:rPr>
        <w:t>. Fortunately, China seems to have brought the coronavirus under control, and economic activity in the country is returning to normal, so the disruption has been limited. But there is no guarantee that the next disruption will not</w:t>
      </w:r>
      <w:r>
        <w:rPr>
          <w:rFonts w:ascii="Times New Roman" w:hAnsi="Times New Roman" w:cs="Times New Roman"/>
          <w:sz w:val="24"/>
          <w:szCs w:val="24"/>
          <w:lang w:val="en-US"/>
        </w:rPr>
        <w:t xml:space="preserve"> be more severe or last longer.</w:t>
      </w:r>
    </w:p>
    <w:p w:rsidR="00681214" w:rsidRPr="0053068D" w:rsidRDefault="00681214" w:rsidP="00681214">
      <w:pPr>
        <w:spacing w:line="240" w:lineRule="auto"/>
        <w:jc w:val="both"/>
        <w:rPr>
          <w:rFonts w:ascii="Times New Roman" w:hAnsi="Times New Roman" w:cs="Times New Roman"/>
          <w:sz w:val="24"/>
          <w:szCs w:val="24"/>
          <w:u w:val="single"/>
          <w:lang w:val="en-US"/>
        </w:rPr>
      </w:pPr>
      <w:r w:rsidRPr="0053068D">
        <w:rPr>
          <w:rFonts w:ascii="Times New Roman" w:hAnsi="Times New Roman" w:cs="Times New Roman"/>
          <w:sz w:val="24"/>
          <w:szCs w:val="24"/>
          <w:u w:val="single"/>
          <w:lang w:val="en-US"/>
        </w:rPr>
        <w:t>Such a disruption could come in the form of another public-health crisis or a natural disaster. But it may</w:t>
      </w:r>
      <w:r w:rsidR="00454489">
        <w:rPr>
          <w:rFonts w:ascii="Times New Roman" w:hAnsi="Times New Roman" w:cs="Times New Roman"/>
          <w:sz w:val="24"/>
          <w:szCs w:val="24"/>
          <w:u w:val="single"/>
          <w:lang w:val="en-US"/>
        </w:rPr>
        <w:t xml:space="preserve"> also be a political decision - </w:t>
      </w:r>
      <w:r w:rsidRPr="0053068D">
        <w:rPr>
          <w:rFonts w:ascii="Times New Roman" w:hAnsi="Times New Roman" w:cs="Times New Roman"/>
          <w:sz w:val="24"/>
          <w:szCs w:val="24"/>
          <w:u w:val="single"/>
          <w:lang w:val="en-US"/>
        </w:rPr>
        <w:t>what the political scientists Henry Farrell and Abraham L. Newman call “weaponized interdependence.”</w:t>
      </w:r>
    </w:p>
    <w:p w:rsidR="00681214" w:rsidRPr="0053068D" w:rsidRDefault="00681214" w:rsidP="00681214">
      <w:pPr>
        <w:spacing w:line="240" w:lineRule="auto"/>
        <w:jc w:val="both"/>
        <w:rPr>
          <w:rFonts w:ascii="Times New Roman" w:hAnsi="Times New Roman" w:cs="Times New Roman"/>
          <w:sz w:val="24"/>
          <w:szCs w:val="24"/>
          <w:u w:val="single"/>
          <w:lang w:val="en-US"/>
        </w:rPr>
      </w:pPr>
      <w:r w:rsidRPr="0053068D">
        <w:rPr>
          <w:rFonts w:ascii="Times New Roman" w:hAnsi="Times New Roman" w:cs="Times New Roman"/>
          <w:sz w:val="24"/>
          <w:szCs w:val="24"/>
          <w:u w:val="single"/>
          <w:lang w:val="en-US"/>
        </w:rPr>
        <w:t>This was a source of apprehension even before the pandemic, when the United States cited national security concerns to block Chinese telecommunications giant Huawei from its markets and restrict its access to US technologies and suppliers. Many governments are also intensifying scrutiny of foreign investments, lowering the thresholds beyond which restrictions are triggered, increasing the number of sectors deemed strategic, and working to repatriate production in these areas.</w:t>
      </w:r>
    </w:p>
    <w:p w:rsidR="00681214" w:rsidRPr="006F687D" w:rsidRDefault="00681214" w:rsidP="00681214">
      <w:pPr>
        <w:spacing w:line="240" w:lineRule="auto"/>
        <w:jc w:val="both"/>
        <w:rPr>
          <w:rFonts w:ascii="Times New Roman" w:hAnsi="Times New Roman" w:cs="Times New Roman"/>
          <w:sz w:val="24"/>
          <w:szCs w:val="24"/>
          <w:lang w:val="en-US"/>
        </w:rPr>
      </w:pPr>
      <w:r w:rsidRPr="0053068D">
        <w:rPr>
          <w:rFonts w:ascii="Times New Roman" w:hAnsi="Times New Roman" w:cs="Times New Roman"/>
          <w:sz w:val="24"/>
          <w:szCs w:val="24"/>
          <w:u w:val="single"/>
          <w:lang w:val="en-US"/>
        </w:rPr>
        <w:t>Many climate activists also call for more local production</w:t>
      </w:r>
      <w:r w:rsidRPr="006F687D">
        <w:rPr>
          <w:rFonts w:ascii="Times New Roman" w:hAnsi="Times New Roman" w:cs="Times New Roman"/>
          <w:sz w:val="24"/>
          <w:szCs w:val="24"/>
          <w:lang w:val="en-US"/>
        </w:rPr>
        <w:t>. Global shipping emitted 796 million tons of carbon dioxide in 2012, accounting for about 2.2% of total anthropogenic CO2 emissions for that year, according to the International Maritime Organization. Reducing the distances over which goods are transported would advance the world’s emissions-red</w:t>
      </w:r>
      <w:r>
        <w:rPr>
          <w:rFonts w:ascii="Times New Roman" w:hAnsi="Times New Roman" w:cs="Times New Roman"/>
          <w:sz w:val="24"/>
          <w:szCs w:val="24"/>
          <w:lang w:val="en-US"/>
        </w:rPr>
        <w:t>uction goals. But at what cost?</w:t>
      </w:r>
    </w:p>
    <w:p w:rsidR="00681214" w:rsidRPr="006F687D" w:rsidRDefault="00681214" w:rsidP="00681214">
      <w:pPr>
        <w:spacing w:line="240" w:lineRule="auto"/>
        <w:jc w:val="both"/>
        <w:rPr>
          <w:rFonts w:ascii="Times New Roman" w:hAnsi="Times New Roman" w:cs="Times New Roman"/>
          <w:sz w:val="24"/>
          <w:szCs w:val="24"/>
          <w:lang w:val="en-US"/>
        </w:rPr>
      </w:pPr>
      <w:r w:rsidRPr="006F687D">
        <w:rPr>
          <w:rFonts w:ascii="Times New Roman" w:hAnsi="Times New Roman" w:cs="Times New Roman"/>
          <w:sz w:val="24"/>
          <w:szCs w:val="24"/>
          <w:lang w:val="en-US"/>
        </w:rPr>
        <w:t>Effort</w:t>
      </w:r>
      <w:r w:rsidR="00454489">
        <w:rPr>
          <w:rFonts w:ascii="Times New Roman" w:hAnsi="Times New Roman" w:cs="Times New Roman"/>
          <w:sz w:val="24"/>
          <w:szCs w:val="24"/>
          <w:lang w:val="en-US"/>
        </w:rPr>
        <w:t>s to prevent “carbon leakage” -</w:t>
      </w:r>
      <w:r w:rsidRPr="006F687D">
        <w:rPr>
          <w:rFonts w:ascii="Times New Roman" w:hAnsi="Times New Roman" w:cs="Times New Roman"/>
          <w:sz w:val="24"/>
          <w:szCs w:val="24"/>
          <w:lang w:val="en-US"/>
        </w:rPr>
        <w:t>when companies shift production away from countries that have implemented strong emissions-reduction measures (such as carbon prices, cap-and-trade mech</w:t>
      </w:r>
      <w:r w:rsidR="00454489">
        <w:rPr>
          <w:rFonts w:ascii="Times New Roman" w:hAnsi="Times New Roman" w:cs="Times New Roman"/>
          <w:sz w:val="24"/>
          <w:szCs w:val="24"/>
          <w:lang w:val="en-US"/>
        </w:rPr>
        <w:t>anisms, or strict regulations)-</w:t>
      </w:r>
      <w:r w:rsidRPr="006F687D">
        <w:rPr>
          <w:rFonts w:ascii="Times New Roman" w:hAnsi="Times New Roman" w:cs="Times New Roman"/>
          <w:sz w:val="24"/>
          <w:szCs w:val="24"/>
          <w:lang w:val="en-US"/>
        </w:rPr>
        <w:t xml:space="preserve"> would also imply some deglobalization. Already, </w:t>
      </w:r>
      <w:r w:rsidRPr="006F687D">
        <w:rPr>
          <w:rFonts w:ascii="Times New Roman" w:hAnsi="Times New Roman" w:cs="Times New Roman"/>
          <w:sz w:val="24"/>
          <w:szCs w:val="24"/>
          <w:lang w:val="en-US"/>
        </w:rPr>
        <w:lastRenderedPageBreak/>
        <w:t>some advocate carbon border taxes to discourage this pheno</w:t>
      </w:r>
      <w:r w:rsidR="00B00484">
        <w:rPr>
          <w:rFonts w:ascii="Times New Roman" w:hAnsi="Times New Roman" w:cs="Times New Roman"/>
          <w:sz w:val="24"/>
          <w:szCs w:val="24"/>
          <w:lang w:val="en-US"/>
        </w:rPr>
        <w:t>menon -</w:t>
      </w:r>
      <w:r w:rsidRPr="006F687D">
        <w:rPr>
          <w:rFonts w:ascii="Times New Roman" w:hAnsi="Times New Roman" w:cs="Times New Roman"/>
          <w:sz w:val="24"/>
          <w:szCs w:val="24"/>
          <w:lang w:val="en-US"/>
        </w:rPr>
        <w:t xml:space="preserve"> an approach that would strengthen the incen</w:t>
      </w:r>
      <w:r>
        <w:rPr>
          <w:rFonts w:ascii="Times New Roman" w:hAnsi="Times New Roman" w:cs="Times New Roman"/>
          <w:sz w:val="24"/>
          <w:szCs w:val="24"/>
          <w:lang w:val="en-US"/>
        </w:rPr>
        <w:t>tive for local production.</w:t>
      </w:r>
    </w:p>
    <w:p w:rsidR="00681214" w:rsidRPr="0053068D" w:rsidRDefault="00681214" w:rsidP="00681214">
      <w:pPr>
        <w:spacing w:line="240" w:lineRule="auto"/>
        <w:jc w:val="both"/>
        <w:rPr>
          <w:rFonts w:ascii="Times New Roman" w:hAnsi="Times New Roman" w:cs="Times New Roman"/>
          <w:sz w:val="24"/>
          <w:szCs w:val="24"/>
          <w:u w:val="single"/>
          <w:lang w:val="en-US"/>
        </w:rPr>
      </w:pPr>
      <w:r w:rsidRPr="0053068D">
        <w:rPr>
          <w:rFonts w:ascii="Times New Roman" w:hAnsi="Times New Roman" w:cs="Times New Roman"/>
          <w:sz w:val="24"/>
          <w:szCs w:val="24"/>
          <w:u w:val="single"/>
          <w:lang w:val="en-US"/>
        </w:rPr>
        <w:t>All of this suggests that some degree of deglobalization, with an emphasis on robustness and sustainability, may be both inevitable and desirable. But this process carries serious risks, from skyrocketing production costs to geopolitical conflict.</w:t>
      </w:r>
    </w:p>
    <w:p w:rsidR="00681214" w:rsidRPr="006F687D" w:rsidRDefault="00681214" w:rsidP="00681214">
      <w:pPr>
        <w:spacing w:line="240" w:lineRule="auto"/>
        <w:jc w:val="both"/>
        <w:rPr>
          <w:rFonts w:ascii="Times New Roman" w:hAnsi="Times New Roman" w:cs="Times New Roman"/>
          <w:sz w:val="24"/>
          <w:szCs w:val="24"/>
          <w:lang w:val="en-US"/>
        </w:rPr>
      </w:pPr>
      <w:r w:rsidRPr="006F687D">
        <w:rPr>
          <w:rFonts w:ascii="Times New Roman" w:hAnsi="Times New Roman" w:cs="Times New Roman"/>
          <w:sz w:val="24"/>
          <w:szCs w:val="24"/>
          <w:lang w:val="en-US"/>
        </w:rPr>
        <w:t>To be sure, some increase in production costs will be unavoidable, as countries try to diversify their supply chains and build more redundancy into them. And it may not be too difficult for very large economies to cover the costs of diversifying their production. But small and medium-size economies would find the costs prohibitive. Countries attempting to stockpile supplies of vital goods would also run into cost constraints.</w:t>
      </w:r>
    </w:p>
    <w:p w:rsidR="00681214" w:rsidRPr="006F687D" w:rsidRDefault="00681214" w:rsidP="00681214">
      <w:pPr>
        <w:spacing w:line="240" w:lineRule="auto"/>
        <w:jc w:val="both"/>
        <w:rPr>
          <w:rFonts w:ascii="Times New Roman" w:hAnsi="Times New Roman" w:cs="Times New Roman"/>
          <w:sz w:val="24"/>
          <w:szCs w:val="24"/>
          <w:lang w:val="en-US"/>
        </w:rPr>
      </w:pPr>
      <w:r w:rsidRPr="006F687D">
        <w:rPr>
          <w:rFonts w:ascii="Times New Roman" w:hAnsi="Times New Roman" w:cs="Times New Roman"/>
          <w:sz w:val="24"/>
          <w:szCs w:val="24"/>
          <w:lang w:val="en-US"/>
        </w:rPr>
        <w:t xml:space="preserve">Climate concerns and carbon border taxes could compound the problem, by spurring cycles of retaliation and intensifying strain on international trade. Likewise, reducing trade and foreign investment in the name of national security may actually increase political tensions and, by spurring a cycle of reprisals, place </w:t>
      </w:r>
      <w:r>
        <w:rPr>
          <w:rFonts w:ascii="Times New Roman" w:hAnsi="Times New Roman" w:cs="Times New Roman"/>
          <w:sz w:val="24"/>
          <w:szCs w:val="24"/>
          <w:lang w:val="en-US"/>
        </w:rPr>
        <w:t>economies on a downward spiral.</w:t>
      </w:r>
    </w:p>
    <w:p w:rsidR="00681214" w:rsidRPr="0041258D" w:rsidRDefault="00681214" w:rsidP="00681214">
      <w:pPr>
        <w:spacing w:line="240" w:lineRule="auto"/>
        <w:jc w:val="both"/>
        <w:rPr>
          <w:rFonts w:ascii="Times New Roman" w:hAnsi="Times New Roman" w:cs="Times New Roman"/>
          <w:sz w:val="24"/>
          <w:szCs w:val="24"/>
          <w:u w:val="single"/>
          <w:lang w:val="en-US"/>
        </w:rPr>
      </w:pPr>
      <w:r w:rsidRPr="0041258D">
        <w:rPr>
          <w:rFonts w:ascii="Times New Roman" w:hAnsi="Times New Roman" w:cs="Times New Roman"/>
          <w:sz w:val="24"/>
          <w:szCs w:val="24"/>
          <w:u w:val="single"/>
          <w:lang w:val="en-US"/>
        </w:rPr>
        <w:t>The emergence of two large and diversified blocs centered around the US and China could reduce some of the economic costs of deglobalization. But it would also undermine the agency of most countries (which would be forced to choose a side), further politicize the global economy, and erode the legitimacy of the international order. Moreover, by entrenching a volatile long-term rivalry, it would pose a grave threat to peace. The addition of a third bloc, comprising the European Union and other cooperation-oriented economies, would not do much to offset these disadvantages.</w:t>
      </w:r>
    </w:p>
    <w:p w:rsidR="00681214" w:rsidRPr="006F687D" w:rsidRDefault="00681214" w:rsidP="00681214">
      <w:pPr>
        <w:spacing w:line="240" w:lineRule="auto"/>
        <w:jc w:val="both"/>
        <w:rPr>
          <w:rFonts w:ascii="Times New Roman" w:hAnsi="Times New Roman" w:cs="Times New Roman"/>
          <w:sz w:val="24"/>
          <w:szCs w:val="24"/>
          <w:lang w:val="en-US"/>
        </w:rPr>
      </w:pPr>
      <w:r w:rsidRPr="0041258D">
        <w:rPr>
          <w:rFonts w:ascii="Times New Roman" w:hAnsi="Times New Roman" w:cs="Times New Roman"/>
          <w:color w:val="FF0000"/>
          <w:sz w:val="24"/>
          <w:szCs w:val="24"/>
          <w:u w:val="single"/>
          <w:lang w:val="en-US"/>
        </w:rPr>
        <w:t>A better approach would be based on effective forms of multilateral and global cooperation.</w:t>
      </w:r>
      <w:r w:rsidRPr="0041258D">
        <w:rPr>
          <w:rFonts w:ascii="Times New Roman" w:hAnsi="Times New Roman" w:cs="Times New Roman"/>
          <w:color w:val="FF0000"/>
          <w:sz w:val="24"/>
          <w:szCs w:val="24"/>
          <w:lang w:val="en-US"/>
        </w:rPr>
        <w:t xml:space="preserve"> </w:t>
      </w:r>
      <w:r w:rsidRPr="006F687D">
        <w:rPr>
          <w:rFonts w:ascii="Times New Roman" w:hAnsi="Times New Roman" w:cs="Times New Roman"/>
          <w:sz w:val="24"/>
          <w:szCs w:val="24"/>
          <w:lang w:val="en-US"/>
        </w:rPr>
        <w:t>To ensure adequate pandemic preparedness, for example, the world should develop a more ambitious shared early-warning system and agree to stockpile medical equipment in regional centers, overseen by the World Health Organization, with established cost-sharing policies and flexible deployment plans. Similarly, protocols and financing for rapid vaccine development and production capacity should be agreed (and continually updated). This would place the world on a stronger footing to manage a large-scale disease outbreak than an every-country-for-itself approach.</w:t>
      </w:r>
    </w:p>
    <w:p w:rsidR="00681214" w:rsidRPr="006F687D" w:rsidRDefault="00681214" w:rsidP="00681214">
      <w:pPr>
        <w:spacing w:line="240" w:lineRule="auto"/>
        <w:jc w:val="both"/>
        <w:rPr>
          <w:rFonts w:ascii="Times New Roman" w:hAnsi="Times New Roman" w:cs="Times New Roman"/>
          <w:sz w:val="24"/>
          <w:szCs w:val="24"/>
          <w:lang w:val="en-US"/>
        </w:rPr>
      </w:pPr>
      <w:r w:rsidRPr="006F687D">
        <w:rPr>
          <w:rFonts w:ascii="Times New Roman" w:hAnsi="Times New Roman" w:cs="Times New Roman"/>
          <w:sz w:val="24"/>
          <w:szCs w:val="24"/>
          <w:lang w:val="en-US"/>
        </w:rPr>
        <w:t>In the national security domain, countries should work together to develop what are essentially “arms-control treaties” for cyberspace, data governance, artificial intelligence, and bio-engineering. Such agreements should prevent a dangerous race to weaponize new technologies, while encouraging innovation that boost</w:t>
      </w:r>
      <w:r>
        <w:rPr>
          <w:rFonts w:ascii="Times New Roman" w:hAnsi="Times New Roman" w:cs="Times New Roman"/>
          <w:sz w:val="24"/>
          <w:szCs w:val="24"/>
          <w:lang w:val="en-US"/>
        </w:rPr>
        <w:t>s human wellbeing and security.</w:t>
      </w:r>
    </w:p>
    <w:p w:rsidR="00681214" w:rsidRPr="006F687D" w:rsidRDefault="00681214" w:rsidP="00681214">
      <w:pPr>
        <w:spacing w:line="240" w:lineRule="auto"/>
        <w:jc w:val="both"/>
        <w:rPr>
          <w:rFonts w:ascii="Times New Roman" w:hAnsi="Times New Roman" w:cs="Times New Roman"/>
          <w:sz w:val="24"/>
          <w:szCs w:val="24"/>
          <w:lang w:val="en-US"/>
        </w:rPr>
      </w:pPr>
      <w:r w:rsidRPr="006F687D">
        <w:rPr>
          <w:rFonts w:ascii="Times New Roman" w:hAnsi="Times New Roman" w:cs="Times New Roman"/>
          <w:sz w:val="24"/>
          <w:szCs w:val="24"/>
          <w:lang w:val="en-US"/>
        </w:rPr>
        <w:t>On climate change, far more ambitious policies are neede</w:t>
      </w:r>
      <w:r w:rsidR="00B00484">
        <w:rPr>
          <w:rFonts w:ascii="Times New Roman" w:hAnsi="Times New Roman" w:cs="Times New Roman"/>
          <w:sz w:val="24"/>
          <w:szCs w:val="24"/>
          <w:lang w:val="en-US"/>
        </w:rPr>
        <w:t>d to achieve the global target -</w:t>
      </w:r>
      <w:r w:rsidRPr="006F687D">
        <w:rPr>
          <w:rFonts w:ascii="Times New Roman" w:hAnsi="Times New Roman" w:cs="Times New Roman"/>
          <w:sz w:val="24"/>
          <w:szCs w:val="24"/>
          <w:lang w:val="en-US"/>
        </w:rPr>
        <w:t xml:space="preserve">enshrined in the 2015 Paris climate </w:t>
      </w:r>
      <w:r w:rsidR="00B00484">
        <w:rPr>
          <w:rFonts w:ascii="Times New Roman" w:hAnsi="Times New Roman" w:cs="Times New Roman"/>
          <w:sz w:val="24"/>
          <w:szCs w:val="24"/>
          <w:lang w:val="en-US"/>
        </w:rPr>
        <w:t>agreement-</w:t>
      </w:r>
      <w:r w:rsidRPr="006F687D">
        <w:rPr>
          <w:rFonts w:ascii="Times New Roman" w:hAnsi="Times New Roman" w:cs="Times New Roman"/>
          <w:sz w:val="24"/>
          <w:szCs w:val="24"/>
          <w:lang w:val="en-US"/>
        </w:rPr>
        <w:t xml:space="preserve"> of net-zero emissions by 2050. Declarations of intent and peer pressure will not be enough. Carbon border taxes, as part of an internationally agreed framework that includes financial support to less-developed countries, could accelerate progress considerably, without the negat</w:t>
      </w:r>
      <w:r>
        <w:rPr>
          <w:rFonts w:ascii="Times New Roman" w:hAnsi="Times New Roman" w:cs="Times New Roman"/>
          <w:sz w:val="24"/>
          <w:szCs w:val="24"/>
          <w:lang w:val="en-US"/>
        </w:rPr>
        <w:t>ive effects of ad hoc measures.</w:t>
      </w:r>
    </w:p>
    <w:p w:rsidR="00681214" w:rsidRPr="006F687D" w:rsidRDefault="00681214" w:rsidP="00681214">
      <w:pPr>
        <w:spacing w:line="240" w:lineRule="auto"/>
        <w:jc w:val="both"/>
        <w:rPr>
          <w:rFonts w:ascii="Times New Roman" w:hAnsi="Times New Roman" w:cs="Times New Roman"/>
          <w:sz w:val="24"/>
          <w:szCs w:val="24"/>
          <w:lang w:val="en-US"/>
        </w:rPr>
      </w:pPr>
      <w:r w:rsidRPr="0041258D">
        <w:rPr>
          <w:rFonts w:ascii="Times New Roman" w:hAnsi="Times New Roman" w:cs="Times New Roman"/>
          <w:sz w:val="24"/>
          <w:szCs w:val="24"/>
          <w:u w:val="single"/>
          <w:lang w:val="en-US"/>
        </w:rPr>
        <w:t>“COVID-19 is the last nail in the coffin of globalization,” Carmen Reinhart, the World Bank’s incoming chief economist, recently declared with concern. But some deglobalization does not have to spell economic disaster. With effective, renewed global cooperation, the costs can</w:t>
      </w:r>
      <w:r w:rsidR="00B00484">
        <w:rPr>
          <w:rFonts w:ascii="Times New Roman" w:hAnsi="Times New Roman" w:cs="Times New Roman"/>
          <w:sz w:val="24"/>
          <w:szCs w:val="24"/>
          <w:u w:val="single"/>
          <w:lang w:val="en-US"/>
        </w:rPr>
        <w:t xml:space="preserve"> be limited, and the benefits -</w:t>
      </w:r>
      <w:r w:rsidRPr="0041258D">
        <w:rPr>
          <w:rFonts w:ascii="Times New Roman" w:hAnsi="Times New Roman" w:cs="Times New Roman"/>
          <w:sz w:val="24"/>
          <w:szCs w:val="24"/>
          <w:u w:val="single"/>
          <w:lang w:val="en-US"/>
        </w:rPr>
        <w:t>robustness</w:t>
      </w:r>
      <w:r w:rsidR="00B00484">
        <w:rPr>
          <w:rFonts w:ascii="Times New Roman" w:hAnsi="Times New Roman" w:cs="Times New Roman"/>
          <w:sz w:val="24"/>
          <w:szCs w:val="24"/>
          <w:u w:val="single"/>
          <w:lang w:val="en-US"/>
        </w:rPr>
        <w:t>, security, and sustainability-</w:t>
      </w:r>
      <w:r w:rsidRPr="0041258D">
        <w:rPr>
          <w:rFonts w:ascii="Times New Roman" w:hAnsi="Times New Roman" w:cs="Times New Roman"/>
          <w:sz w:val="24"/>
          <w:szCs w:val="24"/>
          <w:u w:val="single"/>
          <w:lang w:val="en-US"/>
        </w:rPr>
        <w:t xml:space="preserve"> can be maximized</w:t>
      </w:r>
      <w:r w:rsidRPr="006F687D">
        <w:rPr>
          <w:rFonts w:ascii="Times New Roman" w:hAnsi="Times New Roman" w:cs="Times New Roman"/>
          <w:sz w:val="24"/>
          <w:szCs w:val="24"/>
          <w:lang w:val="en-US"/>
        </w:rPr>
        <w:t xml:space="preserve">. Building a new multilateralism won’t be easy; it may even appear impossible, not least because of US President Donald Trump’s disregard for cooperation. But a new US </w:t>
      </w:r>
      <w:r w:rsidRPr="006F687D">
        <w:rPr>
          <w:rFonts w:ascii="Times New Roman" w:hAnsi="Times New Roman" w:cs="Times New Roman"/>
          <w:sz w:val="24"/>
          <w:szCs w:val="24"/>
          <w:lang w:val="en-US"/>
        </w:rPr>
        <w:lastRenderedPageBreak/>
        <w:t>administration will eventually emerge. In any case, given the risks of the alternatives, not trying is not an option.</w:t>
      </w:r>
    </w:p>
    <w:p w:rsidR="00681214" w:rsidRDefault="00681214" w:rsidP="00681214">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6F687D">
        <w:rPr>
          <w:rFonts w:ascii="Times New Roman" w:hAnsi="Times New Roman" w:cs="Times New Roman"/>
          <w:sz w:val="24"/>
          <w:szCs w:val="24"/>
          <w:lang w:val="en-US"/>
        </w:rPr>
        <w:t>Kemal Derviş, a former minister of economic affairs of Turkey and administrator for the United Nations Development Program, is a senior fell</w:t>
      </w:r>
      <w:r>
        <w:rPr>
          <w:rFonts w:ascii="Times New Roman" w:hAnsi="Times New Roman" w:cs="Times New Roman"/>
          <w:sz w:val="24"/>
          <w:szCs w:val="24"/>
          <w:lang w:val="en-US"/>
        </w:rPr>
        <w:t>ow at the Brookings Institution)</w:t>
      </w:r>
    </w:p>
    <w:p w:rsidR="00681214" w:rsidRPr="0052702F" w:rsidRDefault="00681214" w:rsidP="0068121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2702F">
        <w:rPr>
          <w:rFonts w:ascii="Times New Roman" w:hAnsi="Times New Roman" w:cs="Times New Roman"/>
          <w:sz w:val="24"/>
          <w:szCs w:val="24"/>
          <w:u w:val="single"/>
        </w:rPr>
        <w:t>Las consecuencias económicas de una alteración de las cadenas de suministro globales</w:t>
      </w:r>
      <w:r>
        <w:rPr>
          <w:rFonts w:ascii="Times New Roman" w:hAnsi="Times New Roman" w:cs="Times New Roman"/>
          <w:sz w:val="24"/>
          <w:szCs w:val="24"/>
        </w:rPr>
        <w:t xml:space="preserve"> (Project Syndicate - </w:t>
      </w:r>
      <w:r w:rsidRPr="0052702F">
        <w:rPr>
          <w:rFonts w:ascii="Times New Roman" w:hAnsi="Times New Roman" w:cs="Times New Roman"/>
          <w:b/>
          <w:sz w:val="24"/>
          <w:szCs w:val="24"/>
        </w:rPr>
        <w:t>11/6/20</w:t>
      </w:r>
      <w:r>
        <w:rPr>
          <w:rFonts w:ascii="Times New Roman" w:hAnsi="Times New Roman" w:cs="Times New Roman"/>
          <w:sz w:val="24"/>
          <w:szCs w:val="24"/>
        </w:rPr>
        <w:t>)</w:t>
      </w:r>
    </w:p>
    <w:p w:rsidR="00681214" w:rsidRPr="0029160C" w:rsidRDefault="00B00484" w:rsidP="00681214">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Múnich.-</w:t>
      </w:r>
      <w:r w:rsidR="00681214" w:rsidRPr="0052702F">
        <w:rPr>
          <w:rFonts w:ascii="Times New Roman" w:hAnsi="Times New Roman" w:cs="Times New Roman"/>
          <w:sz w:val="24"/>
          <w:szCs w:val="24"/>
        </w:rPr>
        <w:t xml:space="preserve"> </w:t>
      </w:r>
      <w:r w:rsidR="00681214" w:rsidRPr="0029160C">
        <w:rPr>
          <w:rFonts w:ascii="Times New Roman" w:hAnsi="Times New Roman" w:cs="Times New Roman"/>
          <w:color w:val="FF0000"/>
          <w:sz w:val="24"/>
          <w:szCs w:val="24"/>
          <w:u w:val="single"/>
        </w:rPr>
        <w:t>Durante casi treinta años, las cadenas de suministro globales fueron los motores silenciosos de la globalización económica. De 1990 a 2008, accionaron la rápida expansión del comercio y representaron el 60-70% de su crecimiento. Sin embargo, más de diez años después, se han estancado –y, en algunas zonas, hasta pueden estar retrocediendo.</w:t>
      </w:r>
    </w:p>
    <w:p w:rsidR="00681214" w:rsidRPr="0029160C" w:rsidRDefault="00681214" w:rsidP="00681214">
      <w:pPr>
        <w:spacing w:line="240" w:lineRule="auto"/>
        <w:jc w:val="both"/>
        <w:rPr>
          <w:rFonts w:ascii="Times New Roman" w:hAnsi="Times New Roman" w:cs="Times New Roman"/>
          <w:color w:val="FF0000"/>
          <w:sz w:val="24"/>
          <w:szCs w:val="24"/>
          <w:u w:val="single"/>
        </w:rPr>
      </w:pPr>
      <w:r w:rsidRPr="0029160C">
        <w:rPr>
          <w:rFonts w:ascii="Times New Roman" w:hAnsi="Times New Roman" w:cs="Times New Roman"/>
          <w:color w:val="FF0000"/>
          <w:sz w:val="24"/>
          <w:szCs w:val="24"/>
          <w:u w:val="single"/>
        </w:rPr>
        <w:t>La constricción de las cadenas de suministro globales refleja en parte el giro que han hecho muchos gobiernos hacia políticas proteccionistas desde que la apertura de la economía global alcanzara un pico en 2011. Y ahora, la pandemia del COVID-19 ha causado una recesión con contracción de oferta. La incertidumbre relacionada puede desacelerar la expansión de las cadenas de valor globales por lo menos un 35%. De hecho, el comercio mundial ya no se está expandiendo más rápido que el PIB mundial. Si esto continua así, las empresas repatriarán la producción de Asia y otras partes.</w:t>
      </w:r>
    </w:p>
    <w:p w:rsidR="00681214" w:rsidRPr="0029160C" w:rsidRDefault="00681214" w:rsidP="00681214">
      <w:pPr>
        <w:spacing w:line="240" w:lineRule="auto"/>
        <w:jc w:val="both"/>
        <w:rPr>
          <w:rFonts w:ascii="Times New Roman" w:hAnsi="Times New Roman" w:cs="Times New Roman"/>
          <w:sz w:val="24"/>
          <w:szCs w:val="24"/>
          <w:u w:val="single"/>
        </w:rPr>
      </w:pPr>
      <w:r w:rsidRPr="0029160C">
        <w:rPr>
          <w:rFonts w:ascii="Times New Roman" w:hAnsi="Times New Roman" w:cs="Times New Roman"/>
          <w:sz w:val="24"/>
          <w:szCs w:val="24"/>
          <w:u w:val="single"/>
        </w:rPr>
        <w:t>Resulta evidente que una reducción de la producción de las empresas en todo el mundo creará una recesión</w:t>
      </w:r>
      <w:r w:rsidR="00B00484">
        <w:rPr>
          <w:rFonts w:ascii="Times New Roman" w:hAnsi="Times New Roman" w:cs="Times New Roman"/>
          <w:sz w:val="24"/>
          <w:szCs w:val="24"/>
          <w:u w:val="single"/>
        </w:rPr>
        <w:t xml:space="preserve"> -</w:t>
      </w:r>
      <w:r w:rsidRPr="0029160C">
        <w:rPr>
          <w:rFonts w:ascii="Times New Roman" w:hAnsi="Times New Roman" w:cs="Times New Roman"/>
          <w:sz w:val="24"/>
          <w:szCs w:val="24"/>
          <w:u w:val="single"/>
        </w:rPr>
        <w:t>y una recuperación- diferente a cualquiera que hayamos visto</w:t>
      </w:r>
      <w:r w:rsidRPr="0052702F">
        <w:rPr>
          <w:rFonts w:ascii="Times New Roman" w:hAnsi="Times New Roman" w:cs="Times New Roman"/>
          <w:sz w:val="24"/>
          <w:szCs w:val="24"/>
        </w:rPr>
        <w:t xml:space="preserve">. En perspectivas para el próximo año, el Fondo Monetario Internacional, la OCDE y otras organizaciones internacionales proyectaron una recuperación en V. Pero en esta postura probablemente haya incidido la rápida recuperación de las cadenas de valor globales después de la Gran Recesión de 2008-10, una crisis que se originó en el sistema financiero, no en la economía real a nivel mundial. </w:t>
      </w:r>
      <w:r w:rsidRPr="0029160C">
        <w:rPr>
          <w:rFonts w:ascii="Times New Roman" w:hAnsi="Times New Roman" w:cs="Times New Roman"/>
          <w:sz w:val="24"/>
          <w:szCs w:val="24"/>
          <w:u w:val="single"/>
        </w:rPr>
        <w:t>Dada la importancia de la disrupción de las relaciones de suministro en la crisis actual, esta recesión probablemente sea única.</w:t>
      </w:r>
    </w:p>
    <w:p w:rsidR="00681214" w:rsidRPr="0029160C" w:rsidRDefault="00681214" w:rsidP="00681214">
      <w:pPr>
        <w:spacing w:line="240" w:lineRule="auto"/>
        <w:jc w:val="both"/>
        <w:rPr>
          <w:rFonts w:ascii="Times New Roman" w:hAnsi="Times New Roman" w:cs="Times New Roman"/>
          <w:color w:val="FF0000"/>
          <w:sz w:val="24"/>
          <w:szCs w:val="24"/>
          <w:u w:val="single"/>
        </w:rPr>
      </w:pPr>
      <w:r w:rsidRPr="0029160C">
        <w:rPr>
          <w:rFonts w:ascii="Times New Roman" w:hAnsi="Times New Roman" w:cs="Times New Roman"/>
          <w:color w:val="FF0000"/>
          <w:sz w:val="24"/>
          <w:szCs w:val="24"/>
          <w:u w:val="single"/>
        </w:rPr>
        <w:t>Anticipar la recuperación, por ende, requiere entender los efectos de la recesión en las cadenas de suministro globales, porque un eslabón roto puede alterar toda la red de producción de un sector. Y estas alteraciones pueden extenderse a toda la economía, dependiendo de la importancia del sector como proveedor de insumos para otros sectores.</w:t>
      </w:r>
    </w:p>
    <w:p w:rsidR="00681214" w:rsidRPr="0052702F" w:rsidRDefault="00681214" w:rsidP="00681214">
      <w:pPr>
        <w:spacing w:line="240" w:lineRule="auto"/>
        <w:jc w:val="both"/>
        <w:rPr>
          <w:rFonts w:ascii="Times New Roman" w:hAnsi="Times New Roman" w:cs="Times New Roman"/>
          <w:sz w:val="24"/>
          <w:szCs w:val="24"/>
        </w:rPr>
      </w:pPr>
      <w:r w:rsidRPr="0052702F">
        <w:rPr>
          <w:rFonts w:ascii="Times New Roman" w:hAnsi="Times New Roman" w:cs="Times New Roman"/>
          <w:sz w:val="24"/>
          <w:szCs w:val="24"/>
        </w:rPr>
        <w:t xml:space="preserve">No sorprende que las alteraciones relacionadas con la pandemia sean únicas. Después de investigar tres décadas de desastres naturales importantes en Estados Unidos, </w:t>
      </w:r>
      <w:r w:rsidRPr="0029160C">
        <w:rPr>
          <w:rFonts w:ascii="Times New Roman" w:hAnsi="Times New Roman" w:cs="Times New Roman"/>
          <w:sz w:val="24"/>
          <w:szCs w:val="24"/>
          <w:u w:val="single"/>
        </w:rPr>
        <w:t>Jean-Noël Barrot y Julien Sauvagnat del MIT descubrieron que los proveedores afectados por una inundación, un terremoto o un episodio similar imponen las grandes pérdidas de producción a los clientes.</w:t>
      </w:r>
      <w:r w:rsidRPr="0052702F">
        <w:rPr>
          <w:rFonts w:ascii="Times New Roman" w:hAnsi="Times New Roman" w:cs="Times New Roman"/>
          <w:sz w:val="24"/>
          <w:szCs w:val="24"/>
        </w:rPr>
        <w:t xml:space="preserve"> De hecho, cuando un desastre afectó a un proveedor, el crecimiento de las ventas de las empresas sufrió una caída promedio de 2-3 puntos porcentuales. El impacto se extendió a otros proveedores, magnificando el impacto origin</w:t>
      </w:r>
      <w:r>
        <w:rPr>
          <w:rFonts w:ascii="Times New Roman" w:hAnsi="Times New Roman" w:cs="Times New Roman"/>
          <w:sz w:val="24"/>
          <w:szCs w:val="24"/>
        </w:rPr>
        <w:t>al.</w:t>
      </w:r>
    </w:p>
    <w:p w:rsidR="00681214" w:rsidRPr="0029160C" w:rsidRDefault="00681214" w:rsidP="00681214">
      <w:pPr>
        <w:spacing w:line="240" w:lineRule="auto"/>
        <w:jc w:val="both"/>
        <w:rPr>
          <w:rFonts w:ascii="Times New Roman" w:hAnsi="Times New Roman" w:cs="Times New Roman"/>
          <w:sz w:val="24"/>
          <w:szCs w:val="24"/>
          <w:u w:val="single"/>
        </w:rPr>
      </w:pPr>
      <w:r w:rsidRPr="0029160C">
        <w:rPr>
          <w:rFonts w:ascii="Times New Roman" w:hAnsi="Times New Roman" w:cs="Times New Roman"/>
          <w:sz w:val="24"/>
          <w:szCs w:val="24"/>
          <w:u w:val="single"/>
        </w:rPr>
        <w:t>También es probable que esta recesión genere un crecimiento tendencial inferior del PIB. Después de todo, las cadenas de suministro globales fueron un motor importante del crecimiento de la productividad en muchos países en los años 1990 y durante gran parte de los 2.000.</w:t>
      </w:r>
    </w:p>
    <w:p w:rsidR="00681214" w:rsidRPr="0052702F" w:rsidRDefault="00681214" w:rsidP="00681214">
      <w:pPr>
        <w:spacing w:line="240" w:lineRule="auto"/>
        <w:jc w:val="both"/>
        <w:rPr>
          <w:rFonts w:ascii="Times New Roman" w:hAnsi="Times New Roman" w:cs="Times New Roman"/>
          <w:sz w:val="24"/>
          <w:szCs w:val="24"/>
        </w:rPr>
      </w:pPr>
      <w:r w:rsidRPr="0052702F">
        <w:rPr>
          <w:rFonts w:ascii="Times New Roman" w:hAnsi="Times New Roman" w:cs="Times New Roman"/>
          <w:sz w:val="24"/>
          <w:szCs w:val="24"/>
        </w:rPr>
        <w:t xml:space="preserve">La integración de Europa del este a la economía global después de la caída del Muro de Berlín contribuyó no sólo a la recuperación de Alemania que dejó de ser el “hombre enfermo de Europa”, sino también al rápido crecimiento de República Checa, Hungría, Polonia, Eslovaquia y otros países en la región. Si la desaceleración en el crecimiento de las cadenas </w:t>
      </w:r>
      <w:r w:rsidRPr="0052702F">
        <w:rPr>
          <w:rFonts w:ascii="Times New Roman" w:hAnsi="Times New Roman" w:cs="Times New Roman"/>
          <w:sz w:val="24"/>
          <w:szCs w:val="24"/>
        </w:rPr>
        <w:lastRenderedPageBreak/>
        <w:t>de valor globales desde 2011 ya contribuía a un crecimiento anémico de la productividad en los países desarrollados, una desaceleración veloz, o inclusive una contracción, debido a las alteraciones relacionadas con la pa</w:t>
      </w:r>
      <w:r>
        <w:rPr>
          <w:rFonts w:ascii="Times New Roman" w:hAnsi="Times New Roman" w:cs="Times New Roman"/>
          <w:sz w:val="24"/>
          <w:szCs w:val="24"/>
        </w:rPr>
        <w:t>ndemia, no es un buen presagio.</w:t>
      </w:r>
    </w:p>
    <w:p w:rsidR="00681214" w:rsidRPr="0052702F" w:rsidRDefault="00681214" w:rsidP="00681214">
      <w:pPr>
        <w:spacing w:line="240" w:lineRule="auto"/>
        <w:jc w:val="both"/>
        <w:rPr>
          <w:rFonts w:ascii="Times New Roman" w:hAnsi="Times New Roman" w:cs="Times New Roman"/>
          <w:sz w:val="24"/>
          <w:szCs w:val="24"/>
        </w:rPr>
      </w:pPr>
      <w:r w:rsidRPr="0052702F">
        <w:rPr>
          <w:rFonts w:ascii="Times New Roman" w:hAnsi="Times New Roman" w:cs="Times New Roman"/>
          <w:sz w:val="24"/>
          <w:szCs w:val="24"/>
        </w:rPr>
        <w:t xml:space="preserve">En estas circunstancias, la única opción para los responsables de las políticas es incentivar el crecimiento en sectores específicos, que es exactamente aquello para lo que están diseñados los programas de estímulo. En Alemania, Volkswagen y otras compañías han presionado por un paquete de estímulo del tipo “efectivo a cambio de chatarra”, similar al que se implementó en 2009, pero el gobierno de la canciller Angela Merkel ha decidido no </w:t>
      </w:r>
      <w:r>
        <w:rPr>
          <w:rFonts w:ascii="Times New Roman" w:hAnsi="Times New Roman" w:cs="Times New Roman"/>
          <w:sz w:val="24"/>
          <w:szCs w:val="24"/>
        </w:rPr>
        <w:t>aplicar una política semejante.</w:t>
      </w:r>
    </w:p>
    <w:p w:rsidR="00681214" w:rsidRPr="0029160C" w:rsidRDefault="00681214" w:rsidP="00681214">
      <w:pPr>
        <w:spacing w:line="240" w:lineRule="auto"/>
        <w:jc w:val="both"/>
        <w:rPr>
          <w:rFonts w:ascii="Times New Roman" w:hAnsi="Times New Roman" w:cs="Times New Roman"/>
          <w:color w:val="FF0000"/>
          <w:sz w:val="24"/>
          <w:szCs w:val="24"/>
          <w:u w:val="single"/>
        </w:rPr>
      </w:pPr>
      <w:r w:rsidRPr="0052702F">
        <w:rPr>
          <w:rFonts w:ascii="Times New Roman" w:hAnsi="Times New Roman" w:cs="Times New Roman"/>
          <w:sz w:val="24"/>
          <w:szCs w:val="24"/>
        </w:rPr>
        <w:t xml:space="preserve">Vale la pena repensar esa decisión. Los nuevos modelos macro de la pandemia sugieren que el estímulo de un sector específico puede generar el mayor estímulo fiscal por dólar invertido. </w:t>
      </w:r>
      <w:r w:rsidRPr="0029160C">
        <w:rPr>
          <w:rFonts w:ascii="Times New Roman" w:hAnsi="Times New Roman" w:cs="Times New Roman"/>
          <w:color w:val="FF0000"/>
          <w:sz w:val="24"/>
          <w:szCs w:val="24"/>
          <w:u w:val="single"/>
        </w:rPr>
        <w:t>Una economía en la que el 50% de la economía está totalmente cerrado, como en una pandemia, no es lo mismo que una economía en la que toda la actividad económica colapsa un 50%, como en una depresión. En una pandemia, la relación de un sector con el resto de la economía determina el resultado.</w:t>
      </w:r>
    </w:p>
    <w:p w:rsidR="00681214" w:rsidRPr="0052702F" w:rsidRDefault="00681214" w:rsidP="00681214">
      <w:pPr>
        <w:spacing w:line="240" w:lineRule="auto"/>
        <w:jc w:val="both"/>
        <w:rPr>
          <w:rFonts w:ascii="Times New Roman" w:hAnsi="Times New Roman" w:cs="Times New Roman"/>
          <w:sz w:val="24"/>
          <w:szCs w:val="24"/>
        </w:rPr>
      </w:pPr>
      <w:r w:rsidRPr="0052702F">
        <w:rPr>
          <w:rFonts w:ascii="Times New Roman" w:hAnsi="Times New Roman" w:cs="Times New Roman"/>
          <w:sz w:val="24"/>
          <w:szCs w:val="24"/>
        </w:rPr>
        <w:t xml:space="preserve">Eso significa que la mejor manera de maximizar el impacto de un estímulo fiscal es identificar a los sectores que no son sustitutivos. </w:t>
      </w:r>
      <w:r w:rsidRPr="0029160C">
        <w:rPr>
          <w:rFonts w:ascii="Times New Roman" w:hAnsi="Times New Roman" w:cs="Times New Roman"/>
          <w:sz w:val="24"/>
          <w:szCs w:val="24"/>
          <w:u w:val="single"/>
        </w:rPr>
        <w:t>En Alemania, como en otras partes, los autos tienen una relación complementaria con el resto de la economía. Cuantos más autos se consumen, mayor es la demanda de autopartes. La industria importa sólo el 29% de sus insumos, comparado con el 76% en los textiles. Es por esto que los programas para estimular la compra de automóviles son mejores que, por ejemplo, los cupones de restaurantes</w:t>
      </w:r>
      <w:r w:rsidRPr="0052702F">
        <w:rPr>
          <w:rFonts w:ascii="Times New Roman" w:hAnsi="Times New Roman" w:cs="Times New Roman"/>
          <w:sz w:val="24"/>
          <w:szCs w:val="24"/>
        </w:rPr>
        <w:t>. Por cierto, cenar afuera reduce las compras en los supermercados, lo que</w:t>
      </w:r>
      <w:r>
        <w:rPr>
          <w:rFonts w:ascii="Times New Roman" w:hAnsi="Times New Roman" w:cs="Times New Roman"/>
          <w:sz w:val="24"/>
          <w:szCs w:val="24"/>
        </w:rPr>
        <w:t xml:space="preserve"> genera menos demanda agregada.</w:t>
      </w:r>
    </w:p>
    <w:p w:rsidR="00681214" w:rsidRPr="00C647BE" w:rsidRDefault="00681214" w:rsidP="00681214">
      <w:pPr>
        <w:spacing w:line="240" w:lineRule="auto"/>
        <w:jc w:val="both"/>
        <w:rPr>
          <w:rFonts w:ascii="Times New Roman" w:hAnsi="Times New Roman" w:cs="Times New Roman"/>
          <w:color w:val="FF0000"/>
          <w:sz w:val="24"/>
          <w:szCs w:val="24"/>
          <w:u w:val="single"/>
          <w:lang w:val="en-US"/>
        </w:rPr>
      </w:pPr>
      <w:r w:rsidRPr="0052702F">
        <w:rPr>
          <w:rFonts w:ascii="Times New Roman" w:hAnsi="Times New Roman" w:cs="Times New Roman"/>
          <w:sz w:val="24"/>
          <w:szCs w:val="24"/>
        </w:rPr>
        <w:t xml:space="preserve">La pandemia plantea un enorme desafío para los responsables de las políticas económicas. Nos guste o no, diseñar alguna recuperación, mucho menos una en V, exigirá que los gobiernos dejen de lado cuestiones que serían de máxima importancia en tiempos normales. </w:t>
      </w:r>
      <w:r w:rsidRPr="00C647BE">
        <w:rPr>
          <w:rFonts w:ascii="Times New Roman" w:hAnsi="Times New Roman" w:cs="Times New Roman"/>
          <w:color w:val="FF0000"/>
          <w:sz w:val="24"/>
          <w:szCs w:val="24"/>
          <w:u w:val="single"/>
          <w:lang w:val="en-US"/>
        </w:rPr>
        <w:t>Su credo debería ser hipocrático: primero, no hacer daño.</w:t>
      </w:r>
    </w:p>
    <w:p w:rsidR="00681214" w:rsidRDefault="00681214" w:rsidP="00681214">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52702F">
        <w:rPr>
          <w:rFonts w:ascii="Times New Roman" w:hAnsi="Times New Roman" w:cs="Times New Roman"/>
          <w:sz w:val="24"/>
          <w:szCs w:val="24"/>
          <w:lang w:val="en-US"/>
        </w:rPr>
        <w:t>Dalia Marin is Professor of International Economics at the Technical University of Munich’s School of Management and a research fellow at the Cent</w:t>
      </w:r>
      <w:r>
        <w:rPr>
          <w:rFonts w:ascii="Times New Roman" w:hAnsi="Times New Roman" w:cs="Times New Roman"/>
          <w:sz w:val="24"/>
          <w:szCs w:val="24"/>
          <w:lang w:val="en-US"/>
        </w:rPr>
        <w:t>re for Economic Policy Research)</w:t>
      </w:r>
    </w:p>
    <w:p w:rsidR="00681214" w:rsidRPr="008504E5" w:rsidRDefault="00681214" w:rsidP="0068121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504E5">
        <w:rPr>
          <w:rFonts w:ascii="Times New Roman" w:hAnsi="Times New Roman" w:cs="Times New Roman"/>
          <w:sz w:val="24"/>
          <w:szCs w:val="24"/>
          <w:u w:val="single"/>
        </w:rPr>
        <w:t>La pandemia debe transformar la agricultura global</w:t>
      </w:r>
      <w:r>
        <w:rPr>
          <w:rFonts w:ascii="Times New Roman" w:hAnsi="Times New Roman" w:cs="Times New Roman"/>
          <w:sz w:val="24"/>
          <w:szCs w:val="24"/>
        </w:rPr>
        <w:t xml:space="preserve"> (Project Syndicate - </w:t>
      </w:r>
      <w:r w:rsidRPr="008504E5">
        <w:rPr>
          <w:rFonts w:ascii="Times New Roman" w:hAnsi="Times New Roman" w:cs="Times New Roman"/>
          <w:b/>
          <w:sz w:val="24"/>
          <w:szCs w:val="24"/>
        </w:rPr>
        <w:t>22/6/20</w:t>
      </w:r>
      <w:r>
        <w:rPr>
          <w:rFonts w:ascii="Times New Roman" w:hAnsi="Times New Roman" w:cs="Times New Roman"/>
          <w:sz w:val="24"/>
          <w:szCs w:val="24"/>
        </w:rPr>
        <w:t>)</w:t>
      </w:r>
    </w:p>
    <w:p w:rsidR="00681214" w:rsidRPr="00E2194E" w:rsidRDefault="00B00484" w:rsidP="00681214">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Nueva York / Roma.-</w:t>
      </w:r>
      <w:r w:rsidR="00681214" w:rsidRPr="008504E5">
        <w:rPr>
          <w:rFonts w:ascii="Times New Roman" w:hAnsi="Times New Roman" w:cs="Times New Roman"/>
          <w:sz w:val="24"/>
          <w:szCs w:val="24"/>
        </w:rPr>
        <w:t xml:space="preserve"> </w:t>
      </w:r>
      <w:r w:rsidR="00681214" w:rsidRPr="00E2194E">
        <w:rPr>
          <w:rFonts w:ascii="Times New Roman" w:hAnsi="Times New Roman" w:cs="Times New Roman"/>
          <w:color w:val="FF0000"/>
          <w:sz w:val="24"/>
          <w:szCs w:val="24"/>
          <w:u w:val="single"/>
        </w:rPr>
        <w:t>La pandemia de COVID-19 debería impulsarnos a redefinir la manera en que nos alimentamos como humanidad. Hoy el mundo tiene ante sí una oportunidad única para adoptar medidas de largo alcance para promover dietas más sanas, motivar a los agricultores a producir una gama más variada de alimentos y fortalecer la colaboración entre los sectores agrícola, alimentario y de salud pública. La investigación agrícola puede desempeñar un papel crucial en la transformación de los sistemas alimentarios, haciéndolos más sostenibles y resilientes.</w:t>
      </w:r>
    </w:p>
    <w:p w:rsidR="00681214" w:rsidRPr="008504E5" w:rsidRDefault="00681214" w:rsidP="00681214">
      <w:pPr>
        <w:spacing w:line="240" w:lineRule="auto"/>
        <w:jc w:val="both"/>
        <w:rPr>
          <w:rFonts w:ascii="Times New Roman" w:hAnsi="Times New Roman" w:cs="Times New Roman"/>
          <w:sz w:val="24"/>
          <w:szCs w:val="24"/>
        </w:rPr>
      </w:pPr>
      <w:r w:rsidRPr="00E2194E">
        <w:rPr>
          <w:rFonts w:ascii="Times New Roman" w:hAnsi="Times New Roman" w:cs="Times New Roman"/>
          <w:sz w:val="24"/>
          <w:szCs w:val="24"/>
          <w:u w:val="single"/>
        </w:rPr>
        <w:t>Es evidente lo necesario del cambio. Para comenzar, las dietas poco sanas son uno de los principales factores de riesgo de fallecimiento por el COVID-19</w:t>
      </w:r>
      <w:r w:rsidRPr="008504E5">
        <w:rPr>
          <w:rFonts w:ascii="Times New Roman" w:hAnsi="Times New Roman" w:cs="Times New Roman"/>
          <w:sz w:val="24"/>
          <w:szCs w:val="24"/>
        </w:rPr>
        <w:t>. El virus SARS-CoV-2 afecta desproporcionadamente a personas con sobrepeso, diabetes o con cardiopatías, todas ellas afecciones vincu</w:t>
      </w:r>
      <w:r>
        <w:rPr>
          <w:rFonts w:ascii="Times New Roman" w:hAnsi="Times New Roman" w:cs="Times New Roman"/>
          <w:sz w:val="24"/>
          <w:szCs w:val="24"/>
        </w:rPr>
        <w:t>ladas a dietas de baja calidad.</w:t>
      </w:r>
    </w:p>
    <w:p w:rsidR="00681214" w:rsidRPr="008504E5" w:rsidRDefault="00681214" w:rsidP="00681214">
      <w:pPr>
        <w:spacing w:line="240" w:lineRule="auto"/>
        <w:jc w:val="both"/>
        <w:rPr>
          <w:rFonts w:ascii="Times New Roman" w:hAnsi="Times New Roman" w:cs="Times New Roman"/>
          <w:sz w:val="24"/>
          <w:szCs w:val="24"/>
        </w:rPr>
      </w:pPr>
      <w:r w:rsidRPr="00E2194E">
        <w:rPr>
          <w:rFonts w:ascii="Times New Roman" w:hAnsi="Times New Roman" w:cs="Times New Roman"/>
          <w:sz w:val="24"/>
          <w:szCs w:val="24"/>
          <w:u w:val="single"/>
        </w:rPr>
        <w:t>Asimismo, esta crisis ha puesto al desnudo la extrema fragilidad del sistema alimentario global</w:t>
      </w:r>
      <w:r w:rsidRPr="008504E5">
        <w:rPr>
          <w:rFonts w:ascii="Times New Roman" w:hAnsi="Times New Roman" w:cs="Times New Roman"/>
          <w:sz w:val="24"/>
          <w:szCs w:val="24"/>
        </w:rPr>
        <w:t xml:space="preserve">. Las medidas de distanciamiento social y confinamiento para limitar la propagación del virus han reducido de manera importante los ingresos de las personas y, en consecuencia, </w:t>
      </w:r>
      <w:r w:rsidRPr="008504E5">
        <w:rPr>
          <w:rFonts w:ascii="Times New Roman" w:hAnsi="Times New Roman" w:cs="Times New Roman"/>
          <w:sz w:val="24"/>
          <w:szCs w:val="24"/>
        </w:rPr>
        <w:lastRenderedPageBreak/>
        <w:t>la demanda global de alimentos. El declive resultante de los precios de los alimentos entre enero y mayo de 2020 ha afectado profundamente el sustento de cientos de miles de pequeños agricultor</w:t>
      </w:r>
      <w:r>
        <w:rPr>
          <w:rFonts w:ascii="Times New Roman" w:hAnsi="Times New Roman" w:cs="Times New Roman"/>
          <w:sz w:val="24"/>
          <w:szCs w:val="24"/>
        </w:rPr>
        <w:t>es en todo el planeta.</w:t>
      </w:r>
    </w:p>
    <w:p w:rsidR="00681214" w:rsidRPr="008504E5" w:rsidRDefault="00681214" w:rsidP="00681214">
      <w:pPr>
        <w:spacing w:line="240" w:lineRule="auto"/>
        <w:jc w:val="both"/>
        <w:rPr>
          <w:rFonts w:ascii="Times New Roman" w:hAnsi="Times New Roman" w:cs="Times New Roman"/>
          <w:sz w:val="24"/>
          <w:szCs w:val="24"/>
        </w:rPr>
      </w:pPr>
      <w:r w:rsidRPr="00E2194E">
        <w:rPr>
          <w:rFonts w:ascii="Times New Roman" w:hAnsi="Times New Roman" w:cs="Times New Roman"/>
          <w:sz w:val="24"/>
          <w:szCs w:val="24"/>
          <w:u w:val="single"/>
        </w:rPr>
        <w:t>Más aún, los cierres de restaurantes y escuelas, las disrupciones logísticas y la falta de mano de obra migrante han hecho que se desperdicien inmensas cantidades de producción agrícola.</w:t>
      </w:r>
      <w:r w:rsidRPr="008504E5">
        <w:rPr>
          <w:rFonts w:ascii="Times New Roman" w:hAnsi="Times New Roman" w:cs="Times New Roman"/>
          <w:sz w:val="24"/>
          <w:szCs w:val="24"/>
        </w:rPr>
        <w:t xml:space="preserve"> Muchos agricultores sienten una incertidumbre cada vez mayor sobre cuándo iniciar un nuevo ciclo de cultivos, aunque algunos productores altamente competitivos han prosperado: por ejemplo, las exportaciones brasileñas de soja a China alcanzaron un máximo histórico en los primeros cinco meses de 2020.</w:t>
      </w:r>
    </w:p>
    <w:p w:rsidR="00681214" w:rsidRPr="00E2194E" w:rsidRDefault="00681214" w:rsidP="00681214">
      <w:pPr>
        <w:spacing w:line="240" w:lineRule="auto"/>
        <w:jc w:val="both"/>
        <w:rPr>
          <w:rFonts w:ascii="Times New Roman" w:hAnsi="Times New Roman" w:cs="Times New Roman"/>
          <w:sz w:val="24"/>
          <w:szCs w:val="24"/>
          <w:u w:val="single"/>
        </w:rPr>
      </w:pPr>
      <w:r w:rsidRPr="00E2194E">
        <w:rPr>
          <w:rFonts w:ascii="Times New Roman" w:hAnsi="Times New Roman" w:cs="Times New Roman"/>
          <w:sz w:val="24"/>
          <w:szCs w:val="24"/>
          <w:u w:val="single"/>
        </w:rPr>
        <w:t>Sin embargo, considerando la fragilidad del sistema alimentario, cualquier contracción adicional de la oferta o restricción de las exportaciones podría revertir rápidamente las tendencias recientes de los precios, que podrían elevarse significativamente y socavar todavía más la seguridad alimentaria global.</w:t>
      </w:r>
    </w:p>
    <w:p w:rsidR="00681214" w:rsidRPr="008504E5" w:rsidRDefault="00681214" w:rsidP="00681214">
      <w:pPr>
        <w:spacing w:line="240" w:lineRule="auto"/>
        <w:jc w:val="both"/>
        <w:rPr>
          <w:rFonts w:ascii="Times New Roman" w:hAnsi="Times New Roman" w:cs="Times New Roman"/>
          <w:sz w:val="24"/>
          <w:szCs w:val="24"/>
        </w:rPr>
      </w:pPr>
      <w:r w:rsidRPr="008504E5">
        <w:rPr>
          <w:rFonts w:ascii="Times New Roman" w:hAnsi="Times New Roman" w:cs="Times New Roman"/>
          <w:sz w:val="24"/>
          <w:szCs w:val="24"/>
        </w:rPr>
        <w:t>En efecto, la Organización de las Naciones Unidas para la Alimentación y la Agricultura estima que al menos 14,4 millones de habitantes de los 101 países importadores netos de alimentos podrían sufrir desnutrición como resultado de la crisis económica generada por el COV</w:t>
      </w:r>
      <w:r w:rsidR="004D28D2">
        <w:rPr>
          <w:rFonts w:ascii="Times New Roman" w:hAnsi="Times New Roman" w:cs="Times New Roman"/>
          <w:sz w:val="24"/>
          <w:szCs w:val="24"/>
        </w:rPr>
        <w:t>ID-19. En un escenario extremo -</w:t>
      </w:r>
      <w:r w:rsidRPr="008504E5">
        <w:rPr>
          <w:rFonts w:ascii="Times New Roman" w:hAnsi="Times New Roman" w:cs="Times New Roman"/>
          <w:sz w:val="24"/>
          <w:szCs w:val="24"/>
        </w:rPr>
        <w:t>la reducción de diez puntos porcentuales en el crecimiento del PIB real global en 2020- ese total aumentaría a 80,3 millones.</w:t>
      </w:r>
    </w:p>
    <w:p w:rsidR="00681214" w:rsidRPr="00E2194E" w:rsidRDefault="00681214" w:rsidP="00681214">
      <w:pPr>
        <w:spacing w:line="240" w:lineRule="auto"/>
        <w:jc w:val="both"/>
        <w:rPr>
          <w:rFonts w:ascii="Times New Roman" w:hAnsi="Times New Roman" w:cs="Times New Roman"/>
          <w:color w:val="FF0000"/>
          <w:sz w:val="24"/>
          <w:szCs w:val="24"/>
          <w:u w:val="single"/>
        </w:rPr>
      </w:pPr>
      <w:r w:rsidRPr="00E2194E">
        <w:rPr>
          <w:rFonts w:ascii="Times New Roman" w:hAnsi="Times New Roman" w:cs="Times New Roman"/>
          <w:color w:val="FF0000"/>
          <w:sz w:val="24"/>
          <w:szCs w:val="24"/>
          <w:u w:val="single"/>
        </w:rPr>
        <w:t>En consecuencia, en el corto plazo los gobiernos no solo deben proporcionar apoyo financiero a personas y empresas afectadas por la pandemia, sino también tomar medidas para prevenir una crisis alimentaria. En vez de interrumpir el comercio, las autoridades deberían facilitarlo, mejorando la coordinación y el intercambio de información entre productores y compradores de alimentos, especialmente en el nivel local.</w:t>
      </w:r>
    </w:p>
    <w:p w:rsidR="00681214" w:rsidRPr="008504E5" w:rsidRDefault="00681214" w:rsidP="00681214">
      <w:pPr>
        <w:spacing w:line="240" w:lineRule="auto"/>
        <w:jc w:val="both"/>
        <w:rPr>
          <w:rFonts w:ascii="Times New Roman" w:hAnsi="Times New Roman" w:cs="Times New Roman"/>
          <w:sz w:val="24"/>
          <w:szCs w:val="24"/>
        </w:rPr>
      </w:pPr>
      <w:r w:rsidRPr="00E2194E">
        <w:rPr>
          <w:rFonts w:ascii="Times New Roman" w:hAnsi="Times New Roman" w:cs="Times New Roman"/>
          <w:color w:val="FF0000"/>
          <w:sz w:val="24"/>
          <w:szCs w:val="24"/>
          <w:u w:val="single"/>
        </w:rPr>
        <w:t>Entre las medidas de más largo plazo se deben incluir hábitos de alimentación más saludables. En los últimos 60 años, las dietas globales se han vuelto más homogéneas y con un predominio cada vez mayor de alimentos básicos altos en energía y bajos en micronutrientes</w:t>
      </w:r>
      <w:r w:rsidRPr="008504E5">
        <w:rPr>
          <w:rFonts w:ascii="Times New Roman" w:hAnsi="Times New Roman" w:cs="Times New Roman"/>
          <w:sz w:val="24"/>
          <w:szCs w:val="24"/>
        </w:rPr>
        <w:t>. Tres cereales (el arroz, el maíz y el trigo) proporcionan más del 50% de las calorías que los seres humanos obtienen de las plantas. La gente en general, pero principalmente los más pobres, no consumen suficientes alimentos con alta cantidad de nutrientes, como frutas, frutos secos, semillas y cereales sin procesar. Y cerca de 11 millones de personas mueren cada año a con</w:t>
      </w:r>
      <w:r>
        <w:rPr>
          <w:rFonts w:ascii="Times New Roman" w:hAnsi="Times New Roman" w:cs="Times New Roman"/>
          <w:sz w:val="24"/>
          <w:szCs w:val="24"/>
        </w:rPr>
        <w:t>secuencia de dietas poco sanas.</w:t>
      </w:r>
    </w:p>
    <w:p w:rsidR="00681214" w:rsidRPr="008504E5" w:rsidRDefault="00681214" w:rsidP="00681214">
      <w:pPr>
        <w:spacing w:line="240" w:lineRule="auto"/>
        <w:jc w:val="both"/>
        <w:rPr>
          <w:rFonts w:ascii="Times New Roman" w:hAnsi="Times New Roman" w:cs="Times New Roman"/>
          <w:sz w:val="24"/>
          <w:szCs w:val="24"/>
        </w:rPr>
      </w:pPr>
      <w:r w:rsidRPr="00E2194E">
        <w:rPr>
          <w:rFonts w:ascii="Times New Roman" w:hAnsi="Times New Roman" w:cs="Times New Roman"/>
          <w:color w:val="FF0000"/>
          <w:sz w:val="24"/>
          <w:szCs w:val="24"/>
          <w:u w:val="single"/>
        </w:rPr>
        <w:t>Una gran prioridad es la identificación de cultivos nutritivos que se puedan reintroducir en las dietas</w:t>
      </w:r>
      <w:r w:rsidRPr="008504E5">
        <w:rPr>
          <w:rFonts w:ascii="Times New Roman" w:hAnsi="Times New Roman" w:cs="Times New Roman"/>
          <w:sz w:val="24"/>
          <w:szCs w:val="24"/>
        </w:rPr>
        <w:t>. Por ejemplo, la quínoa, el fonio (un cereal altamente nutritivo para el que existe una creciente demanda) y la nuez africana bambara contienen proteínas de mejor calidad que la mayoría de los principales cereales y pueden crecen en ambientes difíciles. Si se estudian con mayor profundidad podría llegarse a mejores cosechas y menores precios, permitiendo que se vuelvan más disponibles. Los gobiernos y donantes pueden ayudar asignando más fondos a productores locales de estos y m</w:t>
      </w:r>
      <w:r>
        <w:rPr>
          <w:rFonts w:ascii="Times New Roman" w:hAnsi="Times New Roman" w:cs="Times New Roman"/>
          <w:sz w:val="24"/>
          <w:szCs w:val="24"/>
        </w:rPr>
        <w:t>uchos otros cultivos huérfanos.</w:t>
      </w:r>
    </w:p>
    <w:p w:rsidR="00681214" w:rsidRPr="00E2194E" w:rsidRDefault="00681214" w:rsidP="00681214">
      <w:pPr>
        <w:spacing w:line="240" w:lineRule="auto"/>
        <w:jc w:val="both"/>
        <w:rPr>
          <w:rFonts w:ascii="Times New Roman" w:hAnsi="Times New Roman" w:cs="Times New Roman"/>
          <w:sz w:val="24"/>
          <w:szCs w:val="24"/>
          <w:u w:val="single"/>
        </w:rPr>
      </w:pPr>
      <w:r w:rsidRPr="00E2194E">
        <w:rPr>
          <w:rFonts w:ascii="Times New Roman" w:hAnsi="Times New Roman" w:cs="Times New Roman"/>
          <w:sz w:val="24"/>
          <w:szCs w:val="24"/>
          <w:u w:val="single"/>
        </w:rPr>
        <w:t xml:space="preserve">Más aún, los investigadores pueden hacer uso de métodos tradicionales de cultivo de plantas para </w:t>
      </w:r>
      <w:r w:rsidRPr="00E2194E">
        <w:rPr>
          <w:rFonts w:ascii="Times New Roman" w:hAnsi="Times New Roman" w:cs="Times New Roman"/>
          <w:color w:val="FF0000"/>
          <w:sz w:val="24"/>
          <w:szCs w:val="24"/>
          <w:u w:val="single"/>
        </w:rPr>
        <w:t>biofortificar</w:t>
      </w:r>
      <w:r w:rsidRPr="00E2194E">
        <w:rPr>
          <w:rFonts w:ascii="Times New Roman" w:hAnsi="Times New Roman" w:cs="Times New Roman"/>
          <w:sz w:val="24"/>
          <w:szCs w:val="24"/>
          <w:u w:val="single"/>
        </w:rPr>
        <w:t xml:space="preserve"> las cosechas que en la actualidad predominan en las dietas actuales, en particular en las poblaciones más pobres.  La biofortificación es el resultado del desarrollo de variedades ricas en nutrientes mediante el cruce selectivo de una variedad con alto contenido de nutrientes con variedades que tienen un gran rendimiento. Para ello, se aprovechan los rasgos genéticos de variedades de la planta que se preservan en bancos genéticos o todavía existen en los paisajes de sus lugares de origen.</w:t>
      </w:r>
    </w:p>
    <w:p w:rsidR="00681214" w:rsidRPr="008504E5" w:rsidRDefault="00681214" w:rsidP="00681214">
      <w:pPr>
        <w:spacing w:line="240" w:lineRule="auto"/>
        <w:jc w:val="both"/>
        <w:rPr>
          <w:rFonts w:ascii="Times New Roman" w:hAnsi="Times New Roman" w:cs="Times New Roman"/>
          <w:sz w:val="24"/>
          <w:szCs w:val="24"/>
        </w:rPr>
      </w:pPr>
      <w:r w:rsidRPr="00E2194E">
        <w:rPr>
          <w:rFonts w:ascii="Times New Roman" w:hAnsi="Times New Roman" w:cs="Times New Roman"/>
          <w:sz w:val="24"/>
          <w:szCs w:val="24"/>
          <w:u w:val="single"/>
        </w:rPr>
        <w:lastRenderedPageBreak/>
        <w:t>Los ajustes por el lado de la demanda no acaban aquí, ya que la producción de alimentos es el principal factor de la degradación ambiental y la pérdida de biodiversidad. La agricultura usa grandes cantidades de agua dulce, representa un 30% de las emisiones globales de gases de efecto invernadero y destruye hábitats naturales para hacer espacio al ganado y a cultivos</w:t>
      </w:r>
      <w:r w:rsidRPr="008504E5">
        <w:rPr>
          <w:rFonts w:ascii="Times New Roman" w:hAnsi="Times New Roman" w:cs="Times New Roman"/>
          <w:sz w:val="24"/>
          <w:szCs w:val="24"/>
        </w:rPr>
        <w:t>. Y, sin embargo, por largo tiempo la investigación agrícola se ha centrado en elevar la productividad más que la sostenibilidad, con inversiones dirigidas a desarrollar mejores semillas, animales más resistentes a las enfermedades y técnicas de producción más eficientes para una pequeña cantidad de especies animales y vegetales. Los gobiernos han fomentado esta tendencia con apoyo financiero, nor</w:t>
      </w:r>
      <w:r>
        <w:rPr>
          <w:rFonts w:ascii="Times New Roman" w:hAnsi="Times New Roman" w:cs="Times New Roman"/>
          <w:sz w:val="24"/>
          <w:szCs w:val="24"/>
        </w:rPr>
        <w:t>mativas y acuerdos comerciales.</w:t>
      </w:r>
    </w:p>
    <w:p w:rsidR="00681214" w:rsidRPr="00E2194E" w:rsidRDefault="00681214" w:rsidP="00681214">
      <w:pPr>
        <w:spacing w:line="240" w:lineRule="auto"/>
        <w:jc w:val="both"/>
        <w:rPr>
          <w:rFonts w:ascii="Times New Roman" w:hAnsi="Times New Roman" w:cs="Times New Roman"/>
          <w:color w:val="FF0000"/>
          <w:sz w:val="24"/>
          <w:szCs w:val="24"/>
          <w:u w:val="single"/>
        </w:rPr>
      </w:pPr>
      <w:r w:rsidRPr="00E2194E">
        <w:rPr>
          <w:rFonts w:ascii="Times New Roman" w:hAnsi="Times New Roman" w:cs="Times New Roman"/>
          <w:color w:val="FF0000"/>
          <w:sz w:val="24"/>
          <w:szCs w:val="24"/>
          <w:u w:val="single"/>
        </w:rPr>
        <w:t>Pero la carrera para producir y entregar calorías baratas ha causado efectos secundarios, principalmente en términos de nutrición y desarrollo locales. Debido a que la “carrera por las calorías” depende de cadenas de valor centradas en unos cuantos productos básicos de una cantidad limitada de países, muchos otros países se han convertido en importadores netos de alimentos. La pandemia ha desnudado su excesiva y frágil dependencia de unos pocos productores ubicados a miles de kilómetros de distancia y subrayado la necesidad de cadenas de valor más cortas y diversas.</w:t>
      </w:r>
    </w:p>
    <w:p w:rsidR="00681214" w:rsidRPr="00E2194E" w:rsidRDefault="00681214" w:rsidP="00681214">
      <w:pPr>
        <w:spacing w:line="240" w:lineRule="auto"/>
        <w:jc w:val="both"/>
        <w:rPr>
          <w:rFonts w:ascii="Times New Roman" w:hAnsi="Times New Roman" w:cs="Times New Roman"/>
          <w:color w:val="FF0000"/>
          <w:sz w:val="24"/>
          <w:szCs w:val="24"/>
          <w:u w:val="single"/>
        </w:rPr>
      </w:pPr>
      <w:r w:rsidRPr="00E2194E">
        <w:rPr>
          <w:rFonts w:ascii="Times New Roman" w:hAnsi="Times New Roman" w:cs="Times New Roman"/>
          <w:color w:val="FF0000"/>
          <w:sz w:val="24"/>
          <w:szCs w:val="24"/>
          <w:u w:val="single"/>
        </w:rPr>
        <w:t>Además, el actual modelo de producción alimentaria está impulsado por lo que, se estima, son $600 mil millones en subsidios anuales a agricultores y granjeros, principalmente en las economías avanzadas. Son programas que generan un exceso de oferta y reducen los precios, limitando así la producción en países que carecen de la capacidad fiscal para apoyar a sus propios campesinos.</w:t>
      </w:r>
    </w:p>
    <w:p w:rsidR="00681214" w:rsidRPr="008504E5" w:rsidRDefault="00681214" w:rsidP="00681214">
      <w:pPr>
        <w:spacing w:line="240" w:lineRule="auto"/>
        <w:jc w:val="both"/>
        <w:rPr>
          <w:rFonts w:ascii="Times New Roman" w:hAnsi="Times New Roman" w:cs="Times New Roman"/>
          <w:sz w:val="24"/>
          <w:szCs w:val="24"/>
        </w:rPr>
      </w:pPr>
      <w:r w:rsidRPr="008504E5">
        <w:rPr>
          <w:rFonts w:ascii="Times New Roman" w:hAnsi="Times New Roman" w:cs="Times New Roman"/>
          <w:sz w:val="24"/>
          <w:szCs w:val="24"/>
        </w:rPr>
        <w:t>Para cortar este nudo gordiano es necesario tomar medidas decisivas en varios frentes. Necesitamos estudios adicionales sobre productos alimenticios que puedan sostener una dieta más diversa y sana, y los países emergentes podrían producir muchos de ellos. Además, las autoridades deben fomentar sistemas de producción regenerativos que promuevan la biodiversidad y mejoren la calidad hídrica y del suelo, lo cual podría contribuir de manera importante a la adaptación al cambio climático. Los gobiernos, las organizaciones internacionales y las ONG deben estar a la vanguardia de la creación de un entorno institucional que haga posibles estos cambios de gran alcance en la agend</w:t>
      </w:r>
      <w:r>
        <w:rPr>
          <w:rFonts w:ascii="Times New Roman" w:hAnsi="Times New Roman" w:cs="Times New Roman"/>
          <w:sz w:val="24"/>
          <w:szCs w:val="24"/>
        </w:rPr>
        <w:t>a de la investigación agrícola.</w:t>
      </w:r>
    </w:p>
    <w:p w:rsidR="00681214" w:rsidRPr="00E2194E" w:rsidRDefault="00681214" w:rsidP="00681214">
      <w:pPr>
        <w:spacing w:line="240" w:lineRule="auto"/>
        <w:jc w:val="both"/>
        <w:rPr>
          <w:rFonts w:ascii="Times New Roman" w:hAnsi="Times New Roman" w:cs="Times New Roman"/>
          <w:color w:val="FF0000"/>
          <w:sz w:val="24"/>
          <w:szCs w:val="24"/>
          <w:u w:val="single"/>
        </w:rPr>
      </w:pPr>
      <w:r w:rsidRPr="00E2194E">
        <w:rPr>
          <w:rFonts w:ascii="Times New Roman" w:hAnsi="Times New Roman" w:cs="Times New Roman"/>
          <w:color w:val="FF0000"/>
          <w:sz w:val="24"/>
          <w:szCs w:val="24"/>
          <w:u w:val="single"/>
        </w:rPr>
        <w:t>La pandemia ha recalcado la urgente necesidad de transformar la agricultura. Y la reconstrucción económica que le seguirá es una oportunidad perfecta para proporcionar una mejor nutrición y más salud para todos.</w:t>
      </w:r>
    </w:p>
    <w:p w:rsidR="00681214" w:rsidRDefault="00681214" w:rsidP="00681214">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8504E5">
        <w:rPr>
          <w:rFonts w:ascii="Times New Roman" w:hAnsi="Times New Roman" w:cs="Times New Roman"/>
          <w:sz w:val="24"/>
          <w:szCs w:val="24"/>
          <w:lang w:val="en-US"/>
        </w:rPr>
        <w:t xml:space="preserve">Mauricio Cárdenas, a former minister of finance of Colombia, is Senior Fellow at Columbia University’s </w:t>
      </w:r>
      <w:r>
        <w:rPr>
          <w:rFonts w:ascii="Times New Roman" w:hAnsi="Times New Roman" w:cs="Times New Roman"/>
          <w:sz w:val="24"/>
          <w:szCs w:val="24"/>
          <w:lang w:val="en-US"/>
        </w:rPr>
        <w:t xml:space="preserve">Center on Global Energy Policy. </w:t>
      </w:r>
      <w:r w:rsidRPr="008504E5">
        <w:rPr>
          <w:rFonts w:ascii="Times New Roman" w:hAnsi="Times New Roman" w:cs="Times New Roman"/>
          <w:sz w:val="24"/>
          <w:szCs w:val="24"/>
          <w:lang w:val="en-US"/>
        </w:rPr>
        <w:t xml:space="preserve">Juan Lucas Restrepo is Director-General of the Alliance of Bioversity International and the International </w:t>
      </w:r>
      <w:r>
        <w:rPr>
          <w:rFonts w:ascii="Times New Roman" w:hAnsi="Times New Roman" w:cs="Times New Roman"/>
          <w:sz w:val="24"/>
          <w:szCs w:val="24"/>
          <w:lang w:val="en-US"/>
        </w:rPr>
        <w:t>Center for Tropical Agriculture)</w:t>
      </w:r>
    </w:p>
    <w:p w:rsidR="00681214" w:rsidRPr="007A0EC8" w:rsidRDefault="00681214" w:rsidP="0068121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7A0EC8">
        <w:rPr>
          <w:rFonts w:ascii="Times New Roman" w:hAnsi="Times New Roman" w:cs="Times New Roman"/>
          <w:sz w:val="24"/>
          <w:szCs w:val="24"/>
          <w:u w:val="single"/>
        </w:rPr>
        <w:t>El manifiesto de la gente común</w:t>
      </w:r>
      <w:r>
        <w:rPr>
          <w:rFonts w:ascii="Times New Roman" w:hAnsi="Times New Roman" w:cs="Times New Roman"/>
          <w:sz w:val="24"/>
          <w:szCs w:val="24"/>
        </w:rPr>
        <w:t xml:space="preserve"> (Project Syndicate - </w:t>
      </w:r>
      <w:r w:rsidRPr="007A0EC8">
        <w:rPr>
          <w:rFonts w:ascii="Times New Roman" w:hAnsi="Times New Roman" w:cs="Times New Roman"/>
          <w:b/>
          <w:sz w:val="24"/>
          <w:szCs w:val="24"/>
        </w:rPr>
        <w:t>24/6/20</w:t>
      </w:r>
      <w:r>
        <w:rPr>
          <w:rFonts w:ascii="Times New Roman" w:hAnsi="Times New Roman" w:cs="Times New Roman"/>
          <w:sz w:val="24"/>
          <w:szCs w:val="24"/>
        </w:rPr>
        <w:t>)</w:t>
      </w:r>
    </w:p>
    <w:p w:rsidR="00681214" w:rsidRPr="00E0060A" w:rsidRDefault="00B00484" w:rsidP="00681214">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Nueva York.-</w:t>
      </w:r>
      <w:r w:rsidR="00681214" w:rsidRPr="007A0EC8">
        <w:rPr>
          <w:rFonts w:ascii="Times New Roman" w:hAnsi="Times New Roman" w:cs="Times New Roman"/>
          <w:sz w:val="24"/>
          <w:szCs w:val="24"/>
        </w:rPr>
        <w:t xml:space="preserve"> Las protestas masivas luego del asesinato de George Floyd a manos de un oficial de policía de Minneapolis tienen que ver con el racismo sistémico y la brutalidad policial en Estados Unidos, pero van mucho más allá. </w:t>
      </w:r>
      <w:r w:rsidR="00681214" w:rsidRPr="00E0060A">
        <w:rPr>
          <w:rFonts w:ascii="Times New Roman" w:hAnsi="Times New Roman" w:cs="Times New Roman"/>
          <w:sz w:val="24"/>
          <w:szCs w:val="24"/>
          <w:u w:val="single"/>
        </w:rPr>
        <w:t xml:space="preserve">Quienes han tomado las calles en más de 100 ciudades norteamericanas encarnan una crítica más amplia del presidente Donald Trump y de lo que representa. </w:t>
      </w:r>
      <w:r w:rsidR="00681214" w:rsidRPr="00E0060A">
        <w:rPr>
          <w:rFonts w:ascii="Times New Roman" w:hAnsi="Times New Roman" w:cs="Times New Roman"/>
          <w:color w:val="FF0000"/>
          <w:sz w:val="24"/>
          <w:szCs w:val="24"/>
          <w:u w:val="single"/>
        </w:rPr>
        <w:t>Una enorme subclase de norteamericanos cada vez más endeudados y socialmente inmóviles –afronorteamericanos, latinos y, cada vez más, blancos- se está revelando contra un sistema que le ha fallado.</w:t>
      </w:r>
    </w:p>
    <w:p w:rsidR="00681214" w:rsidRPr="00E0060A" w:rsidRDefault="00681214" w:rsidP="00681214">
      <w:pPr>
        <w:spacing w:line="240" w:lineRule="auto"/>
        <w:jc w:val="both"/>
        <w:rPr>
          <w:rFonts w:ascii="Times New Roman" w:hAnsi="Times New Roman" w:cs="Times New Roman"/>
          <w:sz w:val="24"/>
          <w:szCs w:val="24"/>
          <w:u w:val="single"/>
        </w:rPr>
      </w:pPr>
      <w:r w:rsidRPr="00E0060A">
        <w:rPr>
          <w:rFonts w:ascii="Times New Roman" w:hAnsi="Times New Roman" w:cs="Times New Roman"/>
          <w:sz w:val="24"/>
          <w:szCs w:val="24"/>
          <w:u w:val="single"/>
        </w:rPr>
        <w:lastRenderedPageBreak/>
        <w:t>Este fenómeno no se limita a Estados Unidos, por supuesto</w:t>
      </w:r>
      <w:r w:rsidRPr="007A0EC8">
        <w:rPr>
          <w:rFonts w:ascii="Times New Roman" w:hAnsi="Times New Roman" w:cs="Times New Roman"/>
          <w:sz w:val="24"/>
          <w:szCs w:val="24"/>
        </w:rPr>
        <w:t xml:space="preserve">. Sólo en 2019, manifestaciones masivas sacudieron a Bolivia, Chile, Colombia, Francia, Hong Kong, India, Irán, Irak, Líbano, Malasia y Pakistán, entre otros países. </w:t>
      </w:r>
      <w:r w:rsidRPr="00E0060A">
        <w:rPr>
          <w:rFonts w:ascii="Times New Roman" w:hAnsi="Times New Roman" w:cs="Times New Roman"/>
          <w:sz w:val="24"/>
          <w:szCs w:val="24"/>
          <w:u w:val="single"/>
        </w:rPr>
        <w:t>Si bien cada uno de estos episodios tuvo disparadores diferentes, todos reflejaron una indignación por el malestar económico, la corrupción y una falta de oportunidades económicas.</w:t>
      </w:r>
    </w:p>
    <w:p w:rsidR="00681214" w:rsidRPr="007A0EC8" w:rsidRDefault="00681214" w:rsidP="00681214">
      <w:pPr>
        <w:spacing w:line="240" w:lineRule="auto"/>
        <w:jc w:val="both"/>
        <w:rPr>
          <w:rFonts w:ascii="Times New Roman" w:hAnsi="Times New Roman" w:cs="Times New Roman"/>
          <w:sz w:val="24"/>
          <w:szCs w:val="24"/>
        </w:rPr>
      </w:pPr>
      <w:r w:rsidRPr="00E0060A">
        <w:rPr>
          <w:rFonts w:ascii="Times New Roman" w:hAnsi="Times New Roman" w:cs="Times New Roman"/>
          <w:sz w:val="24"/>
          <w:szCs w:val="24"/>
          <w:u w:val="single"/>
        </w:rPr>
        <w:t>Los mismos factores ayudan a explicar el creciente apoyo electoral de líderes populistas y autoritarios en los últimos años</w:t>
      </w:r>
      <w:r w:rsidRPr="007A0EC8">
        <w:rPr>
          <w:rFonts w:ascii="Times New Roman" w:hAnsi="Times New Roman" w:cs="Times New Roman"/>
          <w:sz w:val="24"/>
          <w:szCs w:val="24"/>
        </w:rPr>
        <w:t xml:space="preserve">. </w:t>
      </w:r>
      <w:r w:rsidRPr="001E3E07">
        <w:rPr>
          <w:rFonts w:ascii="Times New Roman" w:hAnsi="Times New Roman" w:cs="Times New Roman"/>
          <w:sz w:val="24"/>
          <w:szCs w:val="24"/>
          <w:u w:val="single"/>
        </w:rPr>
        <w:t>Después de la crisis financiera de 2008</w:t>
      </w:r>
      <w:r w:rsidRPr="007A0EC8">
        <w:rPr>
          <w:rFonts w:ascii="Times New Roman" w:hAnsi="Times New Roman" w:cs="Times New Roman"/>
          <w:sz w:val="24"/>
          <w:szCs w:val="24"/>
        </w:rPr>
        <w:t xml:space="preserve">, muchas empresas intentaron aumentar las ganancias recortando costos, empezando por la mano de obra. </w:t>
      </w:r>
      <w:r w:rsidRPr="001E3E07">
        <w:rPr>
          <w:rFonts w:ascii="Times New Roman" w:hAnsi="Times New Roman" w:cs="Times New Roman"/>
          <w:color w:val="FF0000"/>
          <w:sz w:val="24"/>
          <w:szCs w:val="24"/>
          <w:u w:val="single"/>
        </w:rPr>
        <w:t>En lugar de contratar trabajadores con contratos de empleo formales y buenos salarios y beneficios, las empresas adoptaron un modelo basado en trabajo a tiempo parcial, por hora, por encargo, sin relación de dependencia y por contrato, creando lo que el economista Guy Standing llama un “precariado”</w:t>
      </w:r>
      <w:r w:rsidRPr="007A0EC8">
        <w:rPr>
          <w:rFonts w:ascii="Times New Roman" w:hAnsi="Times New Roman" w:cs="Times New Roman"/>
          <w:sz w:val="24"/>
          <w:szCs w:val="24"/>
        </w:rPr>
        <w:t>. Dentro de este grupo, explica, “las divisiones internas han hecho que se considere villanos a los migrantes y otros grupos vulnerables, y algunos son susceptibles a los pel</w:t>
      </w:r>
      <w:r>
        <w:rPr>
          <w:rFonts w:ascii="Times New Roman" w:hAnsi="Times New Roman" w:cs="Times New Roman"/>
          <w:sz w:val="24"/>
          <w:szCs w:val="24"/>
        </w:rPr>
        <w:t>igros del extremismo político”.</w:t>
      </w:r>
    </w:p>
    <w:p w:rsidR="00681214" w:rsidRPr="001E3E07" w:rsidRDefault="00681214" w:rsidP="00681214">
      <w:pPr>
        <w:spacing w:line="240" w:lineRule="auto"/>
        <w:jc w:val="both"/>
        <w:rPr>
          <w:rFonts w:ascii="Times New Roman" w:hAnsi="Times New Roman" w:cs="Times New Roman"/>
          <w:color w:val="FF0000"/>
          <w:sz w:val="24"/>
          <w:szCs w:val="24"/>
          <w:u w:val="single"/>
        </w:rPr>
      </w:pPr>
      <w:r w:rsidRPr="001E3E07">
        <w:rPr>
          <w:rFonts w:ascii="Times New Roman" w:hAnsi="Times New Roman" w:cs="Times New Roman"/>
          <w:color w:val="FF0000"/>
          <w:sz w:val="24"/>
          <w:szCs w:val="24"/>
          <w:u w:val="single"/>
        </w:rPr>
        <w:t>El precariado es la versión contemporánea del proletariado de Karl Marx: una nueva clase de trabajadores marginados e inseguros que son propensos a la radicalización y a la movilización contra la plutocracia (o lo que Marx llamaba la burguesía). Esta clase está creciendo nuevamente, ahora que las corporaciones sumamente apalancadas responden a la crisis del COVID-19 como lo hicieron después de 2008: aceptando rescates y logrando sus objetivos de ganancias mediante una reducción drástica de los costos laborales.</w:t>
      </w:r>
    </w:p>
    <w:p w:rsidR="00681214" w:rsidRPr="007A0EC8" w:rsidRDefault="00681214" w:rsidP="00681214">
      <w:pPr>
        <w:spacing w:line="240" w:lineRule="auto"/>
        <w:jc w:val="both"/>
        <w:rPr>
          <w:rFonts w:ascii="Times New Roman" w:hAnsi="Times New Roman" w:cs="Times New Roman"/>
          <w:sz w:val="24"/>
          <w:szCs w:val="24"/>
        </w:rPr>
      </w:pPr>
      <w:r w:rsidRPr="007A0EC8">
        <w:rPr>
          <w:rFonts w:ascii="Times New Roman" w:hAnsi="Times New Roman" w:cs="Times New Roman"/>
          <w:sz w:val="24"/>
          <w:szCs w:val="24"/>
        </w:rPr>
        <w:t xml:space="preserve">Un segmento del precariado comprende a conservadores religiosos blancos, más jóvenes y menos educados, en ciudades pequeñas y áreas semi-rurales, que votaron por Trump en 2016. Esperaban, en realidad, que él hiciera algo contra la “carnicería” económica que describió en su discurso inaugural. Pero </w:t>
      </w:r>
      <w:r w:rsidRPr="001E3E07">
        <w:rPr>
          <w:rFonts w:ascii="Times New Roman" w:hAnsi="Times New Roman" w:cs="Times New Roman"/>
          <w:sz w:val="24"/>
          <w:szCs w:val="24"/>
          <w:u w:val="single"/>
        </w:rPr>
        <w:t>mientras que Trump hizo campaña como un populista, ha gobernado como un plutócrata, recortando impuestos para los ricos, fustigando a los trabajadores y a los sindicatos, minando la Ley de Atención Médica Asequible (Obamacare) y favoreciendo políticas que afectaron a muchos de los que lo votaron.</w:t>
      </w:r>
    </w:p>
    <w:p w:rsidR="00681214" w:rsidRPr="007A0EC8" w:rsidRDefault="00681214" w:rsidP="00681214">
      <w:pPr>
        <w:spacing w:line="240" w:lineRule="auto"/>
        <w:jc w:val="both"/>
        <w:rPr>
          <w:rFonts w:ascii="Times New Roman" w:hAnsi="Times New Roman" w:cs="Times New Roman"/>
          <w:sz w:val="24"/>
          <w:szCs w:val="24"/>
        </w:rPr>
      </w:pPr>
      <w:r w:rsidRPr="007A0EC8">
        <w:rPr>
          <w:rFonts w:ascii="Times New Roman" w:hAnsi="Times New Roman" w:cs="Times New Roman"/>
          <w:sz w:val="24"/>
          <w:szCs w:val="24"/>
        </w:rPr>
        <w:t>Antes de que el COVID-19 o inclusive Trump entraran en escena, unos 80.000 norteamericanos se morían cada año por sobredosis de drogas, y muchos más eran víctimas del suicidio, la depresión, el alcoholismo, la obesidad y otras enfermedades relacionadas con el estilo de vida. Como demuestran los economistas Anne Case y Angus Deaton en su libro Deaths of Despair and the Future of Capitalism, estas patologías han afectado cada vez más a personas blancas desesperadas, menos cualificadas, desempleadas o subemplea</w:t>
      </w:r>
      <w:r w:rsidR="0073771A">
        <w:rPr>
          <w:rFonts w:ascii="Times New Roman" w:hAnsi="Times New Roman" w:cs="Times New Roman"/>
          <w:sz w:val="24"/>
          <w:szCs w:val="24"/>
        </w:rPr>
        <w:t>das -</w:t>
      </w:r>
      <w:r w:rsidRPr="007A0EC8">
        <w:rPr>
          <w:rFonts w:ascii="Times New Roman" w:hAnsi="Times New Roman" w:cs="Times New Roman"/>
          <w:sz w:val="24"/>
          <w:szCs w:val="24"/>
        </w:rPr>
        <w:t>un grupo en el que la mortalidad en la mediana edad ha venido creciendo.</w:t>
      </w:r>
    </w:p>
    <w:p w:rsidR="00681214" w:rsidRPr="001E3E07" w:rsidRDefault="00681214" w:rsidP="00681214">
      <w:pPr>
        <w:spacing w:line="240" w:lineRule="auto"/>
        <w:jc w:val="both"/>
        <w:rPr>
          <w:rFonts w:ascii="Times New Roman" w:hAnsi="Times New Roman" w:cs="Times New Roman"/>
          <w:b/>
          <w:color w:val="FF0000"/>
          <w:sz w:val="24"/>
          <w:szCs w:val="24"/>
          <w:u w:val="single"/>
        </w:rPr>
      </w:pPr>
      <w:r w:rsidRPr="001E3E07">
        <w:rPr>
          <w:rFonts w:ascii="Times New Roman" w:hAnsi="Times New Roman" w:cs="Times New Roman"/>
          <w:color w:val="FF0000"/>
          <w:sz w:val="24"/>
          <w:szCs w:val="24"/>
          <w:u w:val="single"/>
        </w:rPr>
        <w:t xml:space="preserve">Pero el precariado norteamericano también incluye a progresistas seculares urbanos y con educación universitaria que, en los últimos años, se han movilizado detrás de políticos de izquierda como los senadores Bernie Sanders de Vermont y Elizabeth Warren de Massachusetts. </w:t>
      </w:r>
      <w:r w:rsidRPr="001E3E07">
        <w:rPr>
          <w:rFonts w:ascii="Times New Roman" w:hAnsi="Times New Roman" w:cs="Times New Roman"/>
          <w:b/>
          <w:color w:val="FF0000"/>
          <w:sz w:val="24"/>
          <w:szCs w:val="24"/>
          <w:u w:val="single"/>
        </w:rPr>
        <w:t>Este grupo es el que ha tomado las calles en reclamo no sólo de justicia social sino de oportunidad económica (de hecho, las dos cuestiones están íntimamente relacionadas).</w:t>
      </w:r>
    </w:p>
    <w:p w:rsidR="00681214" w:rsidRPr="001E3E07" w:rsidRDefault="00681214" w:rsidP="00681214">
      <w:pPr>
        <w:spacing w:line="240" w:lineRule="auto"/>
        <w:jc w:val="both"/>
        <w:rPr>
          <w:rFonts w:ascii="Times New Roman" w:hAnsi="Times New Roman" w:cs="Times New Roman"/>
          <w:color w:val="FF0000"/>
          <w:sz w:val="24"/>
          <w:szCs w:val="24"/>
          <w:u w:val="single"/>
        </w:rPr>
      </w:pPr>
      <w:r w:rsidRPr="001E3E07">
        <w:rPr>
          <w:rFonts w:ascii="Times New Roman" w:hAnsi="Times New Roman" w:cs="Times New Roman"/>
          <w:color w:val="FF0000"/>
          <w:sz w:val="24"/>
          <w:szCs w:val="24"/>
          <w:u w:val="single"/>
        </w:rPr>
        <w:t xml:space="preserve">Esto no debería sorprender, si consideramos que la desigualdad de ingresos y de riqueza ha venido creciendo desde hace décadas, debido a muchos factores que incluyen la globalización, el comercio, la migración, la automatización, el debilitamiento de la mano de obra organizada, el crecimiento de mercados donde todo se lo lleva el vencedor y la discriminación racial. Un sistema educativo racial y socialmente segregado alimenta el mito de la meritocracia mientras que consolida la posición de las elites, cuyos hijos </w:t>
      </w:r>
      <w:r w:rsidRPr="001E3E07">
        <w:rPr>
          <w:rFonts w:ascii="Times New Roman" w:hAnsi="Times New Roman" w:cs="Times New Roman"/>
          <w:color w:val="FF0000"/>
          <w:sz w:val="24"/>
          <w:szCs w:val="24"/>
          <w:u w:val="single"/>
        </w:rPr>
        <w:lastRenderedPageBreak/>
        <w:t>consistentemente ganan acceso a las mejores instituciones académicas y luego pasan a ocupar los mejores puestos (normalmente casándose entre sí en el camino, y reproduciendo así las condiciones de las cuales ellos mismos se beneficiaron).</w:t>
      </w:r>
    </w:p>
    <w:p w:rsidR="00681214" w:rsidRPr="001E3E07" w:rsidRDefault="00681214" w:rsidP="00681214">
      <w:pPr>
        <w:spacing w:line="240" w:lineRule="auto"/>
        <w:jc w:val="both"/>
        <w:rPr>
          <w:rFonts w:ascii="Times New Roman" w:hAnsi="Times New Roman" w:cs="Times New Roman"/>
          <w:sz w:val="24"/>
          <w:szCs w:val="24"/>
          <w:u w:val="single"/>
        </w:rPr>
      </w:pPr>
      <w:r w:rsidRPr="001E3E07">
        <w:rPr>
          <w:rFonts w:ascii="Times New Roman" w:hAnsi="Times New Roman" w:cs="Times New Roman"/>
          <w:color w:val="FF0000"/>
          <w:sz w:val="24"/>
          <w:szCs w:val="24"/>
          <w:u w:val="single"/>
        </w:rPr>
        <w:t>Estas tendencias, mientras tanto, han generado circuitos de retroalimentación política a través del lobby, el financiamiento de campañas y otras formas de influencia, afianzando aún más un régimen impositivo y regulatorio que beneficia a los ricos.</w:t>
      </w:r>
      <w:r w:rsidRPr="001E3E07">
        <w:rPr>
          <w:rFonts w:ascii="Times New Roman" w:hAnsi="Times New Roman" w:cs="Times New Roman"/>
          <w:color w:val="FF0000"/>
          <w:sz w:val="24"/>
          <w:szCs w:val="24"/>
        </w:rPr>
        <w:t xml:space="preserve"> </w:t>
      </w:r>
      <w:r w:rsidRPr="001E3E07">
        <w:rPr>
          <w:rFonts w:ascii="Times New Roman" w:hAnsi="Times New Roman" w:cs="Times New Roman"/>
          <w:sz w:val="24"/>
          <w:szCs w:val="24"/>
          <w:u w:val="single"/>
        </w:rPr>
        <w:t>Ya no sorprende que, como dijo sarcásticamente Warren Buffett, la tasa impositiva marginal de su secretaria es más alta que la suya.</w:t>
      </w:r>
    </w:p>
    <w:p w:rsidR="00681214" w:rsidRPr="007A0EC8" w:rsidRDefault="00681214" w:rsidP="00681214">
      <w:pPr>
        <w:spacing w:line="240" w:lineRule="auto"/>
        <w:jc w:val="both"/>
        <w:rPr>
          <w:rFonts w:ascii="Times New Roman" w:hAnsi="Times New Roman" w:cs="Times New Roman"/>
          <w:sz w:val="24"/>
          <w:szCs w:val="24"/>
        </w:rPr>
      </w:pPr>
      <w:r w:rsidRPr="001E3E07">
        <w:rPr>
          <w:rFonts w:ascii="Times New Roman" w:hAnsi="Times New Roman" w:cs="Times New Roman"/>
          <w:sz w:val="24"/>
          <w:szCs w:val="24"/>
          <w:u w:val="single"/>
        </w:rPr>
        <w:t xml:space="preserve">O, como decía recientemente un titular satírico de The Onion: “Manifestantes criticados por saquear negocios sin formar antes una empresa de capital privado”. </w:t>
      </w:r>
      <w:r w:rsidRPr="001E3E07">
        <w:rPr>
          <w:rFonts w:ascii="Times New Roman" w:hAnsi="Times New Roman" w:cs="Times New Roman"/>
          <w:b/>
          <w:color w:val="FF0000"/>
          <w:sz w:val="24"/>
          <w:szCs w:val="24"/>
          <w:u w:val="single"/>
        </w:rPr>
        <w:t>Los plutócratas como Trump y sus compinches han venido saqueando a Estados Unidos por décadas, utilizando herramientas financieras de alta tecnología, lagunas en las leyes tributarias y de quiebra y otros métodos para extraer riqueza e ingresos de la clase media y la clase trabajadora</w:t>
      </w:r>
      <w:r w:rsidRPr="007A0EC8">
        <w:rPr>
          <w:rFonts w:ascii="Times New Roman" w:hAnsi="Times New Roman" w:cs="Times New Roman"/>
          <w:sz w:val="24"/>
          <w:szCs w:val="24"/>
        </w:rPr>
        <w:t>. Bajo estas circunstancias, la indignación que los comentaristas de Fox News han venido expresando por unos pocos casos de saqueos en Nueva York y otras ciudades representa e</w:t>
      </w:r>
      <w:r>
        <w:rPr>
          <w:rFonts w:ascii="Times New Roman" w:hAnsi="Times New Roman" w:cs="Times New Roman"/>
          <w:sz w:val="24"/>
          <w:szCs w:val="24"/>
        </w:rPr>
        <w:t>l ápice de la hipocresía moral.</w:t>
      </w:r>
    </w:p>
    <w:p w:rsidR="00681214" w:rsidRPr="001E3E07" w:rsidRDefault="00681214" w:rsidP="00681214">
      <w:pPr>
        <w:spacing w:line="240" w:lineRule="auto"/>
        <w:jc w:val="both"/>
        <w:rPr>
          <w:rFonts w:ascii="Times New Roman" w:hAnsi="Times New Roman" w:cs="Times New Roman"/>
          <w:b/>
          <w:color w:val="FF0000"/>
          <w:sz w:val="24"/>
          <w:szCs w:val="24"/>
          <w:u w:val="single"/>
        </w:rPr>
      </w:pPr>
      <w:r w:rsidRPr="001E3E07">
        <w:rPr>
          <w:rFonts w:ascii="Times New Roman" w:hAnsi="Times New Roman" w:cs="Times New Roman"/>
          <w:b/>
          <w:color w:val="FF0000"/>
          <w:sz w:val="24"/>
          <w:szCs w:val="24"/>
          <w:u w:val="single"/>
        </w:rPr>
        <w:t xml:space="preserve">No es ningún secreto que lo que es bueno para Wall Street es malo para la gente común, razón por la cual los principales índices del mercado accionario han alcanzado nuevos picos en tanto la clase media ha sido devastada y ha caído en una desesperación más profunda. Considerando que el 10% más rico es dueño del 84% de todas las acciones, y que el 75% más pobre no es dueño de nada, un mercado bursátil en alza no hace absolutamente nada por la riqueza de las dos terceras partes de los norteamericanos. </w:t>
      </w:r>
    </w:p>
    <w:p w:rsidR="00681214" w:rsidRPr="007A0EC8" w:rsidRDefault="00681214" w:rsidP="00681214">
      <w:pPr>
        <w:spacing w:line="240" w:lineRule="auto"/>
        <w:jc w:val="both"/>
        <w:rPr>
          <w:rFonts w:ascii="Times New Roman" w:hAnsi="Times New Roman" w:cs="Times New Roman"/>
          <w:sz w:val="24"/>
          <w:szCs w:val="24"/>
        </w:rPr>
      </w:pPr>
      <w:r w:rsidRPr="001E3E07">
        <w:rPr>
          <w:rFonts w:ascii="Times New Roman" w:hAnsi="Times New Roman" w:cs="Times New Roman"/>
          <w:color w:val="FF0000"/>
          <w:sz w:val="24"/>
          <w:szCs w:val="24"/>
          <w:u w:val="single"/>
        </w:rPr>
        <w:t>Como demuestra el economista Thomas Philippon en The Great Reversal, la concentración de poder oligopólico en manos de las principales corporaciones de Estados Unidos exacerba aún más la desigualdad y margina a los ciudadanos comunes</w:t>
      </w:r>
      <w:r w:rsidRPr="007A0EC8">
        <w:rPr>
          <w:rFonts w:ascii="Times New Roman" w:hAnsi="Times New Roman" w:cs="Times New Roman"/>
          <w:sz w:val="24"/>
          <w:szCs w:val="24"/>
        </w:rPr>
        <w:t>. Unos pocos unicornios afortunados (empresas nuevas valuadas en 1.000 millones de dólares o más) dirigidos por unos pocos veinteañeros afortunados no cambiarán el hecho de que la mayoría de los norteamericanos jóvenes, cada vez más, llevan vidas precarias haciendo trabajos o</w:t>
      </w:r>
      <w:r>
        <w:rPr>
          <w:rFonts w:ascii="Times New Roman" w:hAnsi="Times New Roman" w:cs="Times New Roman"/>
          <w:sz w:val="24"/>
          <w:szCs w:val="24"/>
        </w:rPr>
        <w:t>casionales sin ningún porvenir.</w:t>
      </w:r>
    </w:p>
    <w:p w:rsidR="00681214" w:rsidRPr="001E3E07" w:rsidRDefault="00681214" w:rsidP="00681214">
      <w:pPr>
        <w:spacing w:line="240" w:lineRule="auto"/>
        <w:jc w:val="both"/>
        <w:rPr>
          <w:rFonts w:ascii="Times New Roman" w:hAnsi="Times New Roman" w:cs="Times New Roman"/>
          <w:b/>
          <w:color w:val="FF0000"/>
          <w:sz w:val="24"/>
          <w:szCs w:val="24"/>
          <w:u w:val="single"/>
        </w:rPr>
      </w:pPr>
      <w:r w:rsidRPr="001E3E07">
        <w:rPr>
          <w:rFonts w:ascii="Times New Roman" w:hAnsi="Times New Roman" w:cs="Times New Roman"/>
          <w:b/>
          <w:color w:val="FF0000"/>
          <w:sz w:val="24"/>
          <w:szCs w:val="24"/>
          <w:u w:val="single"/>
        </w:rPr>
        <w:t>Sin duda, el Sueño Americano siempre fue más aspiración que realidad. La movilidad económica, social e intergeneracional nunca ha estado a la altura de lo que el mito del hombre o la mujer que se hizo de abajo nos llevaría a esperar. Pero ahora que la movilidad social está declinando en tanto aumenta la desigualdad, los jóvenes de hoy tienen razón de estar enojados.</w:t>
      </w:r>
    </w:p>
    <w:p w:rsidR="00681214" w:rsidRDefault="00B00484" w:rsidP="00681214">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El nuevo proletariado -</w:t>
      </w:r>
      <w:r w:rsidR="00681214" w:rsidRPr="001E3E07">
        <w:rPr>
          <w:rFonts w:ascii="Times New Roman" w:hAnsi="Times New Roman" w:cs="Times New Roman"/>
          <w:color w:val="FF0000"/>
          <w:sz w:val="24"/>
          <w:szCs w:val="24"/>
          <w:u w:val="single"/>
        </w:rPr>
        <w:t>el precariado- hoy se está revelando. Para parafrasear a Marx y a Friedrich Engels en El manifiesto comunista: “Dejemos que las clases plutócratas tiemblen ante una revolución del precariado. Los precariados no tienen nada que perder más que sus cadenas. Tienen un mundo por ganar. ¡Trabajadores precariados de todos los países, únanse!”</w:t>
      </w:r>
    </w:p>
    <w:p w:rsidR="00681214" w:rsidRDefault="00681214" w:rsidP="00681214">
      <w:pPr>
        <w:spacing w:line="240" w:lineRule="auto"/>
        <w:jc w:val="both"/>
        <w:rPr>
          <w:rFonts w:ascii="Times New Roman" w:hAnsi="Times New Roman" w:cs="Times New Roman"/>
          <w:sz w:val="24"/>
          <w:szCs w:val="24"/>
        </w:rPr>
      </w:pPr>
      <w:r>
        <w:rPr>
          <w:rFonts w:ascii="Times New Roman" w:hAnsi="Times New Roman" w:cs="Times New Roman"/>
          <w:sz w:val="24"/>
          <w:szCs w:val="24"/>
          <w:lang w:val="en-US"/>
        </w:rPr>
        <w:t>(</w:t>
      </w:r>
      <w:r w:rsidRPr="007A0EC8">
        <w:rPr>
          <w:rFonts w:ascii="Times New Roman" w:hAnsi="Times New Roman" w:cs="Times New Roman"/>
          <w:sz w:val="24"/>
          <w:szCs w:val="24"/>
          <w:lang w:val="en-US"/>
        </w:rPr>
        <w:t xml:space="preserve">Nouriel Roubini, Professor of Economics at New York University's Stern School of Business and Chairman of Roubini Macro Associates, was Senior Economist for International Affairs in the White House’s Council of Economic Advisers during the Clinton Administration. He has worked for the International Monetary Fund, the US Federal Reserve, and the World Bank. </w:t>
      </w:r>
      <w:r w:rsidRPr="007A0EC8">
        <w:rPr>
          <w:rFonts w:ascii="Times New Roman" w:hAnsi="Times New Roman" w:cs="Times New Roman"/>
          <w:sz w:val="24"/>
          <w:szCs w:val="24"/>
        </w:rPr>
        <w:t>Hi</w:t>
      </w:r>
      <w:r>
        <w:rPr>
          <w:rFonts w:ascii="Times New Roman" w:hAnsi="Times New Roman" w:cs="Times New Roman"/>
          <w:sz w:val="24"/>
          <w:szCs w:val="24"/>
        </w:rPr>
        <w:t>s website is NourielRoubini.com)</w:t>
      </w:r>
    </w:p>
    <w:p w:rsidR="00681214" w:rsidRPr="007A5323" w:rsidRDefault="00681214" w:rsidP="00681214">
      <w:pPr>
        <w:spacing w:line="240" w:lineRule="auto"/>
        <w:jc w:val="both"/>
        <w:rPr>
          <w:rFonts w:ascii="Times New Roman" w:hAnsi="Times New Roman" w:cs="Times New Roman"/>
          <w:sz w:val="24"/>
          <w:szCs w:val="24"/>
        </w:rPr>
      </w:pPr>
      <w:r w:rsidRPr="007A5323">
        <w:rPr>
          <w:rFonts w:ascii="Times New Roman" w:hAnsi="Times New Roman" w:cs="Times New Roman"/>
          <w:sz w:val="24"/>
          <w:szCs w:val="24"/>
        </w:rPr>
        <w:lastRenderedPageBreak/>
        <w:t xml:space="preserve">- </w:t>
      </w:r>
      <w:r w:rsidR="00B00484">
        <w:rPr>
          <w:rFonts w:ascii="Times New Roman" w:hAnsi="Times New Roman" w:cs="Times New Roman"/>
          <w:sz w:val="24"/>
          <w:szCs w:val="24"/>
          <w:u w:val="single"/>
        </w:rPr>
        <w:t>James Galbraith: “</w:t>
      </w:r>
      <w:r w:rsidRPr="007A5323">
        <w:rPr>
          <w:rFonts w:ascii="Times New Roman" w:hAnsi="Times New Roman" w:cs="Times New Roman"/>
          <w:sz w:val="24"/>
          <w:szCs w:val="24"/>
          <w:u w:val="single"/>
        </w:rPr>
        <w:t>La economía de Estados Unidos era un castillo de naipes que se derrumbó con la pandemia</w:t>
      </w:r>
      <w:r w:rsidR="00B00484">
        <w:rPr>
          <w:rFonts w:ascii="Times New Roman" w:hAnsi="Times New Roman" w:cs="Times New Roman"/>
          <w:sz w:val="24"/>
          <w:szCs w:val="24"/>
        </w:rPr>
        <w:t>”</w:t>
      </w:r>
      <w:r w:rsidRPr="007A5323">
        <w:rPr>
          <w:rFonts w:ascii="Times New Roman" w:hAnsi="Times New Roman" w:cs="Times New Roman"/>
          <w:sz w:val="24"/>
          <w:szCs w:val="24"/>
        </w:rPr>
        <w:t xml:space="preserve"> (BBCMundo - </w:t>
      </w:r>
      <w:r w:rsidRPr="007A5323">
        <w:rPr>
          <w:rFonts w:ascii="Times New Roman" w:hAnsi="Times New Roman" w:cs="Times New Roman"/>
          <w:b/>
          <w:sz w:val="24"/>
          <w:szCs w:val="24"/>
        </w:rPr>
        <w:t>10/7/20</w:t>
      </w:r>
      <w:r w:rsidRPr="007A5323">
        <w:rPr>
          <w:rFonts w:ascii="Times New Roman" w:hAnsi="Times New Roman" w:cs="Times New Roman"/>
          <w:sz w:val="24"/>
          <w:szCs w:val="24"/>
        </w:rPr>
        <w:t>)</w:t>
      </w:r>
    </w:p>
    <w:p w:rsidR="00681214" w:rsidRPr="007A5323" w:rsidRDefault="00681214" w:rsidP="00681214">
      <w:pPr>
        <w:spacing w:line="240" w:lineRule="auto"/>
        <w:jc w:val="both"/>
        <w:rPr>
          <w:rFonts w:ascii="Times New Roman" w:hAnsi="Times New Roman" w:cs="Times New Roman"/>
          <w:sz w:val="24"/>
          <w:szCs w:val="24"/>
        </w:rPr>
      </w:pPr>
      <w:r w:rsidRPr="007A5323">
        <w:rPr>
          <w:rFonts w:ascii="Times New Roman" w:hAnsi="Times New Roman" w:cs="Times New Roman"/>
          <w:sz w:val="24"/>
          <w:szCs w:val="24"/>
        </w:rPr>
        <w:t>Con más de 130.000 víctimas fatales y 3 millones contagiados por covid-19, Estados Unidos sigue siendo uno de los epicentros de la pandemia a nivel mundial.</w:t>
      </w:r>
    </w:p>
    <w:p w:rsidR="00681214" w:rsidRPr="007A5323" w:rsidRDefault="00681214" w:rsidP="00681214">
      <w:pPr>
        <w:spacing w:line="240" w:lineRule="auto"/>
        <w:jc w:val="both"/>
        <w:rPr>
          <w:rFonts w:ascii="Times New Roman" w:hAnsi="Times New Roman" w:cs="Times New Roman"/>
          <w:sz w:val="24"/>
          <w:szCs w:val="24"/>
        </w:rPr>
      </w:pPr>
      <w:r w:rsidRPr="007A5323">
        <w:rPr>
          <w:rFonts w:ascii="Times New Roman" w:hAnsi="Times New Roman" w:cs="Times New Roman"/>
          <w:sz w:val="24"/>
          <w:szCs w:val="24"/>
        </w:rPr>
        <w:t>Y aunque la actividad económica está intentando acelerar el motor lentamente, el aumento de casos en estados como Florida, Texas, Arizona y California, impone nuevos desafíos.</w:t>
      </w:r>
    </w:p>
    <w:p w:rsidR="00681214" w:rsidRPr="007A5323" w:rsidRDefault="00681214" w:rsidP="00681214">
      <w:pPr>
        <w:spacing w:line="240" w:lineRule="auto"/>
        <w:jc w:val="both"/>
        <w:rPr>
          <w:rFonts w:ascii="Times New Roman" w:hAnsi="Times New Roman" w:cs="Times New Roman"/>
          <w:sz w:val="24"/>
          <w:szCs w:val="24"/>
        </w:rPr>
      </w:pPr>
      <w:r w:rsidRPr="007A5323">
        <w:rPr>
          <w:rFonts w:ascii="Times New Roman" w:hAnsi="Times New Roman" w:cs="Times New Roman"/>
          <w:sz w:val="24"/>
          <w:szCs w:val="24"/>
        </w:rPr>
        <w:t>Varios pronósticos apuntan a que la recuperación económica comenzaría en el tercer trimestre de este año, aunque todo depende de cómo evolucione la situación de salud y las medidas de control que adopten las autoridades,</w:t>
      </w:r>
    </w:p>
    <w:p w:rsidR="00681214" w:rsidRPr="007A5323" w:rsidRDefault="00681214" w:rsidP="00681214">
      <w:pPr>
        <w:spacing w:line="240" w:lineRule="auto"/>
        <w:jc w:val="both"/>
        <w:rPr>
          <w:rFonts w:ascii="Times New Roman" w:hAnsi="Times New Roman" w:cs="Times New Roman"/>
          <w:sz w:val="24"/>
          <w:szCs w:val="24"/>
        </w:rPr>
      </w:pPr>
      <w:r w:rsidRPr="007A5323">
        <w:rPr>
          <w:rFonts w:ascii="Times New Roman" w:hAnsi="Times New Roman" w:cs="Times New Roman"/>
          <w:sz w:val="24"/>
          <w:szCs w:val="24"/>
        </w:rPr>
        <w:t>¿Pero de qué recuperación estamos hablando?, se pregunta James Galbraith, profesor de la Escuela de Asuntos Públicos Lyndon B. Johnson de la Universidad de Texas, Austin, en diálogo con BBC Mundo.</w:t>
      </w:r>
    </w:p>
    <w:p w:rsidR="00681214" w:rsidRPr="007A5323" w:rsidRDefault="00681214" w:rsidP="00681214">
      <w:pPr>
        <w:spacing w:line="240" w:lineRule="auto"/>
        <w:jc w:val="both"/>
        <w:rPr>
          <w:rFonts w:ascii="Times New Roman" w:hAnsi="Times New Roman" w:cs="Times New Roman"/>
          <w:sz w:val="24"/>
          <w:szCs w:val="24"/>
        </w:rPr>
      </w:pPr>
      <w:r w:rsidRPr="007A5323">
        <w:rPr>
          <w:rFonts w:ascii="Times New Roman" w:hAnsi="Times New Roman" w:cs="Times New Roman"/>
          <w:sz w:val="24"/>
          <w:szCs w:val="24"/>
        </w:rPr>
        <w:t>Es posible que los indicadores mejoren en el corto plazo, explica, pero como el país ha enfrentado profundas transformaciones en el últim</w:t>
      </w:r>
      <w:r w:rsidR="00B00484">
        <w:rPr>
          <w:rFonts w:ascii="Times New Roman" w:hAnsi="Times New Roman" w:cs="Times New Roman"/>
          <w:sz w:val="24"/>
          <w:szCs w:val="24"/>
        </w:rPr>
        <w:t>o medio siglo, un regreso a la “normalidad”</w:t>
      </w:r>
      <w:r w:rsidRPr="007A5323">
        <w:rPr>
          <w:rFonts w:ascii="Times New Roman" w:hAnsi="Times New Roman" w:cs="Times New Roman"/>
          <w:sz w:val="24"/>
          <w:szCs w:val="24"/>
        </w:rPr>
        <w:t xml:space="preserve"> previa a la pandemia tomará mucho tiempo.</w:t>
      </w:r>
    </w:p>
    <w:p w:rsidR="00681214" w:rsidRPr="00B00484" w:rsidRDefault="00B00484" w:rsidP="00681214">
      <w:pPr>
        <w:spacing w:line="240" w:lineRule="auto"/>
        <w:jc w:val="both"/>
        <w:rPr>
          <w:rFonts w:ascii="Times New Roman" w:hAnsi="Times New Roman" w:cs="Times New Roman"/>
          <w:color w:val="FF0000"/>
          <w:sz w:val="24"/>
          <w:szCs w:val="24"/>
          <w:u w:val="single"/>
        </w:rPr>
      </w:pPr>
      <w:r w:rsidRPr="00B00484">
        <w:rPr>
          <w:rFonts w:ascii="Times New Roman" w:hAnsi="Times New Roman" w:cs="Times New Roman"/>
          <w:color w:val="FF0000"/>
          <w:sz w:val="24"/>
          <w:szCs w:val="24"/>
          <w:u w:val="single"/>
        </w:rPr>
        <w:t>“La economía de EEUU</w:t>
      </w:r>
      <w:r w:rsidR="00681214" w:rsidRPr="00B00484">
        <w:rPr>
          <w:rFonts w:ascii="Times New Roman" w:hAnsi="Times New Roman" w:cs="Times New Roman"/>
          <w:color w:val="FF0000"/>
          <w:sz w:val="24"/>
          <w:szCs w:val="24"/>
          <w:u w:val="single"/>
        </w:rPr>
        <w:t xml:space="preserve"> es un castillo de naipes </w:t>
      </w:r>
      <w:r w:rsidRPr="00B00484">
        <w:rPr>
          <w:rFonts w:ascii="Times New Roman" w:hAnsi="Times New Roman" w:cs="Times New Roman"/>
          <w:color w:val="FF0000"/>
          <w:sz w:val="24"/>
          <w:szCs w:val="24"/>
          <w:u w:val="single"/>
        </w:rPr>
        <w:t>que se derrumbó con la pandemia”</w:t>
      </w:r>
      <w:r w:rsidR="00681214" w:rsidRPr="00B00484">
        <w:rPr>
          <w:rFonts w:ascii="Times New Roman" w:hAnsi="Times New Roman" w:cs="Times New Roman"/>
          <w:color w:val="FF0000"/>
          <w:sz w:val="24"/>
          <w:szCs w:val="24"/>
          <w:u w:val="single"/>
        </w:rPr>
        <w:t>, dice el académico.</w:t>
      </w:r>
    </w:p>
    <w:p w:rsidR="00681214" w:rsidRPr="007A5323" w:rsidRDefault="00B00484" w:rsidP="00681214">
      <w:pPr>
        <w:spacing w:line="240" w:lineRule="auto"/>
        <w:jc w:val="both"/>
        <w:rPr>
          <w:rFonts w:ascii="Times New Roman" w:hAnsi="Times New Roman" w:cs="Times New Roman"/>
          <w:sz w:val="24"/>
          <w:szCs w:val="24"/>
        </w:rPr>
      </w:pPr>
      <w:r w:rsidRPr="00B00484">
        <w:rPr>
          <w:rFonts w:ascii="Times New Roman" w:hAnsi="Times New Roman" w:cs="Times New Roman"/>
          <w:color w:val="FF0000"/>
          <w:sz w:val="24"/>
          <w:szCs w:val="24"/>
          <w:u w:val="single"/>
        </w:rPr>
        <w:t>“</w:t>
      </w:r>
      <w:r w:rsidR="00681214" w:rsidRPr="00B00484">
        <w:rPr>
          <w:rFonts w:ascii="Times New Roman" w:hAnsi="Times New Roman" w:cs="Times New Roman"/>
          <w:color w:val="FF0000"/>
          <w:sz w:val="24"/>
          <w:szCs w:val="24"/>
          <w:u w:val="single"/>
        </w:rPr>
        <w:t>No veremos una recuperación económica rápida porque los problemas de la economía e</w:t>
      </w:r>
      <w:r w:rsidRPr="00B00484">
        <w:rPr>
          <w:rFonts w:ascii="Times New Roman" w:hAnsi="Times New Roman" w:cs="Times New Roman"/>
          <w:color w:val="FF0000"/>
          <w:sz w:val="24"/>
          <w:szCs w:val="24"/>
          <w:u w:val="single"/>
        </w:rPr>
        <w:t>stadounidense son estructurales”</w:t>
      </w:r>
      <w:r w:rsidR="00681214" w:rsidRPr="00B00484">
        <w:rPr>
          <w:rFonts w:ascii="Times New Roman" w:hAnsi="Times New Roman" w:cs="Times New Roman"/>
          <w:color w:val="FF0000"/>
          <w:sz w:val="24"/>
          <w:szCs w:val="24"/>
          <w:u w:val="single"/>
        </w:rPr>
        <w:t>, argumenta G</w:t>
      </w:r>
      <w:r w:rsidRPr="00B00484">
        <w:rPr>
          <w:rFonts w:ascii="Times New Roman" w:hAnsi="Times New Roman" w:cs="Times New Roman"/>
          <w:color w:val="FF0000"/>
          <w:sz w:val="24"/>
          <w:szCs w:val="24"/>
          <w:u w:val="single"/>
        </w:rPr>
        <w:t>albraith</w:t>
      </w:r>
      <w:r>
        <w:rPr>
          <w:rFonts w:ascii="Times New Roman" w:hAnsi="Times New Roman" w:cs="Times New Roman"/>
          <w:sz w:val="24"/>
          <w:szCs w:val="24"/>
        </w:rPr>
        <w:t>, autor de libros como “</w:t>
      </w:r>
      <w:r w:rsidR="00681214" w:rsidRPr="007A5323">
        <w:rPr>
          <w:rFonts w:ascii="Times New Roman" w:hAnsi="Times New Roman" w:cs="Times New Roman"/>
          <w:sz w:val="24"/>
          <w:szCs w:val="24"/>
        </w:rPr>
        <w:t>Desigualdad, lo que todos neces</w:t>
      </w:r>
      <w:r>
        <w:rPr>
          <w:rFonts w:ascii="Times New Roman" w:hAnsi="Times New Roman" w:cs="Times New Roman"/>
          <w:sz w:val="24"/>
          <w:szCs w:val="24"/>
        </w:rPr>
        <w:t>itan saber” y “</w:t>
      </w:r>
      <w:r w:rsidR="00681214" w:rsidRPr="007A5323">
        <w:rPr>
          <w:rFonts w:ascii="Times New Roman" w:hAnsi="Times New Roman" w:cs="Times New Roman"/>
          <w:sz w:val="24"/>
          <w:szCs w:val="24"/>
        </w:rPr>
        <w:t xml:space="preserve">Bienvenidos al cáliz envenenado: la destrucción </w:t>
      </w:r>
      <w:r>
        <w:rPr>
          <w:rFonts w:ascii="Times New Roman" w:hAnsi="Times New Roman" w:cs="Times New Roman"/>
          <w:sz w:val="24"/>
          <w:szCs w:val="24"/>
        </w:rPr>
        <w:t>de Grecia y el futuro de Europa”</w:t>
      </w:r>
      <w:r w:rsidR="00681214" w:rsidRPr="007A5323">
        <w:rPr>
          <w:rFonts w:ascii="Times New Roman" w:hAnsi="Times New Roman" w:cs="Times New Roman"/>
          <w:sz w:val="24"/>
          <w:szCs w:val="24"/>
        </w:rPr>
        <w:t>.</w:t>
      </w:r>
    </w:p>
    <w:p w:rsidR="00681214" w:rsidRPr="007A5323" w:rsidRDefault="00681214" w:rsidP="00681214">
      <w:pPr>
        <w:spacing w:line="240" w:lineRule="auto"/>
        <w:jc w:val="both"/>
        <w:rPr>
          <w:rFonts w:ascii="Times New Roman" w:hAnsi="Times New Roman" w:cs="Times New Roman"/>
          <w:sz w:val="24"/>
          <w:szCs w:val="24"/>
        </w:rPr>
      </w:pPr>
      <w:r w:rsidRPr="007A5323">
        <w:rPr>
          <w:rFonts w:ascii="Times New Roman" w:hAnsi="Times New Roman" w:cs="Times New Roman"/>
          <w:sz w:val="24"/>
          <w:szCs w:val="24"/>
        </w:rPr>
        <w:t>Estos son los 3 cambios profundos en la economía estadounidense en el último medio siglo que hacen más difícil la recuperación económica, según el investigador estadounidense.</w:t>
      </w:r>
    </w:p>
    <w:p w:rsidR="00681214" w:rsidRPr="007A5323" w:rsidRDefault="00681214" w:rsidP="00681214">
      <w:pPr>
        <w:spacing w:line="240" w:lineRule="auto"/>
        <w:jc w:val="both"/>
        <w:rPr>
          <w:rFonts w:ascii="Times New Roman" w:hAnsi="Times New Roman" w:cs="Times New Roman"/>
          <w:sz w:val="24"/>
          <w:szCs w:val="24"/>
        </w:rPr>
      </w:pPr>
      <w:r w:rsidRPr="007A5323">
        <w:rPr>
          <w:rFonts w:ascii="Times New Roman" w:hAnsi="Times New Roman" w:cs="Times New Roman"/>
          <w:sz w:val="24"/>
          <w:szCs w:val="24"/>
        </w:rPr>
        <w:t xml:space="preserve">1. </w:t>
      </w:r>
      <w:r w:rsidRPr="00B00484">
        <w:rPr>
          <w:rFonts w:ascii="Times New Roman" w:hAnsi="Times New Roman" w:cs="Times New Roman"/>
          <w:color w:val="FF0000"/>
          <w:sz w:val="24"/>
          <w:szCs w:val="24"/>
        </w:rPr>
        <w:t>Cambio en la producción y demanda global de productos</w:t>
      </w:r>
    </w:p>
    <w:p w:rsidR="00681214" w:rsidRPr="007A5323" w:rsidRDefault="00681214" w:rsidP="00681214">
      <w:pPr>
        <w:spacing w:line="240" w:lineRule="auto"/>
        <w:jc w:val="both"/>
        <w:rPr>
          <w:rFonts w:ascii="Times New Roman" w:hAnsi="Times New Roman" w:cs="Times New Roman"/>
          <w:sz w:val="24"/>
          <w:szCs w:val="24"/>
        </w:rPr>
      </w:pPr>
      <w:r w:rsidRPr="007A5323">
        <w:rPr>
          <w:rFonts w:ascii="Times New Roman" w:hAnsi="Times New Roman" w:cs="Times New Roman"/>
          <w:sz w:val="24"/>
          <w:szCs w:val="24"/>
        </w:rPr>
        <w:t>En la década de los 60 la economía estadounidense producía bienes con distintos niveles de desarrollo tecnológico y estaba más orientada al consumo interno.</w:t>
      </w:r>
    </w:p>
    <w:p w:rsidR="00681214" w:rsidRPr="007A5323" w:rsidRDefault="00681214" w:rsidP="00681214">
      <w:pPr>
        <w:spacing w:line="240" w:lineRule="auto"/>
        <w:jc w:val="both"/>
        <w:rPr>
          <w:rFonts w:ascii="Times New Roman" w:hAnsi="Times New Roman" w:cs="Times New Roman"/>
          <w:sz w:val="24"/>
          <w:szCs w:val="24"/>
        </w:rPr>
      </w:pPr>
      <w:r w:rsidRPr="007A5323">
        <w:rPr>
          <w:rFonts w:ascii="Times New Roman" w:hAnsi="Times New Roman" w:cs="Times New Roman"/>
          <w:sz w:val="24"/>
          <w:szCs w:val="24"/>
        </w:rPr>
        <w:t>Más de medio siglo después el panorama es completamente distinto, dice el investigador.</w:t>
      </w:r>
    </w:p>
    <w:p w:rsidR="00681214" w:rsidRPr="007A5323" w:rsidRDefault="00681214" w:rsidP="00681214">
      <w:pPr>
        <w:spacing w:line="240" w:lineRule="auto"/>
        <w:jc w:val="both"/>
        <w:rPr>
          <w:rFonts w:ascii="Times New Roman" w:hAnsi="Times New Roman" w:cs="Times New Roman"/>
          <w:sz w:val="24"/>
          <w:szCs w:val="24"/>
        </w:rPr>
      </w:pPr>
      <w:r w:rsidRPr="007A5323">
        <w:rPr>
          <w:rFonts w:ascii="Times New Roman" w:hAnsi="Times New Roman" w:cs="Times New Roman"/>
          <w:sz w:val="24"/>
          <w:szCs w:val="24"/>
        </w:rPr>
        <w:t>Hoy Estados Unidos produce bienes y servicios de tecnología avanzada en sectores como la industria aeroespacial, tecnologías de información, armamento, servicios petroleros o finanzas, para abastecer una demanda global.</w:t>
      </w:r>
    </w:p>
    <w:p w:rsidR="00681214" w:rsidRPr="007A5323" w:rsidRDefault="00B00484" w:rsidP="0068121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681214" w:rsidRPr="007A5323">
        <w:rPr>
          <w:rFonts w:ascii="Times New Roman" w:hAnsi="Times New Roman" w:cs="Times New Roman"/>
          <w:sz w:val="24"/>
          <w:szCs w:val="24"/>
        </w:rPr>
        <w:t>El problema es que no van a crecer las compras de aviones si la gente</w:t>
      </w:r>
      <w:r>
        <w:rPr>
          <w:rFonts w:ascii="Times New Roman" w:hAnsi="Times New Roman" w:cs="Times New Roman"/>
          <w:sz w:val="24"/>
          <w:szCs w:val="24"/>
        </w:rPr>
        <w:t xml:space="preserve"> en el futuro va a viajar menos”</w:t>
      </w:r>
      <w:r w:rsidR="00681214" w:rsidRPr="007A5323">
        <w:rPr>
          <w:rFonts w:ascii="Times New Roman" w:hAnsi="Times New Roman" w:cs="Times New Roman"/>
          <w:sz w:val="24"/>
          <w:szCs w:val="24"/>
        </w:rPr>
        <w:t>, apunta.</w:t>
      </w:r>
    </w:p>
    <w:p w:rsidR="00681214" w:rsidRPr="007A5323" w:rsidRDefault="00681214" w:rsidP="00681214">
      <w:pPr>
        <w:spacing w:line="240" w:lineRule="auto"/>
        <w:jc w:val="both"/>
        <w:rPr>
          <w:rFonts w:ascii="Times New Roman" w:hAnsi="Times New Roman" w:cs="Times New Roman"/>
          <w:sz w:val="24"/>
          <w:szCs w:val="24"/>
        </w:rPr>
      </w:pPr>
      <w:r w:rsidRPr="007A5323">
        <w:rPr>
          <w:rFonts w:ascii="Times New Roman" w:hAnsi="Times New Roman" w:cs="Times New Roman"/>
          <w:sz w:val="24"/>
          <w:szCs w:val="24"/>
        </w:rPr>
        <w:t>Algo parecido ocurrirá con el sector petrolero, los proyectos inmobiliarios o la compra de autos, por ejemplo, debido a un cambio en la mentalidad y la conducta de los consumidores que -frente a las nuevas circunstancias- gastarán menos dinero.</w:t>
      </w:r>
    </w:p>
    <w:p w:rsidR="00681214" w:rsidRDefault="00B00484" w:rsidP="0068121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681214" w:rsidRPr="007A5323">
        <w:rPr>
          <w:rFonts w:ascii="Times New Roman" w:hAnsi="Times New Roman" w:cs="Times New Roman"/>
          <w:sz w:val="24"/>
          <w:szCs w:val="24"/>
        </w:rPr>
        <w:t>Ese no es un problema que se pueda resolver</w:t>
      </w:r>
      <w:r>
        <w:rPr>
          <w:rFonts w:ascii="Times New Roman" w:hAnsi="Times New Roman" w:cs="Times New Roman"/>
          <w:sz w:val="24"/>
          <w:szCs w:val="24"/>
        </w:rPr>
        <w:t xml:space="preserve"> con medidas de estímulo fiscal”</w:t>
      </w:r>
      <w:r w:rsidR="00681214" w:rsidRPr="007A5323">
        <w:rPr>
          <w:rFonts w:ascii="Times New Roman" w:hAnsi="Times New Roman" w:cs="Times New Roman"/>
          <w:sz w:val="24"/>
          <w:szCs w:val="24"/>
        </w:rPr>
        <w:t>, dice Galbraith.</w:t>
      </w:r>
    </w:p>
    <w:p w:rsidR="00B00484" w:rsidRPr="007A5323" w:rsidRDefault="00B00484" w:rsidP="00681214">
      <w:pPr>
        <w:spacing w:line="240" w:lineRule="auto"/>
        <w:jc w:val="both"/>
        <w:rPr>
          <w:rFonts w:ascii="Times New Roman" w:hAnsi="Times New Roman" w:cs="Times New Roman"/>
          <w:sz w:val="24"/>
          <w:szCs w:val="24"/>
        </w:rPr>
      </w:pPr>
    </w:p>
    <w:p w:rsidR="00681214" w:rsidRPr="00B00484" w:rsidRDefault="00681214" w:rsidP="00681214">
      <w:pPr>
        <w:spacing w:line="240" w:lineRule="auto"/>
        <w:jc w:val="both"/>
        <w:rPr>
          <w:rFonts w:ascii="Times New Roman" w:hAnsi="Times New Roman" w:cs="Times New Roman"/>
          <w:color w:val="FF0000"/>
          <w:sz w:val="24"/>
          <w:szCs w:val="24"/>
        </w:rPr>
      </w:pPr>
      <w:r w:rsidRPr="007A5323">
        <w:rPr>
          <w:rFonts w:ascii="Times New Roman" w:hAnsi="Times New Roman" w:cs="Times New Roman"/>
          <w:sz w:val="24"/>
          <w:szCs w:val="24"/>
        </w:rPr>
        <w:lastRenderedPageBreak/>
        <w:t xml:space="preserve">2. </w:t>
      </w:r>
      <w:r w:rsidRPr="00B00484">
        <w:rPr>
          <w:rFonts w:ascii="Times New Roman" w:hAnsi="Times New Roman" w:cs="Times New Roman"/>
          <w:color w:val="FF0000"/>
          <w:sz w:val="24"/>
          <w:szCs w:val="24"/>
        </w:rPr>
        <w:t>Menos puestos de trabajo</w:t>
      </w:r>
    </w:p>
    <w:p w:rsidR="00681214" w:rsidRPr="007A5323" w:rsidRDefault="00681214" w:rsidP="00681214">
      <w:pPr>
        <w:spacing w:line="240" w:lineRule="auto"/>
        <w:jc w:val="both"/>
        <w:rPr>
          <w:rFonts w:ascii="Times New Roman" w:hAnsi="Times New Roman" w:cs="Times New Roman"/>
          <w:sz w:val="24"/>
          <w:szCs w:val="24"/>
        </w:rPr>
      </w:pPr>
      <w:r w:rsidRPr="007A5323">
        <w:rPr>
          <w:rFonts w:ascii="Times New Roman" w:hAnsi="Times New Roman" w:cs="Times New Roman"/>
          <w:sz w:val="24"/>
          <w:szCs w:val="24"/>
        </w:rPr>
        <w:t>Hace medio siglo, los estadounidenses gastaban su dinero en comprar autos, televisores y electrodomésticos, mientras que en los últimos años una gran parte del consumo se ha destinado a restaurantes, hoteles y gimnasios.</w:t>
      </w:r>
    </w:p>
    <w:p w:rsidR="00681214" w:rsidRPr="007A5323" w:rsidRDefault="00681214" w:rsidP="00681214">
      <w:pPr>
        <w:spacing w:line="240" w:lineRule="auto"/>
        <w:jc w:val="both"/>
        <w:rPr>
          <w:rFonts w:ascii="Times New Roman" w:hAnsi="Times New Roman" w:cs="Times New Roman"/>
          <w:sz w:val="24"/>
          <w:szCs w:val="24"/>
        </w:rPr>
      </w:pPr>
      <w:r w:rsidRPr="007A5323">
        <w:rPr>
          <w:rFonts w:ascii="Times New Roman" w:hAnsi="Times New Roman" w:cs="Times New Roman"/>
          <w:sz w:val="24"/>
          <w:szCs w:val="24"/>
        </w:rPr>
        <w:t>El problema es que decenas de millones de estadounidenses trabajan en ese tipo de servicios.</w:t>
      </w:r>
    </w:p>
    <w:p w:rsidR="00681214" w:rsidRPr="007A5323" w:rsidRDefault="00B00484" w:rsidP="0068121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681214" w:rsidRPr="007A5323">
        <w:rPr>
          <w:rFonts w:ascii="Times New Roman" w:hAnsi="Times New Roman" w:cs="Times New Roman"/>
          <w:sz w:val="24"/>
          <w:szCs w:val="24"/>
        </w:rPr>
        <w:t>Los cons</w:t>
      </w:r>
      <w:r>
        <w:rPr>
          <w:rFonts w:ascii="Times New Roman" w:hAnsi="Times New Roman" w:cs="Times New Roman"/>
          <w:sz w:val="24"/>
          <w:szCs w:val="24"/>
        </w:rPr>
        <w:t>umidores pueden vivir sin ellos”</w:t>
      </w:r>
      <w:r w:rsidR="00681214" w:rsidRPr="007A5323">
        <w:rPr>
          <w:rFonts w:ascii="Times New Roman" w:hAnsi="Times New Roman" w:cs="Times New Roman"/>
          <w:sz w:val="24"/>
          <w:szCs w:val="24"/>
        </w:rPr>
        <w:t>, dice Galbraith. "La incertidumbre sobre el futuro de los empleos provocará que la gente ahorre enormemente. No van a ir a conciertos, eventos deportivos, a cenar</w:t>
      </w:r>
      <w:r>
        <w:rPr>
          <w:rFonts w:ascii="Times New Roman" w:hAnsi="Times New Roman" w:cs="Times New Roman"/>
          <w:sz w:val="24"/>
          <w:szCs w:val="24"/>
        </w:rPr>
        <w:t xml:space="preserve"> fuera de casa o viajar”</w:t>
      </w:r>
      <w:r w:rsidR="00681214" w:rsidRPr="007A5323">
        <w:rPr>
          <w:rFonts w:ascii="Times New Roman" w:hAnsi="Times New Roman" w:cs="Times New Roman"/>
          <w:sz w:val="24"/>
          <w:szCs w:val="24"/>
        </w:rPr>
        <w:t>, agrega.</w:t>
      </w:r>
    </w:p>
    <w:p w:rsidR="00681214" w:rsidRPr="00B00484" w:rsidRDefault="00681214" w:rsidP="00681214">
      <w:pPr>
        <w:spacing w:line="240" w:lineRule="auto"/>
        <w:jc w:val="both"/>
        <w:rPr>
          <w:rFonts w:ascii="Times New Roman" w:hAnsi="Times New Roman" w:cs="Times New Roman"/>
          <w:color w:val="FF0000"/>
          <w:sz w:val="24"/>
          <w:szCs w:val="24"/>
        </w:rPr>
      </w:pPr>
      <w:r w:rsidRPr="007A5323">
        <w:rPr>
          <w:rFonts w:ascii="Times New Roman" w:hAnsi="Times New Roman" w:cs="Times New Roman"/>
          <w:sz w:val="24"/>
          <w:szCs w:val="24"/>
        </w:rPr>
        <w:t xml:space="preserve">3. </w:t>
      </w:r>
      <w:r w:rsidRPr="00B00484">
        <w:rPr>
          <w:rFonts w:ascii="Times New Roman" w:hAnsi="Times New Roman" w:cs="Times New Roman"/>
          <w:color w:val="FF0000"/>
          <w:sz w:val="24"/>
          <w:szCs w:val="24"/>
        </w:rPr>
        <w:t>Endeudamiento</w:t>
      </w:r>
    </w:p>
    <w:p w:rsidR="00681214" w:rsidRPr="007A5323" w:rsidRDefault="00681214" w:rsidP="00681214">
      <w:pPr>
        <w:spacing w:line="240" w:lineRule="auto"/>
        <w:jc w:val="both"/>
        <w:rPr>
          <w:rFonts w:ascii="Times New Roman" w:hAnsi="Times New Roman" w:cs="Times New Roman"/>
          <w:sz w:val="24"/>
          <w:szCs w:val="24"/>
        </w:rPr>
      </w:pPr>
      <w:r w:rsidRPr="007A5323">
        <w:rPr>
          <w:rFonts w:ascii="Times New Roman" w:hAnsi="Times New Roman" w:cs="Times New Roman"/>
          <w:sz w:val="24"/>
          <w:szCs w:val="24"/>
        </w:rPr>
        <w:t>El gasto de las familias en los 60 estaba impulsado por un alza en los salarios y en el valor de la vivienda. Sin embargo ahora, argumenta Galbraith, los sueldos no crecen a esa velocidad y el aumento del gasto en la última década está muy relacionado con un aumento en las deudas personales y corporativas.</w:t>
      </w:r>
    </w:p>
    <w:p w:rsidR="00681214" w:rsidRPr="007A5323" w:rsidRDefault="00B00484" w:rsidP="00681214">
      <w:pPr>
        <w:spacing w:line="240" w:lineRule="auto"/>
        <w:jc w:val="both"/>
        <w:rPr>
          <w:rFonts w:ascii="Times New Roman" w:hAnsi="Times New Roman" w:cs="Times New Roman"/>
          <w:sz w:val="24"/>
          <w:szCs w:val="24"/>
        </w:rPr>
      </w:pPr>
      <w:r>
        <w:rPr>
          <w:rFonts w:ascii="Times New Roman" w:hAnsi="Times New Roman" w:cs="Times New Roman"/>
          <w:sz w:val="24"/>
          <w:szCs w:val="24"/>
        </w:rPr>
        <w:t>A futuro, “</w:t>
      </w:r>
      <w:r w:rsidR="00681214" w:rsidRPr="007A5323">
        <w:rPr>
          <w:rFonts w:ascii="Times New Roman" w:hAnsi="Times New Roman" w:cs="Times New Roman"/>
          <w:sz w:val="24"/>
          <w:szCs w:val="24"/>
        </w:rPr>
        <w:t>las deudas personales como la hipoteca, la renta, los servicios básicos o l</w:t>
      </w:r>
      <w:r>
        <w:rPr>
          <w:rFonts w:ascii="Times New Roman" w:hAnsi="Times New Roman" w:cs="Times New Roman"/>
          <w:sz w:val="24"/>
          <w:szCs w:val="24"/>
        </w:rPr>
        <w:t>a educación, seguirán escalando”</w:t>
      </w:r>
      <w:r w:rsidR="00681214" w:rsidRPr="007A5323">
        <w:rPr>
          <w:rFonts w:ascii="Times New Roman" w:hAnsi="Times New Roman" w:cs="Times New Roman"/>
          <w:sz w:val="24"/>
          <w:szCs w:val="24"/>
        </w:rPr>
        <w:t>, dice el académico.</w:t>
      </w:r>
    </w:p>
    <w:p w:rsidR="00681214" w:rsidRPr="007A5323" w:rsidRDefault="00681214" w:rsidP="00681214">
      <w:pPr>
        <w:spacing w:line="240" w:lineRule="auto"/>
        <w:jc w:val="both"/>
        <w:rPr>
          <w:rFonts w:ascii="Times New Roman" w:hAnsi="Times New Roman" w:cs="Times New Roman"/>
          <w:sz w:val="24"/>
          <w:szCs w:val="24"/>
        </w:rPr>
      </w:pPr>
      <w:r w:rsidRPr="007A5323">
        <w:rPr>
          <w:rFonts w:ascii="Times New Roman" w:hAnsi="Times New Roman" w:cs="Times New Roman"/>
          <w:sz w:val="24"/>
          <w:szCs w:val="24"/>
        </w:rPr>
        <w:t>En ese contexto el escenario que presenta esta crisis es mucho más desafiante que otras crisis anteriores, como la de 2008.</w:t>
      </w:r>
    </w:p>
    <w:p w:rsidR="00681214" w:rsidRPr="007A5323" w:rsidRDefault="00B00484" w:rsidP="0068121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681214" w:rsidRPr="007A5323">
        <w:rPr>
          <w:rFonts w:ascii="Times New Roman" w:hAnsi="Times New Roman" w:cs="Times New Roman"/>
          <w:sz w:val="24"/>
          <w:szCs w:val="24"/>
        </w:rPr>
        <w:t>La gente dice que si nos recuperamos de esa crisis, nos recuperaremos de esta. Pero eso es engañoso porque las c</w:t>
      </w:r>
      <w:r>
        <w:rPr>
          <w:rFonts w:ascii="Times New Roman" w:hAnsi="Times New Roman" w:cs="Times New Roman"/>
          <w:sz w:val="24"/>
          <w:szCs w:val="24"/>
        </w:rPr>
        <w:t>ircunstancias son muy distintas”</w:t>
      </w:r>
      <w:r w:rsidR="00681214" w:rsidRPr="007A5323">
        <w:rPr>
          <w:rFonts w:ascii="Times New Roman" w:hAnsi="Times New Roman" w:cs="Times New Roman"/>
          <w:sz w:val="24"/>
          <w:szCs w:val="24"/>
        </w:rPr>
        <w:t>, asegura Galbraith.</w:t>
      </w:r>
    </w:p>
    <w:p w:rsidR="00681214" w:rsidRPr="007A5323" w:rsidRDefault="00B00484" w:rsidP="0068121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681214" w:rsidRPr="007A5323">
        <w:rPr>
          <w:rFonts w:ascii="Times New Roman" w:hAnsi="Times New Roman" w:cs="Times New Roman"/>
          <w:sz w:val="24"/>
          <w:szCs w:val="24"/>
        </w:rPr>
        <w:t>Esto no es un sh</w:t>
      </w:r>
      <w:r>
        <w:rPr>
          <w:rFonts w:ascii="Times New Roman" w:hAnsi="Times New Roman" w:cs="Times New Roman"/>
          <w:sz w:val="24"/>
          <w:szCs w:val="24"/>
        </w:rPr>
        <w:t>ock económico como un terremoto”</w:t>
      </w:r>
      <w:r w:rsidR="00681214" w:rsidRPr="007A5323">
        <w:rPr>
          <w:rFonts w:ascii="Times New Roman" w:hAnsi="Times New Roman" w:cs="Times New Roman"/>
          <w:sz w:val="24"/>
          <w:szCs w:val="24"/>
        </w:rPr>
        <w:t>, donde al cabo de un tiempo los esfuerzos de reconstrucción permiten volver a los niveles normales de crecimiento.</w:t>
      </w:r>
    </w:p>
    <w:p w:rsidR="00681214" w:rsidRPr="007A5323" w:rsidRDefault="00681214" w:rsidP="00681214">
      <w:pPr>
        <w:spacing w:line="240" w:lineRule="auto"/>
        <w:jc w:val="both"/>
        <w:rPr>
          <w:rFonts w:ascii="Times New Roman" w:hAnsi="Times New Roman" w:cs="Times New Roman"/>
          <w:sz w:val="24"/>
          <w:szCs w:val="24"/>
        </w:rPr>
      </w:pPr>
      <w:r w:rsidRPr="007A5323">
        <w:rPr>
          <w:rFonts w:ascii="Times New Roman" w:hAnsi="Times New Roman" w:cs="Times New Roman"/>
          <w:sz w:val="24"/>
          <w:szCs w:val="24"/>
        </w:rPr>
        <w:t>Un terremoto, explica, es un riesgo conocido que ocurre cada cierto tiempo.</w:t>
      </w:r>
    </w:p>
    <w:p w:rsidR="00681214" w:rsidRPr="007A5323" w:rsidRDefault="00B00484" w:rsidP="0068121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681214" w:rsidRPr="007A5323">
        <w:rPr>
          <w:rFonts w:ascii="Times New Roman" w:hAnsi="Times New Roman" w:cs="Times New Roman"/>
          <w:sz w:val="24"/>
          <w:szCs w:val="24"/>
        </w:rPr>
        <w:t xml:space="preserve">La gente sabe que vendrá la reconstrucción y la vida seguirá. Ahora no sabes qué pasará </w:t>
      </w:r>
      <w:r>
        <w:rPr>
          <w:rFonts w:ascii="Times New Roman" w:hAnsi="Times New Roman" w:cs="Times New Roman"/>
          <w:sz w:val="24"/>
          <w:szCs w:val="24"/>
        </w:rPr>
        <w:t>el próximo año o los que vienen”</w:t>
      </w:r>
      <w:r w:rsidR="00681214" w:rsidRPr="007A5323">
        <w:rPr>
          <w:rFonts w:ascii="Times New Roman" w:hAnsi="Times New Roman" w:cs="Times New Roman"/>
          <w:sz w:val="24"/>
          <w:szCs w:val="24"/>
        </w:rPr>
        <w:t>, dice, agregando que la incertidumbre es el factor clave que marca la diferencia respecto a otro tipo de crisis.</w:t>
      </w:r>
    </w:p>
    <w:p w:rsidR="00681214" w:rsidRPr="00B00484" w:rsidRDefault="00681214" w:rsidP="00681214">
      <w:pPr>
        <w:spacing w:line="240" w:lineRule="auto"/>
        <w:jc w:val="both"/>
        <w:rPr>
          <w:rFonts w:ascii="Times New Roman" w:hAnsi="Times New Roman" w:cs="Times New Roman"/>
          <w:color w:val="FF0000"/>
          <w:sz w:val="24"/>
          <w:szCs w:val="24"/>
          <w:u w:val="single"/>
        </w:rPr>
      </w:pPr>
      <w:r w:rsidRPr="007A5323">
        <w:rPr>
          <w:rFonts w:ascii="Times New Roman" w:hAnsi="Times New Roman" w:cs="Times New Roman"/>
          <w:sz w:val="24"/>
          <w:szCs w:val="24"/>
        </w:rPr>
        <w:t xml:space="preserve">Por eso </w:t>
      </w:r>
      <w:r w:rsidRPr="00B00484">
        <w:rPr>
          <w:rFonts w:ascii="Times New Roman" w:hAnsi="Times New Roman" w:cs="Times New Roman"/>
          <w:color w:val="FF0000"/>
          <w:sz w:val="24"/>
          <w:szCs w:val="24"/>
          <w:u w:val="single"/>
        </w:rPr>
        <w:t>la inyección de estímulos económicos no sería suficiente para que las personas recuperen la confianza y vuelvan a consumir y las empresas vuelvan a invertir.</w:t>
      </w:r>
    </w:p>
    <w:p w:rsidR="00681214" w:rsidRPr="00B00484" w:rsidRDefault="00681214" w:rsidP="00681214">
      <w:pPr>
        <w:spacing w:line="240" w:lineRule="auto"/>
        <w:jc w:val="both"/>
        <w:rPr>
          <w:rFonts w:ascii="Times New Roman" w:hAnsi="Times New Roman" w:cs="Times New Roman"/>
          <w:color w:val="FF0000"/>
          <w:sz w:val="24"/>
          <w:szCs w:val="24"/>
          <w:u w:val="single"/>
        </w:rPr>
      </w:pPr>
      <w:r w:rsidRPr="00B00484">
        <w:rPr>
          <w:rFonts w:ascii="Times New Roman" w:hAnsi="Times New Roman" w:cs="Times New Roman"/>
          <w:color w:val="FF0000"/>
          <w:sz w:val="24"/>
          <w:szCs w:val="24"/>
          <w:u w:val="single"/>
        </w:rPr>
        <w:t>Uno de los grandes desafíos es crear puestos de tra</w:t>
      </w:r>
      <w:r w:rsidR="00B00484" w:rsidRPr="00B00484">
        <w:rPr>
          <w:rFonts w:ascii="Times New Roman" w:hAnsi="Times New Roman" w:cs="Times New Roman"/>
          <w:color w:val="FF0000"/>
          <w:sz w:val="24"/>
          <w:szCs w:val="24"/>
          <w:u w:val="single"/>
        </w:rPr>
        <w:t>bajo. Por eso, dice Galbraith, “</w:t>
      </w:r>
      <w:r w:rsidRPr="00B00484">
        <w:rPr>
          <w:rFonts w:ascii="Times New Roman" w:hAnsi="Times New Roman" w:cs="Times New Roman"/>
          <w:color w:val="FF0000"/>
          <w:sz w:val="24"/>
          <w:szCs w:val="24"/>
          <w:u w:val="single"/>
        </w:rPr>
        <w:t>el modelo económico que generaba empleo en base a los servici</w:t>
      </w:r>
      <w:r w:rsidR="00B00484" w:rsidRPr="00B00484">
        <w:rPr>
          <w:rFonts w:ascii="Times New Roman" w:hAnsi="Times New Roman" w:cs="Times New Roman"/>
          <w:color w:val="FF0000"/>
          <w:sz w:val="24"/>
          <w:szCs w:val="24"/>
          <w:u w:val="single"/>
        </w:rPr>
        <w:t>os tiene que ser reestructurado”</w:t>
      </w:r>
      <w:r w:rsidRPr="00B00484">
        <w:rPr>
          <w:rFonts w:ascii="Times New Roman" w:hAnsi="Times New Roman" w:cs="Times New Roman"/>
          <w:color w:val="FF0000"/>
          <w:sz w:val="24"/>
          <w:szCs w:val="24"/>
          <w:u w:val="single"/>
        </w:rPr>
        <w:t>.</w:t>
      </w:r>
    </w:p>
    <w:p w:rsidR="00681214" w:rsidRPr="00B00484" w:rsidRDefault="00B00484" w:rsidP="00681214">
      <w:pPr>
        <w:spacing w:line="240" w:lineRule="auto"/>
        <w:jc w:val="both"/>
        <w:rPr>
          <w:b/>
          <w:color w:val="FF0000"/>
          <w:sz w:val="24"/>
          <w:szCs w:val="24"/>
          <w:u w:val="single"/>
        </w:rPr>
      </w:pPr>
      <w:r w:rsidRPr="00B00484">
        <w:rPr>
          <w:rFonts w:ascii="Times New Roman" w:hAnsi="Times New Roman" w:cs="Times New Roman"/>
          <w:color w:val="FF0000"/>
          <w:sz w:val="24"/>
          <w:szCs w:val="24"/>
          <w:u w:val="single"/>
        </w:rPr>
        <w:t>“</w:t>
      </w:r>
      <w:r w:rsidR="00681214" w:rsidRPr="00B00484">
        <w:rPr>
          <w:rFonts w:ascii="Times New Roman" w:hAnsi="Times New Roman" w:cs="Times New Roman"/>
          <w:color w:val="FF0000"/>
          <w:sz w:val="24"/>
          <w:szCs w:val="24"/>
          <w:u w:val="single"/>
        </w:rPr>
        <w:t xml:space="preserve">Hay mucha gente luchando por sobrevivir y cuando se acaben las medidas de estímulo, vendrá </w:t>
      </w:r>
      <w:r w:rsidRPr="00B00484">
        <w:rPr>
          <w:rFonts w:ascii="Times New Roman" w:hAnsi="Times New Roman" w:cs="Times New Roman"/>
          <w:color w:val="FF0000"/>
          <w:sz w:val="24"/>
          <w:szCs w:val="24"/>
          <w:u w:val="single"/>
        </w:rPr>
        <w:t>el descontento social, la rabia”</w:t>
      </w:r>
      <w:r w:rsidR="00681214" w:rsidRPr="00B00484">
        <w:rPr>
          <w:rFonts w:ascii="Times New Roman" w:hAnsi="Times New Roman" w:cs="Times New Roman"/>
          <w:color w:val="FF0000"/>
          <w:sz w:val="24"/>
          <w:szCs w:val="24"/>
          <w:u w:val="single"/>
        </w:rPr>
        <w:t>.</w:t>
      </w:r>
    </w:p>
    <w:p w:rsidR="00681214" w:rsidRPr="00CD47B1" w:rsidRDefault="00681214" w:rsidP="00681214">
      <w:pPr>
        <w:spacing w:line="240" w:lineRule="auto"/>
        <w:jc w:val="both"/>
        <w:rPr>
          <w:rFonts w:ascii="Times New Roman" w:hAnsi="Times New Roman" w:cs="Times New Roman"/>
          <w:sz w:val="24"/>
          <w:szCs w:val="24"/>
        </w:rPr>
      </w:pPr>
      <w:r w:rsidRPr="00CD47B1">
        <w:rPr>
          <w:rFonts w:ascii="Times New Roman" w:hAnsi="Times New Roman" w:cs="Times New Roman"/>
          <w:sz w:val="24"/>
          <w:szCs w:val="24"/>
        </w:rPr>
        <w:t xml:space="preserve">- </w:t>
      </w:r>
      <w:r w:rsidRPr="00CD47B1">
        <w:rPr>
          <w:rFonts w:ascii="Times New Roman" w:hAnsi="Times New Roman" w:cs="Times New Roman"/>
          <w:sz w:val="24"/>
          <w:szCs w:val="24"/>
          <w:u w:val="single"/>
        </w:rPr>
        <w:t>Una mejor globalización</w:t>
      </w:r>
      <w:r w:rsidRPr="00CD47B1">
        <w:rPr>
          <w:rFonts w:ascii="Times New Roman" w:hAnsi="Times New Roman" w:cs="Times New Roman"/>
          <w:sz w:val="24"/>
          <w:szCs w:val="24"/>
        </w:rPr>
        <w:t xml:space="preserve"> (Project Syndicate - </w:t>
      </w:r>
      <w:r w:rsidRPr="00CD47B1">
        <w:rPr>
          <w:rFonts w:ascii="Times New Roman" w:hAnsi="Times New Roman" w:cs="Times New Roman"/>
          <w:b/>
          <w:sz w:val="24"/>
          <w:szCs w:val="24"/>
        </w:rPr>
        <w:t>21/7/20</w:t>
      </w:r>
      <w:r w:rsidRPr="00CD47B1">
        <w:rPr>
          <w:rFonts w:ascii="Times New Roman" w:hAnsi="Times New Roman" w:cs="Times New Roman"/>
          <w:sz w:val="24"/>
          <w:szCs w:val="24"/>
        </w:rPr>
        <w:t>)</w:t>
      </w:r>
    </w:p>
    <w:p w:rsidR="00681214" w:rsidRPr="00CD47B1" w:rsidRDefault="00B00484" w:rsidP="00681214">
      <w:pPr>
        <w:spacing w:line="240" w:lineRule="auto"/>
        <w:jc w:val="both"/>
        <w:rPr>
          <w:rFonts w:ascii="Times New Roman" w:hAnsi="Times New Roman" w:cs="Times New Roman"/>
          <w:sz w:val="24"/>
          <w:szCs w:val="24"/>
        </w:rPr>
      </w:pPr>
      <w:r>
        <w:rPr>
          <w:rFonts w:ascii="Times New Roman" w:hAnsi="Times New Roman" w:cs="Times New Roman"/>
          <w:sz w:val="24"/>
          <w:szCs w:val="24"/>
        </w:rPr>
        <w:t>Madrid.-</w:t>
      </w:r>
      <w:r w:rsidR="00681214" w:rsidRPr="00CD47B1">
        <w:rPr>
          <w:rFonts w:ascii="Times New Roman" w:hAnsi="Times New Roman" w:cs="Times New Roman"/>
          <w:sz w:val="24"/>
          <w:szCs w:val="24"/>
        </w:rPr>
        <w:t xml:space="preserve"> </w:t>
      </w:r>
      <w:r w:rsidR="00681214" w:rsidRPr="00B00484">
        <w:rPr>
          <w:rFonts w:ascii="Times New Roman" w:hAnsi="Times New Roman" w:cs="Times New Roman"/>
          <w:sz w:val="24"/>
          <w:szCs w:val="24"/>
          <w:u w:val="single"/>
        </w:rPr>
        <w:t>Desde que comenzó la pandemia, mucho se ha escrito sobre la globalización, sus inconvenientes en momentos de disrupción globales, y las supuestas bondades de un repliegue hacia el ámbito nacional. En este sentido, como en muchos otros, la crisis de la COVID-19 ha acelerado tendencias preexistentes</w:t>
      </w:r>
      <w:r w:rsidR="00681214" w:rsidRPr="00CD47B1">
        <w:rPr>
          <w:rFonts w:ascii="Times New Roman" w:hAnsi="Times New Roman" w:cs="Times New Roman"/>
          <w:sz w:val="24"/>
          <w:szCs w:val="24"/>
        </w:rPr>
        <w:t>. De hecho, la ratio del c</w:t>
      </w:r>
      <w:r>
        <w:rPr>
          <w:rFonts w:ascii="Times New Roman" w:hAnsi="Times New Roman" w:cs="Times New Roman"/>
          <w:sz w:val="24"/>
          <w:szCs w:val="24"/>
        </w:rPr>
        <w:t>omercio respecto al PIB global -</w:t>
      </w:r>
      <w:r w:rsidR="00681214" w:rsidRPr="00CD47B1">
        <w:rPr>
          <w:rFonts w:ascii="Times New Roman" w:hAnsi="Times New Roman" w:cs="Times New Roman"/>
          <w:sz w:val="24"/>
          <w:szCs w:val="24"/>
        </w:rPr>
        <w:t>uno de los principales indicador</w:t>
      </w:r>
      <w:r>
        <w:rPr>
          <w:rFonts w:ascii="Times New Roman" w:hAnsi="Times New Roman" w:cs="Times New Roman"/>
          <w:sz w:val="24"/>
          <w:szCs w:val="24"/>
        </w:rPr>
        <w:t>es asociados a la globalización-</w:t>
      </w:r>
      <w:r w:rsidR="00681214" w:rsidRPr="00CD47B1">
        <w:rPr>
          <w:rFonts w:ascii="Times New Roman" w:hAnsi="Times New Roman" w:cs="Times New Roman"/>
          <w:sz w:val="24"/>
          <w:szCs w:val="24"/>
        </w:rPr>
        <w:t xml:space="preserve"> ha seguido una </w:t>
      </w:r>
      <w:r w:rsidR="00681214" w:rsidRPr="00CD47B1">
        <w:rPr>
          <w:rFonts w:ascii="Times New Roman" w:hAnsi="Times New Roman" w:cs="Times New Roman"/>
          <w:sz w:val="24"/>
          <w:szCs w:val="24"/>
        </w:rPr>
        <w:lastRenderedPageBreak/>
        <w:t>tendencia descendente desde 2012, y los movimientos políticos antiglobalistas llevaban ya tiempo incrementado su popularidad.</w:t>
      </w:r>
    </w:p>
    <w:p w:rsidR="00681214" w:rsidRPr="00CD47B1" w:rsidRDefault="00681214" w:rsidP="00681214">
      <w:pPr>
        <w:spacing w:line="240" w:lineRule="auto"/>
        <w:jc w:val="both"/>
        <w:rPr>
          <w:rFonts w:ascii="Times New Roman" w:hAnsi="Times New Roman" w:cs="Times New Roman"/>
          <w:sz w:val="24"/>
          <w:szCs w:val="24"/>
        </w:rPr>
      </w:pPr>
      <w:r w:rsidRPr="00B00484">
        <w:rPr>
          <w:rFonts w:ascii="Times New Roman" w:hAnsi="Times New Roman" w:cs="Times New Roman"/>
          <w:sz w:val="24"/>
          <w:szCs w:val="24"/>
          <w:u w:val="single"/>
        </w:rPr>
        <w:t>Estos movimientos tienen algunos motivos de peso para desconfiar de la globalización, y más en estos momentos</w:t>
      </w:r>
      <w:r w:rsidRPr="00CD47B1">
        <w:rPr>
          <w:rFonts w:ascii="Times New Roman" w:hAnsi="Times New Roman" w:cs="Times New Roman"/>
          <w:sz w:val="24"/>
          <w:szCs w:val="24"/>
        </w:rPr>
        <w:t>. La escasez de material esencial ha demostrado que las actuales cadenas globales de valor</w:t>
      </w:r>
      <w:r w:rsidR="00B00484">
        <w:rPr>
          <w:rFonts w:ascii="Times New Roman" w:hAnsi="Times New Roman" w:cs="Times New Roman"/>
          <w:sz w:val="24"/>
          <w:szCs w:val="24"/>
        </w:rPr>
        <w:t xml:space="preserve"> -</w:t>
      </w:r>
      <w:r w:rsidRPr="00CD47B1">
        <w:rPr>
          <w:rFonts w:ascii="Times New Roman" w:hAnsi="Times New Roman" w:cs="Times New Roman"/>
          <w:sz w:val="24"/>
          <w:szCs w:val="24"/>
        </w:rPr>
        <w:t>con una excesiva concentración de proveedo</w:t>
      </w:r>
      <w:r w:rsidR="00B00484">
        <w:rPr>
          <w:rFonts w:ascii="Times New Roman" w:hAnsi="Times New Roman" w:cs="Times New Roman"/>
          <w:sz w:val="24"/>
          <w:szCs w:val="24"/>
        </w:rPr>
        <w:t>res y sin acumulación de stocks-</w:t>
      </w:r>
      <w:r w:rsidRPr="00CD47B1">
        <w:rPr>
          <w:rFonts w:ascii="Times New Roman" w:hAnsi="Times New Roman" w:cs="Times New Roman"/>
          <w:sz w:val="24"/>
          <w:szCs w:val="24"/>
        </w:rPr>
        <w:t xml:space="preserve"> son muy poco resilientes. Esto se suma a que, como ya se venía recordando, la globalización ha generado perdedores a escala nacional, especialmente en países desarrollados. Estados Unidos es un caso particularmente llamativo: la renta media del 50% más pobre se vio reducida entre 1980 y 2010. La deslocalización productiva no es ni mucho menos el único factor que explica este fenómeno (los efectos de la automatización sobre la desigualdad se pasan por alto demasiado a menudo), pero su papel ha sido significativo.</w:t>
      </w:r>
    </w:p>
    <w:p w:rsidR="00681214" w:rsidRPr="00B00484" w:rsidRDefault="00681214" w:rsidP="00681214">
      <w:pPr>
        <w:spacing w:line="240" w:lineRule="auto"/>
        <w:jc w:val="both"/>
        <w:rPr>
          <w:rFonts w:ascii="Times New Roman" w:hAnsi="Times New Roman" w:cs="Times New Roman"/>
          <w:sz w:val="24"/>
          <w:szCs w:val="24"/>
          <w:u w:val="single"/>
        </w:rPr>
      </w:pPr>
      <w:r w:rsidRPr="00B00484">
        <w:rPr>
          <w:rFonts w:ascii="Times New Roman" w:hAnsi="Times New Roman" w:cs="Times New Roman"/>
          <w:sz w:val="24"/>
          <w:szCs w:val="24"/>
          <w:u w:val="single"/>
        </w:rPr>
        <w:t>Conviene, sin embargo, no caer en la tentación de plantear enmiendas a la totalidad</w:t>
      </w:r>
      <w:r w:rsidRPr="00CD47B1">
        <w:rPr>
          <w:rFonts w:ascii="Times New Roman" w:hAnsi="Times New Roman" w:cs="Times New Roman"/>
          <w:sz w:val="24"/>
          <w:szCs w:val="24"/>
        </w:rPr>
        <w:t xml:space="preserve">. Los axiomas de Adam Smith sobre la especialización productiva y de David Ricardo sobre las ventajas comparativas son tan ciertos ahora como hace siete meses, o como hace doscientos años. </w:t>
      </w:r>
      <w:r w:rsidRPr="00B00484">
        <w:rPr>
          <w:rFonts w:ascii="Times New Roman" w:hAnsi="Times New Roman" w:cs="Times New Roman"/>
          <w:sz w:val="24"/>
          <w:szCs w:val="24"/>
          <w:u w:val="single"/>
        </w:rPr>
        <w:t>En su conjunto, la globalización ha sido claramente beneficiosa, sacando a millones de la pobreza, con lo que el foco de nuestra acción política debería situarse en reformarla, no en destruirla.</w:t>
      </w:r>
    </w:p>
    <w:p w:rsidR="00681214" w:rsidRPr="00B00484" w:rsidRDefault="00681214" w:rsidP="00681214">
      <w:pPr>
        <w:spacing w:line="240" w:lineRule="auto"/>
        <w:jc w:val="both"/>
        <w:rPr>
          <w:rFonts w:ascii="Times New Roman" w:hAnsi="Times New Roman" w:cs="Times New Roman"/>
          <w:sz w:val="24"/>
          <w:szCs w:val="24"/>
          <w:u w:val="single"/>
        </w:rPr>
      </w:pPr>
      <w:r w:rsidRPr="00B00484">
        <w:rPr>
          <w:rFonts w:ascii="Times New Roman" w:hAnsi="Times New Roman" w:cs="Times New Roman"/>
          <w:sz w:val="24"/>
          <w:szCs w:val="24"/>
          <w:u w:val="single"/>
        </w:rPr>
        <w:t>Para empezar, las organizaciones económicas de integración regional deben potenciar el desarrollo de cadenas regionales de valor para bienes de gran relevancia estratégica; no solamente los chips electrónicos, sino productos de primera necesidad como la comida. Evitar una nueva situación de escasez requerirá una transición de un modelo just-in-time a uno just-in-case, que priorice la seguridad de abastecimiento. Pero eso no pasará necesariamente por adoptar posturas aut</w:t>
      </w:r>
      <w:r w:rsidR="00B00484" w:rsidRPr="00B00484">
        <w:rPr>
          <w:rFonts w:ascii="Times New Roman" w:hAnsi="Times New Roman" w:cs="Times New Roman"/>
          <w:sz w:val="24"/>
          <w:szCs w:val="24"/>
          <w:u w:val="single"/>
        </w:rPr>
        <w:t>árquicas -</w:t>
      </w:r>
      <w:r w:rsidRPr="00B00484">
        <w:rPr>
          <w:rFonts w:ascii="Times New Roman" w:hAnsi="Times New Roman" w:cs="Times New Roman"/>
          <w:sz w:val="24"/>
          <w:szCs w:val="24"/>
          <w:u w:val="single"/>
        </w:rPr>
        <w:t>con las implicaciones polític</w:t>
      </w:r>
      <w:r w:rsidR="00B00484" w:rsidRPr="00B00484">
        <w:rPr>
          <w:rFonts w:ascii="Times New Roman" w:hAnsi="Times New Roman" w:cs="Times New Roman"/>
          <w:sz w:val="24"/>
          <w:szCs w:val="24"/>
          <w:u w:val="single"/>
        </w:rPr>
        <w:t>as y económicas que eso acarrea-</w:t>
      </w:r>
      <w:r w:rsidRPr="00B00484">
        <w:rPr>
          <w:rFonts w:ascii="Times New Roman" w:hAnsi="Times New Roman" w:cs="Times New Roman"/>
          <w:sz w:val="24"/>
          <w:szCs w:val="24"/>
          <w:u w:val="single"/>
        </w:rPr>
        <w:t>, sino por dotar de un mayor grado de diversificación a las redes de suministro global.</w:t>
      </w:r>
    </w:p>
    <w:p w:rsidR="00681214" w:rsidRPr="00CD47B1" w:rsidRDefault="00681214" w:rsidP="00681214">
      <w:pPr>
        <w:spacing w:line="240" w:lineRule="auto"/>
        <w:jc w:val="both"/>
        <w:rPr>
          <w:rFonts w:ascii="Times New Roman" w:hAnsi="Times New Roman" w:cs="Times New Roman"/>
          <w:sz w:val="24"/>
          <w:szCs w:val="24"/>
        </w:rPr>
      </w:pPr>
      <w:r w:rsidRPr="00E13D5A">
        <w:rPr>
          <w:rFonts w:ascii="Times New Roman" w:hAnsi="Times New Roman" w:cs="Times New Roman"/>
          <w:sz w:val="24"/>
          <w:szCs w:val="24"/>
          <w:u w:val="single"/>
        </w:rPr>
        <w:t>Asimismo, debemos seguir promoviendo un cambio de paradigma a nivel doméstico que nos permita combatir las enormes desigualdades intrapaís que han surgido. Las autoridades nacionales y locales han de establecer mecanismos de protección adecuados para salvaguardar los derechos fundamentales de sus trabajadores y ofrecerles la perspectiva de un futuro digno</w:t>
      </w:r>
      <w:r w:rsidRPr="00CD47B1">
        <w:rPr>
          <w:rFonts w:ascii="Times New Roman" w:hAnsi="Times New Roman" w:cs="Times New Roman"/>
          <w:sz w:val="24"/>
          <w:szCs w:val="24"/>
        </w:rPr>
        <w:t>. Puede contemplarse, entre otras cosas, la adopción de sistemas de renta mínima (ya implementados en muchos países), la inversión en formación profesional y académica en los sectores económicos del futuro, y el lanzamiento de programas de empleo público en el desarrollo de la transición ecológica.</w:t>
      </w:r>
    </w:p>
    <w:p w:rsidR="00681214" w:rsidRPr="00CD47B1" w:rsidRDefault="00681214" w:rsidP="00681214">
      <w:pPr>
        <w:spacing w:line="240" w:lineRule="auto"/>
        <w:jc w:val="both"/>
        <w:rPr>
          <w:rFonts w:ascii="Times New Roman" w:hAnsi="Times New Roman" w:cs="Times New Roman"/>
          <w:sz w:val="24"/>
          <w:szCs w:val="24"/>
        </w:rPr>
      </w:pPr>
      <w:r w:rsidRPr="00E13D5A">
        <w:rPr>
          <w:rFonts w:ascii="Times New Roman" w:hAnsi="Times New Roman" w:cs="Times New Roman"/>
          <w:sz w:val="24"/>
          <w:szCs w:val="24"/>
          <w:u w:val="single"/>
        </w:rPr>
        <w:t>Por otro lado, hay que abordar urgentemente los puntos flacos del sistema comercial mundial.</w:t>
      </w:r>
      <w:r w:rsidRPr="00CD47B1">
        <w:rPr>
          <w:rFonts w:ascii="Times New Roman" w:hAnsi="Times New Roman" w:cs="Times New Roman"/>
          <w:sz w:val="24"/>
          <w:szCs w:val="24"/>
        </w:rPr>
        <w:t xml:space="preserve"> Para ello, el nombramiento en unos meses de un nuevo director general de la Organización Mundial del Comercio será clave. Quienquiera que sea elegido tendrá la ardua tarea de resucitar una organización lastrada por el rotundo fracaso de la Ronda de Doha, la actual potestad de sus Estados miembros para autodeclararse como países desarrollados o países en vías de desarrollo (sin que existan criterios objetivos), y la parálisis del Órgano de Apelación, elemento troncal del sistema de solución de diferencias comerciales. Sin un correcto funcionamiento de este sistema, los riesgos de que se propaguen las guerras comerciales aumentan exponencialmente.</w:t>
      </w:r>
    </w:p>
    <w:p w:rsidR="00681214" w:rsidRPr="00CD47B1" w:rsidRDefault="00681214" w:rsidP="00681214">
      <w:pPr>
        <w:spacing w:line="240" w:lineRule="auto"/>
        <w:jc w:val="both"/>
        <w:rPr>
          <w:rFonts w:ascii="Times New Roman" w:hAnsi="Times New Roman" w:cs="Times New Roman"/>
          <w:sz w:val="24"/>
          <w:szCs w:val="24"/>
        </w:rPr>
      </w:pPr>
      <w:r w:rsidRPr="00E13D5A">
        <w:rPr>
          <w:rFonts w:ascii="Times New Roman" w:hAnsi="Times New Roman" w:cs="Times New Roman"/>
          <w:sz w:val="24"/>
          <w:szCs w:val="24"/>
          <w:u w:val="single"/>
        </w:rPr>
        <w:t>Cuando hablamos de globalización, hoy nos referimos fundamentalmente al auge del comercio internacional y al movimiento libre del capital financiero.</w:t>
      </w:r>
      <w:r w:rsidRPr="00CD47B1">
        <w:rPr>
          <w:rFonts w:ascii="Times New Roman" w:hAnsi="Times New Roman" w:cs="Times New Roman"/>
          <w:sz w:val="24"/>
          <w:szCs w:val="24"/>
        </w:rPr>
        <w:t xml:space="preserve"> No obstante, como bien señala el economista Dani Rodrik, Premio Princesa de Asturias de Ciencias Sociales de 2020, no hay motivo para que la globalización se circunscriba a estos ámbitos. Más allá de lo puramente económico, resulta esencial profundizar en la gobernanza compartida de los </w:t>
      </w:r>
      <w:r w:rsidRPr="00CD47B1">
        <w:rPr>
          <w:rFonts w:ascii="Times New Roman" w:hAnsi="Times New Roman" w:cs="Times New Roman"/>
          <w:sz w:val="24"/>
          <w:szCs w:val="24"/>
        </w:rPr>
        <w:lastRenderedPageBreak/>
        <w:t>llamados bienes públicos globales, de forma que dicha gobernanza se convierta en uno de los principales vectores de la cooperación internacional.</w:t>
      </w:r>
    </w:p>
    <w:p w:rsidR="00681214" w:rsidRPr="00E13D5A" w:rsidRDefault="00681214" w:rsidP="00681214">
      <w:pPr>
        <w:spacing w:line="240" w:lineRule="auto"/>
        <w:jc w:val="both"/>
        <w:rPr>
          <w:rFonts w:ascii="Times New Roman" w:hAnsi="Times New Roman" w:cs="Times New Roman"/>
          <w:sz w:val="24"/>
          <w:szCs w:val="24"/>
          <w:u w:val="single"/>
        </w:rPr>
      </w:pPr>
      <w:r w:rsidRPr="00E13D5A">
        <w:rPr>
          <w:rFonts w:ascii="Times New Roman" w:hAnsi="Times New Roman" w:cs="Times New Roman"/>
          <w:sz w:val="24"/>
          <w:szCs w:val="24"/>
          <w:u w:val="single"/>
        </w:rPr>
        <w:t>Amenazas tan graves y generalizadas como la que representa la pandemia de COVID-19, así como el cambio climático, únicamente pueden afrontarse de forma efectiva a nivel global. Las acciones que operadores económicos y Gobiernos nacionales emprendan por sí solos para remediar estos males no bastarán: la suma de iniciativas unilaterales nunca sustituye al multilateralismo.</w:t>
      </w:r>
    </w:p>
    <w:p w:rsidR="00681214" w:rsidRPr="00CD47B1" w:rsidRDefault="00681214" w:rsidP="00681214">
      <w:pPr>
        <w:spacing w:line="240" w:lineRule="auto"/>
        <w:jc w:val="both"/>
        <w:rPr>
          <w:rFonts w:ascii="Times New Roman" w:hAnsi="Times New Roman" w:cs="Times New Roman"/>
          <w:sz w:val="24"/>
          <w:szCs w:val="24"/>
        </w:rPr>
      </w:pPr>
      <w:r w:rsidRPr="00CD47B1">
        <w:rPr>
          <w:rFonts w:ascii="Times New Roman" w:hAnsi="Times New Roman" w:cs="Times New Roman"/>
          <w:sz w:val="24"/>
          <w:szCs w:val="24"/>
        </w:rPr>
        <w:t>La prevención de pandemias y otros riesgos a la salud pública solamente puede asegurarse a través de una Organización Mundial de la Salud empoderada en términos políticos y económicos. Como es obvio, la irresponsable decisión del presidente Trump de retirar a Estados Unidos de la OMS va en la dirección opuesta, y solo puede entenderse desde un prisma electoralista. Frente a estos desmanes, urge explorar cauces de reforma razonables que pasarían por revisar la financiación de la OMS, aumentando las contribuciones obligatorias de los Estados miembros. Y es que, de acuerdo con los montantes actualmente previstos para el bienio 2020-2021, el mayor contribuyente a la OMS no será un Estado sino un donante privado: la Fundación Gates. Además de corregir estos inaceptables desajustes, habría que dotar a la organización de personal suficiente y capacidades reales de inspección e imposición de sanciones vinculantes, y garantizar que en el desarrollo de su labor impere siempre la ciencia sobre los intereses nacionales.</w:t>
      </w:r>
    </w:p>
    <w:p w:rsidR="00681214" w:rsidRPr="00CD47B1" w:rsidRDefault="00681214" w:rsidP="00681214">
      <w:pPr>
        <w:spacing w:line="240" w:lineRule="auto"/>
        <w:jc w:val="both"/>
        <w:rPr>
          <w:rFonts w:ascii="Times New Roman" w:hAnsi="Times New Roman" w:cs="Times New Roman"/>
          <w:sz w:val="24"/>
          <w:szCs w:val="24"/>
        </w:rPr>
      </w:pPr>
      <w:r w:rsidRPr="00E13D5A">
        <w:rPr>
          <w:rFonts w:ascii="Times New Roman" w:hAnsi="Times New Roman" w:cs="Times New Roman"/>
          <w:sz w:val="24"/>
          <w:szCs w:val="24"/>
          <w:u w:val="single"/>
        </w:rPr>
        <w:t>A nivel medioambiental, es vital reconocer que atajar el cambio climático representará la lucha de nuestro siglo. Deben fomentarse las colaboraciones público-privadas en la transición a un modelo productivo sostenible, reconociendo que la adopción de una economía verde no solo favorecerá a generaciones futuras, sino que es rentable incluso a corto plazo</w:t>
      </w:r>
      <w:r w:rsidRPr="00CD47B1">
        <w:rPr>
          <w:rFonts w:ascii="Times New Roman" w:hAnsi="Times New Roman" w:cs="Times New Roman"/>
          <w:sz w:val="24"/>
          <w:szCs w:val="24"/>
        </w:rPr>
        <w:t>. El contexto actual nos brinda la oportunidad de implantar una condicionalidad verde en todos los instrumentos de recuperación económica que pongamos en funcionamiento, como ocurrirá con el histórico fondo de recuperación que los líderes europeos acaban de acordar. También debe darse mayor protagonismo a actores que a menudo quedan relegados a un segundo plano en el debate público sobre esta cuestión, como son las ciudades. Sirva de ejemplo e inspiración la iniciativa C40 de 96 ciudades globales aliadas en la lucha contra el cambio climático.</w:t>
      </w:r>
    </w:p>
    <w:p w:rsidR="00681214" w:rsidRPr="00E13D5A" w:rsidRDefault="00681214" w:rsidP="00681214">
      <w:pPr>
        <w:spacing w:line="240" w:lineRule="auto"/>
        <w:jc w:val="both"/>
        <w:rPr>
          <w:rFonts w:ascii="Times New Roman" w:hAnsi="Times New Roman" w:cs="Times New Roman"/>
          <w:color w:val="FF0000"/>
          <w:sz w:val="24"/>
          <w:szCs w:val="24"/>
          <w:u w:val="single"/>
        </w:rPr>
      </w:pPr>
      <w:r w:rsidRPr="00E13D5A">
        <w:rPr>
          <w:rFonts w:ascii="Times New Roman" w:hAnsi="Times New Roman" w:cs="Times New Roman"/>
          <w:sz w:val="24"/>
          <w:szCs w:val="24"/>
          <w:u w:val="single"/>
        </w:rPr>
        <w:t>Invertir en una recuperación económica que ignore la necesidad de avanzar hacia la descarbonización es contraproducente. Tratar de acaparar las futuras vacunas contra el coronavirus impidiendo una distribución equitativa no acabará con la amenaza sanitaria y económica que supone la pandemia</w:t>
      </w:r>
      <w:r w:rsidRPr="00CD47B1">
        <w:rPr>
          <w:rFonts w:ascii="Times New Roman" w:hAnsi="Times New Roman" w:cs="Times New Roman"/>
          <w:sz w:val="24"/>
          <w:szCs w:val="24"/>
        </w:rPr>
        <w:t xml:space="preserve">. </w:t>
      </w:r>
      <w:r w:rsidRPr="00E13D5A">
        <w:rPr>
          <w:rFonts w:ascii="Times New Roman" w:hAnsi="Times New Roman" w:cs="Times New Roman"/>
          <w:color w:val="FF0000"/>
          <w:sz w:val="24"/>
          <w:szCs w:val="24"/>
          <w:u w:val="single"/>
        </w:rPr>
        <w:t>Optar por el proteccionismo y por un repliegue nacional desaforado supone aplicar recetas de ayer al malestar de hoy. La globalización ha dado lugar a frustraciones e inquietudes perfectamente lícitas, y no podemos conformarnos con recordar los enormes beneficios agregados que ha comportado. Pero nuestra apuesta no debería centrarse en fomentar una menor globalización, sino en construir con templanza, rigor y ambición compartida una mejor globalización.</w:t>
      </w:r>
    </w:p>
    <w:p w:rsidR="00681214" w:rsidRDefault="00681214" w:rsidP="00681214">
      <w:pPr>
        <w:spacing w:line="240" w:lineRule="auto"/>
        <w:jc w:val="both"/>
        <w:rPr>
          <w:rFonts w:ascii="Times New Roman" w:hAnsi="Times New Roman" w:cs="Times New Roman"/>
          <w:sz w:val="24"/>
          <w:szCs w:val="24"/>
          <w:lang w:val="en-US"/>
        </w:rPr>
      </w:pPr>
      <w:r w:rsidRPr="00CD47B1">
        <w:rPr>
          <w:rFonts w:ascii="Times New Roman" w:hAnsi="Times New Roman" w:cs="Times New Roman"/>
          <w:sz w:val="24"/>
          <w:szCs w:val="24"/>
          <w:lang w:val="en-US"/>
        </w:rPr>
        <w:t>(Javier Solana, a former EU High Representative for Foreign Affairs and Security Policy, Secretary-General of NATO, and Foreign Minister of Spain, is currently President of th</w:t>
      </w:r>
      <w:r w:rsidR="00E13D5A">
        <w:rPr>
          <w:rFonts w:ascii="Times New Roman" w:hAnsi="Times New Roman" w:cs="Times New Roman"/>
          <w:sz w:val="24"/>
          <w:szCs w:val="24"/>
          <w:lang w:val="en-US"/>
        </w:rPr>
        <w:t>e EsadeGeo -</w:t>
      </w:r>
      <w:r w:rsidRPr="00CD47B1">
        <w:rPr>
          <w:rFonts w:ascii="Times New Roman" w:hAnsi="Times New Roman" w:cs="Times New Roman"/>
          <w:sz w:val="24"/>
          <w:szCs w:val="24"/>
          <w:lang w:val="en-US"/>
        </w:rPr>
        <w:t xml:space="preserve"> Center for Global Economy and Geopolitics and Distinguished Fellow at the Brookings Institution)</w:t>
      </w:r>
    </w:p>
    <w:p w:rsidR="00E13D5A" w:rsidRDefault="00E13D5A" w:rsidP="00681214">
      <w:pPr>
        <w:spacing w:line="240" w:lineRule="auto"/>
        <w:jc w:val="both"/>
        <w:rPr>
          <w:rFonts w:ascii="Times New Roman" w:hAnsi="Times New Roman" w:cs="Times New Roman"/>
          <w:sz w:val="24"/>
          <w:szCs w:val="24"/>
          <w:lang w:val="en-US"/>
        </w:rPr>
      </w:pPr>
    </w:p>
    <w:p w:rsidR="00E13D5A" w:rsidRDefault="00E13D5A" w:rsidP="00681214">
      <w:pPr>
        <w:spacing w:line="240" w:lineRule="auto"/>
        <w:jc w:val="both"/>
        <w:rPr>
          <w:rFonts w:ascii="Times New Roman" w:hAnsi="Times New Roman" w:cs="Times New Roman"/>
          <w:sz w:val="24"/>
          <w:szCs w:val="24"/>
          <w:lang w:val="en-US"/>
        </w:rPr>
      </w:pPr>
    </w:p>
    <w:p w:rsidR="00681214" w:rsidRPr="00CD47B1" w:rsidRDefault="00681214" w:rsidP="00681214">
      <w:pPr>
        <w:spacing w:line="240" w:lineRule="auto"/>
        <w:jc w:val="both"/>
        <w:rPr>
          <w:rFonts w:ascii="Times New Roman" w:hAnsi="Times New Roman" w:cs="Times New Roman"/>
          <w:sz w:val="24"/>
          <w:szCs w:val="24"/>
          <w:lang w:val="en-US"/>
        </w:rPr>
      </w:pPr>
      <w:r w:rsidRPr="00CD47B1">
        <w:rPr>
          <w:rFonts w:ascii="Times New Roman" w:hAnsi="Times New Roman" w:cs="Times New Roman"/>
          <w:sz w:val="24"/>
          <w:szCs w:val="24"/>
          <w:lang w:val="en-US"/>
        </w:rPr>
        <w:lastRenderedPageBreak/>
        <w:t xml:space="preserve">- </w:t>
      </w:r>
      <w:r w:rsidRPr="00CD47B1">
        <w:rPr>
          <w:rFonts w:ascii="Times New Roman" w:hAnsi="Times New Roman" w:cs="Times New Roman"/>
          <w:sz w:val="24"/>
          <w:szCs w:val="24"/>
          <w:u w:val="single"/>
          <w:lang w:val="en-US"/>
        </w:rPr>
        <w:t>The Economic Costs of National Security</w:t>
      </w:r>
      <w:r w:rsidRPr="00CD47B1">
        <w:rPr>
          <w:rFonts w:ascii="Times New Roman" w:hAnsi="Times New Roman" w:cs="Times New Roman"/>
          <w:sz w:val="24"/>
          <w:szCs w:val="24"/>
          <w:lang w:val="en-US"/>
        </w:rPr>
        <w:t xml:space="preserve"> (Project Syndicate - </w:t>
      </w:r>
      <w:r w:rsidRPr="00CD47B1">
        <w:rPr>
          <w:rFonts w:ascii="Times New Roman" w:hAnsi="Times New Roman" w:cs="Times New Roman"/>
          <w:b/>
          <w:sz w:val="24"/>
          <w:szCs w:val="24"/>
          <w:lang w:val="en-US"/>
        </w:rPr>
        <w:t>29/7/20</w:t>
      </w:r>
      <w:r w:rsidRPr="00CD47B1">
        <w:rPr>
          <w:rFonts w:ascii="Times New Roman" w:hAnsi="Times New Roman" w:cs="Times New Roman"/>
          <w:sz w:val="24"/>
          <w:szCs w:val="24"/>
          <w:lang w:val="en-US"/>
        </w:rPr>
        <w:t>)</w:t>
      </w:r>
    </w:p>
    <w:p w:rsidR="00681214" w:rsidRPr="00CD47B1" w:rsidRDefault="00681214" w:rsidP="00681214">
      <w:pPr>
        <w:spacing w:line="240" w:lineRule="auto"/>
        <w:jc w:val="both"/>
        <w:rPr>
          <w:rFonts w:ascii="Times New Roman" w:hAnsi="Times New Roman" w:cs="Times New Roman"/>
          <w:sz w:val="24"/>
          <w:szCs w:val="24"/>
          <w:lang w:val="en-US"/>
        </w:rPr>
      </w:pPr>
      <w:r w:rsidRPr="00CD47B1">
        <w:rPr>
          <w:rFonts w:ascii="Times New Roman" w:hAnsi="Times New Roman" w:cs="Times New Roman"/>
          <w:sz w:val="24"/>
          <w:szCs w:val="24"/>
          <w:lang w:val="en-US"/>
        </w:rPr>
        <w:t>As the US-China rivalry escalates, the growing emphasis on national security will undermine global trade and investment, leaving fewer resources to finance social policies, address inequality, and tackle climate change. This is a global tragedy of the commons, and there is no guarantee that recognizing it will change the outcome.</w:t>
      </w:r>
    </w:p>
    <w:p w:rsidR="00681214" w:rsidRPr="00CD47B1" w:rsidRDefault="00681214" w:rsidP="00681214">
      <w:pPr>
        <w:spacing w:line="240" w:lineRule="auto"/>
        <w:jc w:val="both"/>
        <w:rPr>
          <w:rFonts w:ascii="Times New Roman" w:hAnsi="Times New Roman" w:cs="Times New Roman"/>
          <w:sz w:val="24"/>
          <w:szCs w:val="24"/>
          <w:lang w:val="en-US"/>
        </w:rPr>
      </w:pPr>
      <w:r w:rsidRPr="00CD47B1">
        <w:rPr>
          <w:rFonts w:ascii="Times New Roman" w:hAnsi="Times New Roman" w:cs="Times New Roman"/>
          <w:sz w:val="24"/>
          <w:szCs w:val="24"/>
          <w:lang w:val="en-US"/>
        </w:rPr>
        <w:t>Hong Kong.- By disrupting the world’s interconnected economic, social, and geopolitical spheres, the COVID-19 crisis has exposed just how fragile and inequitable the institutions that govern them really are. It has also highlighted how difficult it is to address systemic fragility and inequity amid escalating national-security threats.</w:t>
      </w:r>
    </w:p>
    <w:p w:rsidR="00681214" w:rsidRPr="00CD47B1" w:rsidRDefault="00681214" w:rsidP="00681214">
      <w:pPr>
        <w:spacing w:line="240" w:lineRule="auto"/>
        <w:jc w:val="both"/>
        <w:rPr>
          <w:rFonts w:ascii="Times New Roman" w:hAnsi="Times New Roman" w:cs="Times New Roman"/>
          <w:sz w:val="24"/>
          <w:szCs w:val="24"/>
          <w:lang w:val="en-US"/>
        </w:rPr>
      </w:pPr>
      <w:r w:rsidRPr="00CD47B1">
        <w:rPr>
          <w:rFonts w:ascii="Times New Roman" w:hAnsi="Times New Roman" w:cs="Times New Roman"/>
          <w:sz w:val="24"/>
          <w:szCs w:val="24"/>
          <w:lang w:val="en-US"/>
        </w:rPr>
        <w:t>In 2007, Harvard’s Dani Rodrik proposed an “impossibility theorem” for the global economy, according to which democracy, national sovereignty, and global economic integration are fundamentally incompatible. “We can combine any two of the three, but never have all three simultaneously and in full”.</w:t>
      </w:r>
    </w:p>
    <w:p w:rsidR="00681214" w:rsidRPr="00CD47B1" w:rsidRDefault="00681214" w:rsidP="00681214">
      <w:pPr>
        <w:spacing w:line="240" w:lineRule="auto"/>
        <w:jc w:val="both"/>
        <w:rPr>
          <w:rFonts w:ascii="Times New Roman" w:hAnsi="Times New Roman" w:cs="Times New Roman"/>
          <w:sz w:val="24"/>
          <w:szCs w:val="24"/>
          <w:lang w:val="en-US"/>
        </w:rPr>
      </w:pPr>
      <w:r w:rsidRPr="00CD47B1">
        <w:rPr>
          <w:rFonts w:ascii="Times New Roman" w:hAnsi="Times New Roman" w:cs="Times New Roman"/>
          <w:sz w:val="24"/>
          <w:szCs w:val="24"/>
          <w:lang w:val="en-US"/>
        </w:rPr>
        <w:t>To see how social, economic, and national security policies are entangled in this trilemma, consider Hong Kong’s experience. Since British colonial rule, a policy of “positive non-interventionism” has enabled the city’s economic growth. Hong Kong’s colonial administrators knew that a relatively small market, manufacturing sector, and trade volume meant that a commitment to openness, rather than a targeted development strategy, was the surest route to prosperity.</w:t>
      </w:r>
    </w:p>
    <w:p w:rsidR="00681214" w:rsidRPr="00CD47B1" w:rsidRDefault="00681214" w:rsidP="00681214">
      <w:pPr>
        <w:spacing w:line="240" w:lineRule="auto"/>
        <w:jc w:val="both"/>
        <w:rPr>
          <w:rFonts w:ascii="Times New Roman" w:hAnsi="Times New Roman" w:cs="Times New Roman"/>
          <w:sz w:val="24"/>
          <w:szCs w:val="24"/>
          <w:lang w:val="en-US"/>
        </w:rPr>
      </w:pPr>
      <w:r w:rsidRPr="00CD47B1">
        <w:rPr>
          <w:rFonts w:ascii="Times New Roman" w:hAnsi="Times New Roman" w:cs="Times New Roman"/>
          <w:sz w:val="24"/>
          <w:szCs w:val="24"/>
          <w:lang w:val="en-US"/>
        </w:rPr>
        <w:t>They were right. Today, Hong Kong possesses one of the world’s busiest ports, and has long permitted capital, information, and people to move freely. Near-zero tariffs and ultra-low taxes have enabled the city to become a global financial hub, and one of the world’s biggest markets for equity and debt financing. And, from the start, China’s process of “reform and opening up” included deeper economic engagement with Hong Kong, which reinforced the city’s dynamism.</w:t>
      </w:r>
    </w:p>
    <w:p w:rsidR="00681214" w:rsidRPr="00CD47B1" w:rsidRDefault="00681214" w:rsidP="00681214">
      <w:pPr>
        <w:spacing w:line="240" w:lineRule="auto"/>
        <w:jc w:val="both"/>
        <w:rPr>
          <w:rFonts w:ascii="Times New Roman" w:hAnsi="Times New Roman" w:cs="Times New Roman"/>
          <w:sz w:val="24"/>
          <w:szCs w:val="24"/>
          <w:lang w:val="en-US"/>
        </w:rPr>
      </w:pPr>
      <w:r w:rsidRPr="00CD47B1">
        <w:rPr>
          <w:rFonts w:ascii="Times New Roman" w:hAnsi="Times New Roman" w:cs="Times New Roman"/>
          <w:sz w:val="24"/>
          <w:szCs w:val="24"/>
          <w:lang w:val="en-US"/>
        </w:rPr>
        <w:t>Yet, as in the advanced economies, the globalization-fueled economic boom masked deepening social problems. As manufacturing shifted to mainland China, many jobs were lost, not only on the factory floor, but also in logistics and back-office services. The result was a hollowing-out of the middle class. Today, the territory’s Gini coefficient -in which zero represents maximum equality and one represents maximum inequalit</w:t>
      </w:r>
      <w:r w:rsidR="004D28D2">
        <w:rPr>
          <w:rFonts w:ascii="Times New Roman" w:hAnsi="Times New Roman" w:cs="Times New Roman"/>
          <w:sz w:val="24"/>
          <w:szCs w:val="24"/>
          <w:lang w:val="en-US"/>
        </w:rPr>
        <w:t>y- stands at 0,539, compared to 0,</w:t>
      </w:r>
      <w:r w:rsidRPr="00CD47B1">
        <w:rPr>
          <w:rFonts w:ascii="Times New Roman" w:hAnsi="Times New Roman" w:cs="Times New Roman"/>
          <w:sz w:val="24"/>
          <w:szCs w:val="24"/>
          <w:lang w:val="en-US"/>
        </w:rPr>
        <w:t>411 in the United States (the highest among major developed countries).</w:t>
      </w:r>
    </w:p>
    <w:p w:rsidR="00681214" w:rsidRPr="00CD47B1" w:rsidRDefault="00681214" w:rsidP="00681214">
      <w:pPr>
        <w:spacing w:line="240" w:lineRule="auto"/>
        <w:jc w:val="both"/>
        <w:rPr>
          <w:rFonts w:ascii="Times New Roman" w:hAnsi="Times New Roman" w:cs="Times New Roman"/>
          <w:sz w:val="24"/>
          <w:szCs w:val="24"/>
          <w:lang w:val="en-US"/>
        </w:rPr>
      </w:pPr>
      <w:r w:rsidRPr="00CD47B1">
        <w:rPr>
          <w:rFonts w:ascii="Times New Roman" w:hAnsi="Times New Roman" w:cs="Times New Roman"/>
          <w:sz w:val="24"/>
          <w:szCs w:val="24"/>
          <w:lang w:val="en-US"/>
        </w:rPr>
        <w:t>There was a time when Hong Kong’s non-interventionist economic approach was accompanied by a similarly hands-off social policy. But the 1967 riots -a labor dispute that grew into large-scale demonstrations against British rule- forced the government to build low-cost public housing to alleviate worker discontent. The approach, however, was flawed. Today, nearly 45% of Hong Kong’s residents live in public rental or subsidized housing. In China, by contrast, 90% of households own at least one home.</w:t>
      </w:r>
    </w:p>
    <w:p w:rsidR="00681214" w:rsidRPr="00CD47B1" w:rsidRDefault="00681214" w:rsidP="00681214">
      <w:pPr>
        <w:spacing w:line="240" w:lineRule="auto"/>
        <w:jc w:val="both"/>
        <w:rPr>
          <w:rFonts w:ascii="Times New Roman" w:hAnsi="Times New Roman" w:cs="Times New Roman"/>
          <w:sz w:val="24"/>
          <w:szCs w:val="24"/>
          <w:lang w:val="en-US"/>
        </w:rPr>
      </w:pPr>
      <w:r w:rsidRPr="00CD47B1">
        <w:rPr>
          <w:rFonts w:ascii="Times New Roman" w:hAnsi="Times New Roman" w:cs="Times New Roman"/>
          <w:sz w:val="24"/>
          <w:szCs w:val="24"/>
          <w:lang w:val="en-US"/>
        </w:rPr>
        <w:t>Addressing these social problems will not be easy, not least because of rising national-security risks. Hong Kong’s economic development was enabled by near-zero national-security costs - a by-product of peaceful Sino-US engagement. This began to change with the terrorist attacks of September 11, 2001, which highlighted the asymmetry between low-cost weapons and high-cost anti-terrorist defenses - and the need to implement such defenses, anyway.</w:t>
      </w:r>
    </w:p>
    <w:p w:rsidR="00681214" w:rsidRPr="00CD47B1" w:rsidRDefault="00681214" w:rsidP="00681214">
      <w:pPr>
        <w:spacing w:line="240" w:lineRule="auto"/>
        <w:jc w:val="both"/>
        <w:rPr>
          <w:rFonts w:ascii="Times New Roman" w:hAnsi="Times New Roman" w:cs="Times New Roman"/>
          <w:sz w:val="24"/>
          <w:szCs w:val="24"/>
          <w:lang w:val="en-US"/>
        </w:rPr>
      </w:pPr>
      <w:r w:rsidRPr="00CD47B1">
        <w:rPr>
          <w:rFonts w:ascii="Times New Roman" w:hAnsi="Times New Roman" w:cs="Times New Roman"/>
          <w:sz w:val="24"/>
          <w:szCs w:val="24"/>
          <w:lang w:val="en-US"/>
        </w:rPr>
        <w:lastRenderedPageBreak/>
        <w:t>The risks posed by the more recent proliferation of digital technologies are marked by a similar asymmetry. Cyberattacks are cheap to mount, but they can topple entire financial, information, or defense systems.</w:t>
      </w:r>
    </w:p>
    <w:p w:rsidR="00681214" w:rsidRPr="00CD47B1" w:rsidRDefault="00681214" w:rsidP="00681214">
      <w:pPr>
        <w:spacing w:line="240" w:lineRule="auto"/>
        <w:jc w:val="both"/>
        <w:rPr>
          <w:rFonts w:ascii="Times New Roman" w:hAnsi="Times New Roman" w:cs="Times New Roman"/>
          <w:sz w:val="24"/>
          <w:szCs w:val="24"/>
          <w:lang w:val="en-US"/>
        </w:rPr>
      </w:pPr>
      <w:r w:rsidRPr="00CD47B1">
        <w:rPr>
          <w:rFonts w:ascii="Times New Roman" w:hAnsi="Times New Roman" w:cs="Times New Roman"/>
          <w:sz w:val="24"/>
          <w:szCs w:val="24"/>
          <w:lang w:val="en-US"/>
        </w:rPr>
        <w:t>As Rodrik’s trilemma suggests, such risks force governments to make tradeoffs. National-security concerns must shape economic policy. But the result may not necessarily advance the imperative of delivering the resources needed to address social inequities.</w:t>
      </w:r>
    </w:p>
    <w:p w:rsidR="00681214" w:rsidRPr="00CD47B1" w:rsidRDefault="00681214" w:rsidP="00681214">
      <w:pPr>
        <w:spacing w:line="240" w:lineRule="auto"/>
        <w:jc w:val="both"/>
        <w:rPr>
          <w:rFonts w:ascii="Times New Roman" w:hAnsi="Times New Roman" w:cs="Times New Roman"/>
          <w:sz w:val="24"/>
          <w:szCs w:val="24"/>
          <w:lang w:val="en-US"/>
        </w:rPr>
      </w:pPr>
      <w:r w:rsidRPr="00CD47B1">
        <w:rPr>
          <w:rFonts w:ascii="Times New Roman" w:hAnsi="Times New Roman" w:cs="Times New Roman"/>
          <w:sz w:val="24"/>
          <w:szCs w:val="24"/>
          <w:lang w:val="en-US"/>
        </w:rPr>
        <w:t>When economic policy fails to deliver reasonable social equity -reflected in, for example, widespread home ownership and quality jobs- internal security risks rise. And, indeed, in Hong Kong, as in the US and other democracies, many workers and young people have rejected the political establishment, embraced localist and populist ideologies, and protested against state institutions. Such trends often lead to chaos and violence, inviting tough action to restore order.</w:t>
      </w:r>
    </w:p>
    <w:p w:rsidR="00681214" w:rsidRPr="00CD47B1" w:rsidRDefault="00681214" w:rsidP="00681214">
      <w:pPr>
        <w:spacing w:line="240" w:lineRule="auto"/>
        <w:jc w:val="both"/>
        <w:rPr>
          <w:rFonts w:ascii="Times New Roman" w:hAnsi="Times New Roman" w:cs="Times New Roman"/>
          <w:sz w:val="24"/>
          <w:szCs w:val="24"/>
          <w:lang w:val="en-US"/>
        </w:rPr>
      </w:pPr>
      <w:r w:rsidRPr="00CD47B1">
        <w:rPr>
          <w:rFonts w:ascii="Times New Roman" w:hAnsi="Times New Roman" w:cs="Times New Roman"/>
          <w:sz w:val="24"/>
          <w:szCs w:val="24"/>
          <w:lang w:val="en-US"/>
        </w:rPr>
        <w:t>The challenge is all the more complicated for Hong Kong, because of its position as a financial gateway between China and an increasingly hostile US. As Rodrik has noted, the Sino-American rivalry is shaped largely by national-security concerns, to the point that economics is at risk of becoming “hostage” to geopolitics or, worse, reinforcing and amplifying the strategic rivalry.</w:t>
      </w:r>
    </w:p>
    <w:p w:rsidR="00681214" w:rsidRPr="00CD47B1" w:rsidRDefault="00681214" w:rsidP="00681214">
      <w:pPr>
        <w:spacing w:line="240" w:lineRule="auto"/>
        <w:jc w:val="both"/>
        <w:rPr>
          <w:rFonts w:ascii="Times New Roman" w:hAnsi="Times New Roman" w:cs="Times New Roman"/>
          <w:sz w:val="24"/>
          <w:szCs w:val="24"/>
          <w:lang w:val="en-US"/>
        </w:rPr>
      </w:pPr>
      <w:r w:rsidRPr="00CD47B1">
        <w:rPr>
          <w:rFonts w:ascii="Times New Roman" w:hAnsi="Times New Roman" w:cs="Times New Roman"/>
          <w:sz w:val="24"/>
          <w:szCs w:val="24"/>
          <w:lang w:val="en-US"/>
        </w:rPr>
        <w:t>America’s weaponization of finance exemplifies this risk. Since the so-called War on Terror began, the US has been leveraging the private sector and banks to isolate particular actors from the international financial system. In recent years, the US has relied so extensively on secondary sanctions that even France and Germany have been considering how to sidestep its financial dominance, including by creating an alternative global payment system or a European fund that could allow trade to continue with US-sanctioned countries.</w:t>
      </w:r>
    </w:p>
    <w:p w:rsidR="00681214" w:rsidRPr="00CD47B1" w:rsidRDefault="00681214" w:rsidP="00681214">
      <w:pPr>
        <w:spacing w:line="240" w:lineRule="auto"/>
        <w:jc w:val="both"/>
        <w:rPr>
          <w:rFonts w:ascii="Times New Roman" w:hAnsi="Times New Roman" w:cs="Times New Roman"/>
          <w:sz w:val="24"/>
          <w:szCs w:val="24"/>
          <w:lang w:val="en-US"/>
        </w:rPr>
      </w:pPr>
      <w:r w:rsidRPr="00CD47B1">
        <w:rPr>
          <w:rFonts w:ascii="Times New Roman" w:hAnsi="Times New Roman" w:cs="Times New Roman"/>
          <w:sz w:val="24"/>
          <w:szCs w:val="24"/>
          <w:lang w:val="en-US"/>
        </w:rPr>
        <w:t>As the US has imposed financial sanctions on a growing number of Chinese enterprises and individuals, China has become concerned that Hong Kong could serve as a kind of Trojan Horse, which the US could use to destabilize China’s polity, including its national-security initiatives. After all, the US national security strategy explicitly aims not only to protect Americans and their way of life, but also to advance “A</w:t>
      </w:r>
      <w:r w:rsidR="00A03F78">
        <w:rPr>
          <w:rFonts w:ascii="Times New Roman" w:hAnsi="Times New Roman" w:cs="Times New Roman"/>
          <w:sz w:val="24"/>
          <w:szCs w:val="24"/>
          <w:lang w:val="en-US"/>
        </w:rPr>
        <w:t>merican influence in the world”.</w:t>
      </w:r>
    </w:p>
    <w:p w:rsidR="00681214" w:rsidRPr="00CD47B1" w:rsidRDefault="00681214" w:rsidP="00681214">
      <w:pPr>
        <w:spacing w:line="240" w:lineRule="auto"/>
        <w:jc w:val="both"/>
        <w:rPr>
          <w:rFonts w:ascii="Times New Roman" w:hAnsi="Times New Roman" w:cs="Times New Roman"/>
          <w:sz w:val="24"/>
          <w:szCs w:val="24"/>
          <w:lang w:val="en-US"/>
        </w:rPr>
      </w:pPr>
      <w:r w:rsidRPr="00CD47B1">
        <w:rPr>
          <w:rFonts w:ascii="Times New Roman" w:hAnsi="Times New Roman" w:cs="Times New Roman"/>
          <w:sz w:val="24"/>
          <w:szCs w:val="24"/>
          <w:lang w:val="en-US"/>
        </w:rPr>
        <w:t>China’s fears may be coming to pass. The US recently passed the Hong Kong Autonomy Act, which allows for the imposition of sanctions “with respect to foreign persons involved in the erosion of certain obligations of China with respect to Hong Kong, and for other purpos</w:t>
      </w:r>
      <w:r w:rsidR="00A03F78">
        <w:rPr>
          <w:rFonts w:ascii="Times New Roman" w:hAnsi="Times New Roman" w:cs="Times New Roman"/>
          <w:sz w:val="24"/>
          <w:szCs w:val="24"/>
          <w:lang w:val="en-US"/>
        </w:rPr>
        <w:t>es”.</w:t>
      </w:r>
      <w:r w:rsidRPr="00CD47B1">
        <w:rPr>
          <w:rFonts w:ascii="Times New Roman" w:hAnsi="Times New Roman" w:cs="Times New Roman"/>
          <w:sz w:val="24"/>
          <w:szCs w:val="24"/>
          <w:lang w:val="en-US"/>
        </w:rPr>
        <w:t xml:space="preserve"> In other words, the US is using the financial system to punish Chinese officials involved in the new security law imposed on Hong Kong.</w:t>
      </w:r>
    </w:p>
    <w:p w:rsidR="00681214" w:rsidRPr="00CD47B1" w:rsidRDefault="00681214" w:rsidP="00681214">
      <w:pPr>
        <w:spacing w:line="240" w:lineRule="auto"/>
        <w:jc w:val="both"/>
        <w:rPr>
          <w:rFonts w:ascii="Times New Roman" w:hAnsi="Times New Roman" w:cs="Times New Roman"/>
          <w:sz w:val="24"/>
          <w:szCs w:val="24"/>
          <w:lang w:val="en-US"/>
        </w:rPr>
      </w:pPr>
      <w:r w:rsidRPr="00CD47B1">
        <w:rPr>
          <w:rFonts w:ascii="Times New Roman" w:hAnsi="Times New Roman" w:cs="Times New Roman"/>
          <w:sz w:val="24"/>
          <w:szCs w:val="24"/>
          <w:lang w:val="en-US"/>
        </w:rPr>
        <w:t>US President Donald Trump’s administration also considered undermining the Hong Kong currency’s peg to the US dollar. Fortunately, US leaders thought better of this idea, because, given Hong Kong’s position as the world’s fourth-largest foreign-exchange trading center, it could threaten the entire US dollar payment system.</w:t>
      </w:r>
    </w:p>
    <w:p w:rsidR="00681214" w:rsidRPr="00CD47B1" w:rsidRDefault="00681214" w:rsidP="00681214">
      <w:pPr>
        <w:spacing w:line="240" w:lineRule="auto"/>
        <w:jc w:val="both"/>
        <w:rPr>
          <w:rFonts w:ascii="Times New Roman" w:hAnsi="Times New Roman" w:cs="Times New Roman"/>
          <w:sz w:val="24"/>
          <w:szCs w:val="24"/>
          <w:lang w:val="en-US"/>
        </w:rPr>
      </w:pPr>
      <w:r w:rsidRPr="00CD47B1">
        <w:rPr>
          <w:rFonts w:ascii="Times New Roman" w:hAnsi="Times New Roman" w:cs="Times New Roman"/>
          <w:sz w:val="24"/>
          <w:szCs w:val="24"/>
          <w:lang w:val="en-US"/>
        </w:rPr>
        <w:t>But this decision is small comfort, given the trajectory of the US-China rivalry. The growing emphasis on national security will undermine global trade and investment further, leaving fewer resources to finance social policies, address inequality, and tackle climate change. This is a global tragedy of the commons, and there is no guarantee that recognizing it will change the outcome.</w:t>
      </w:r>
    </w:p>
    <w:p w:rsidR="00681214" w:rsidRDefault="00681214" w:rsidP="00681214">
      <w:pPr>
        <w:spacing w:line="240" w:lineRule="auto"/>
        <w:jc w:val="both"/>
        <w:rPr>
          <w:rFonts w:ascii="Times New Roman" w:hAnsi="Times New Roman" w:cs="Times New Roman"/>
          <w:sz w:val="24"/>
          <w:szCs w:val="24"/>
          <w:lang w:val="en-US"/>
        </w:rPr>
      </w:pPr>
      <w:r w:rsidRPr="00CD47B1">
        <w:rPr>
          <w:rFonts w:ascii="Times New Roman" w:hAnsi="Times New Roman" w:cs="Times New Roman"/>
          <w:sz w:val="24"/>
          <w:szCs w:val="24"/>
          <w:lang w:val="en-US"/>
        </w:rPr>
        <w:t xml:space="preserve">(Andrew Sheng, Distinguished Fellow of the Asia Global Institute at the University of Hong Kong and a member of the UNEP Advisory Council on Sustainable Finance, is a former </w:t>
      </w:r>
      <w:r w:rsidRPr="00CD47B1">
        <w:rPr>
          <w:rFonts w:ascii="Times New Roman" w:hAnsi="Times New Roman" w:cs="Times New Roman"/>
          <w:sz w:val="24"/>
          <w:szCs w:val="24"/>
          <w:lang w:val="en-US"/>
        </w:rPr>
        <w:lastRenderedPageBreak/>
        <w:t>chairman of the Hong Kong Securities and Futures Commission. His latest book is From Asian to Global Financial Crisis. Xiao Geng, Chairman of the Hong Kong Institution for International Finance, is a professor and Director of the Research Institute of Maritime Silk-Road at Peking University HSBC Business School)</w:t>
      </w:r>
    </w:p>
    <w:p w:rsidR="00681214" w:rsidRPr="006B484F"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rPr>
      </w:pPr>
      <w:r w:rsidRPr="006B484F">
        <w:rPr>
          <w:rFonts w:ascii="Times New Roman" w:eastAsia="Times New Roman" w:hAnsi="Times New Roman" w:cs="Times New Roman"/>
          <w:sz w:val="24"/>
          <w:szCs w:val="24"/>
        </w:rPr>
        <w:t xml:space="preserve">- </w:t>
      </w:r>
      <w:r w:rsidRPr="006B484F">
        <w:rPr>
          <w:rFonts w:ascii="Times New Roman" w:eastAsia="Times New Roman" w:hAnsi="Times New Roman" w:cs="Times New Roman"/>
          <w:sz w:val="24"/>
          <w:szCs w:val="24"/>
          <w:u w:val="single"/>
        </w:rPr>
        <w:t>La geopolítica de la post-pandemia</w:t>
      </w:r>
      <w:r w:rsidRPr="006B484F">
        <w:rPr>
          <w:rFonts w:ascii="Times New Roman" w:eastAsia="Times New Roman" w:hAnsi="Times New Roman" w:cs="Times New Roman"/>
          <w:sz w:val="24"/>
          <w:szCs w:val="24"/>
        </w:rPr>
        <w:t xml:space="preserve"> (Project Syndicate - </w:t>
      </w:r>
      <w:r w:rsidRPr="006B484F">
        <w:rPr>
          <w:rFonts w:ascii="Times New Roman" w:eastAsia="Times New Roman" w:hAnsi="Times New Roman" w:cs="Times New Roman"/>
          <w:b/>
          <w:sz w:val="24"/>
          <w:szCs w:val="24"/>
        </w:rPr>
        <w:t>6/10/20</w:t>
      </w:r>
      <w:r w:rsidRPr="006B484F">
        <w:rPr>
          <w:rFonts w:ascii="Times New Roman" w:eastAsia="Times New Roman" w:hAnsi="Times New Roman" w:cs="Times New Roman"/>
          <w:sz w:val="24"/>
          <w:szCs w:val="24"/>
        </w:rPr>
        <w:t>)</w:t>
      </w:r>
    </w:p>
    <w:p w:rsidR="00681214" w:rsidRPr="006B484F"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rPr>
      </w:pPr>
    </w:p>
    <w:p w:rsidR="00681214" w:rsidRPr="00887E81" w:rsidRDefault="00A03F78" w:rsidP="00681214">
      <w:pPr>
        <w:shd w:val="clear" w:color="auto" w:fill="FFFFFF"/>
        <w:spacing w:after="0" w:line="240" w:lineRule="auto"/>
        <w:jc w:val="both"/>
        <w:textAlignment w:val="baseline"/>
        <w:rPr>
          <w:rFonts w:ascii="Times New Roman" w:eastAsia="Times New Roman" w:hAnsi="Times New Roman" w:cs="Times New Roman"/>
          <w:sz w:val="24"/>
          <w:szCs w:val="24"/>
          <w:u w:val="single"/>
        </w:rPr>
      </w:pPr>
      <w:r>
        <w:rPr>
          <w:rFonts w:ascii="Times New Roman" w:eastAsia="Times New Roman" w:hAnsi="Times New Roman" w:cs="Times New Roman"/>
          <w:sz w:val="24"/>
          <w:szCs w:val="24"/>
        </w:rPr>
        <w:t>Cambridge.-</w:t>
      </w:r>
      <w:r w:rsidR="00681214" w:rsidRPr="006B484F">
        <w:rPr>
          <w:rFonts w:ascii="Times New Roman" w:eastAsia="Times New Roman" w:hAnsi="Times New Roman" w:cs="Times New Roman"/>
          <w:sz w:val="24"/>
          <w:szCs w:val="24"/>
        </w:rPr>
        <w:t xml:space="preserve"> </w:t>
      </w:r>
      <w:r w:rsidR="00681214" w:rsidRPr="00887E81">
        <w:rPr>
          <w:rFonts w:ascii="Times New Roman" w:eastAsia="Times New Roman" w:hAnsi="Times New Roman" w:cs="Times New Roman"/>
          <w:sz w:val="24"/>
          <w:szCs w:val="24"/>
          <w:u w:val="single"/>
        </w:rPr>
        <w:t>No hay un único futuro hasta que sucede y cualquier esfuerzo por visualizar la geopolítica luego de la pandemia del COVID-19 debe incluir una gama de futuros posibles. Sugiero cinco futuros factibles en 2030, pero obviamente se pueden imaginar otros.</w:t>
      </w:r>
    </w:p>
    <w:p w:rsidR="00681214" w:rsidRPr="00887E81"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u w:val="single"/>
        </w:rPr>
      </w:pPr>
    </w:p>
    <w:p w:rsidR="00681214" w:rsidRPr="00887E81"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887E81">
        <w:rPr>
          <w:rFonts w:ascii="Times New Roman" w:eastAsia="Times New Roman" w:hAnsi="Times New Roman" w:cs="Times New Roman"/>
          <w:color w:val="FF0000"/>
          <w:sz w:val="24"/>
          <w:szCs w:val="24"/>
          <w:u w:val="single"/>
        </w:rPr>
        <w:t>El fin del orden liberal globalizado</w:t>
      </w:r>
      <w:r w:rsidRPr="006B484F">
        <w:rPr>
          <w:rFonts w:ascii="Times New Roman" w:eastAsia="Times New Roman" w:hAnsi="Times New Roman" w:cs="Times New Roman"/>
          <w:sz w:val="24"/>
          <w:szCs w:val="24"/>
        </w:rPr>
        <w:t xml:space="preserve">. El orden mundial establecido por Estados Unidos después de la Segunda Guerra Mundial creó un marco de instituciones que condujo a una liberalización considerable del comercio y las finanzas internacionales. </w:t>
      </w:r>
      <w:r w:rsidRPr="00887E81">
        <w:rPr>
          <w:rFonts w:ascii="Times New Roman" w:eastAsia="Times New Roman" w:hAnsi="Times New Roman" w:cs="Times New Roman"/>
          <w:sz w:val="24"/>
          <w:szCs w:val="24"/>
          <w:u w:val="single"/>
        </w:rPr>
        <w:t>Ya antes de la pandemia del COVID-19, este orden se enfrentaba al desafío planteado por el ascenso de China y el crecimiento del populismo en las democracias occidentales.</w:t>
      </w:r>
      <w:r w:rsidRPr="006B484F">
        <w:rPr>
          <w:rFonts w:ascii="Times New Roman" w:eastAsia="Times New Roman" w:hAnsi="Times New Roman" w:cs="Times New Roman"/>
          <w:sz w:val="24"/>
          <w:szCs w:val="24"/>
        </w:rPr>
        <w:t xml:space="preserve"> </w:t>
      </w:r>
      <w:r w:rsidRPr="00887E81">
        <w:rPr>
          <w:rFonts w:ascii="Times New Roman" w:eastAsia="Times New Roman" w:hAnsi="Times New Roman" w:cs="Times New Roman"/>
          <w:sz w:val="24"/>
          <w:szCs w:val="24"/>
          <w:u w:val="single"/>
        </w:rPr>
        <w:t>China se benefició de este orden, pero en la medida que su peso estratégico crece, insiste cada vez más en fijar estándares y reglas. Estados Unidos resiste, las instituciones se atrofian y los llamados a la soberanía aumentan.</w:t>
      </w:r>
      <w:r w:rsidRPr="006B484F">
        <w:rPr>
          <w:rFonts w:ascii="Times New Roman" w:eastAsia="Times New Roman" w:hAnsi="Times New Roman" w:cs="Times New Roman"/>
          <w:sz w:val="24"/>
          <w:szCs w:val="24"/>
        </w:rPr>
        <w:t xml:space="preserve"> Estados Unidos sigue fuera de la Organización Mundial de la Salud y del acuerdo climático de París. </w:t>
      </w:r>
      <w:r w:rsidRPr="00887E81">
        <w:rPr>
          <w:rFonts w:ascii="Times New Roman" w:eastAsia="Times New Roman" w:hAnsi="Times New Roman" w:cs="Times New Roman"/>
          <w:sz w:val="24"/>
          <w:szCs w:val="24"/>
          <w:u w:val="single"/>
        </w:rPr>
        <w:t>El COVID-19 contribuye a la probabilidad de este escenario al debilitar el “administrador del sistema” estadounidense.</w:t>
      </w:r>
    </w:p>
    <w:p w:rsidR="00681214" w:rsidRPr="006B484F"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rPr>
      </w:pPr>
    </w:p>
    <w:p w:rsidR="00681214" w:rsidRPr="00887E81"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887E81">
        <w:rPr>
          <w:rFonts w:ascii="Times New Roman" w:eastAsia="Times New Roman" w:hAnsi="Times New Roman" w:cs="Times New Roman"/>
          <w:color w:val="FF0000"/>
          <w:sz w:val="24"/>
          <w:szCs w:val="24"/>
          <w:u w:val="single"/>
        </w:rPr>
        <w:t>Un desafío autoritario al estilo de los años 1930</w:t>
      </w:r>
      <w:r w:rsidRPr="006B484F">
        <w:rPr>
          <w:rFonts w:ascii="Times New Roman" w:eastAsia="Times New Roman" w:hAnsi="Times New Roman" w:cs="Times New Roman"/>
          <w:sz w:val="24"/>
          <w:szCs w:val="24"/>
        </w:rPr>
        <w:t xml:space="preserve">. </w:t>
      </w:r>
      <w:r w:rsidRPr="00887E81">
        <w:rPr>
          <w:rFonts w:ascii="Times New Roman" w:eastAsia="Times New Roman" w:hAnsi="Times New Roman" w:cs="Times New Roman"/>
          <w:sz w:val="24"/>
          <w:szCs w:val="24"/>
          <w:u w:val="single"/>
        </w:rPr>
        <w:t>El desempleo masivo, la mayor desigualdad y la disrupción comunitaria como consecuencia de los cambios económicos relacionados con la pandemia crean condiciones favorables para una política autoritaria</w:t>
      </w:r>
      <w:r w:rsidRPr="006B484F">
        <w:rPr>
          <w:rFonts w:ascii="Times New Roman" w:eastAsia="Times New Roman" w:hAnsi="Times New Roman" w:cs="Times New Roman"/>
          <w:sz w:val="24"/>
          <w:szCs w:val="24"/>
        </w:rPr>
        <w:t xml:space="preserve">. No faltan emprendedores políticos deseosos de utilizar el populismo nacionalista para ganar poder. </w:t>
      </w:r>
      <w:r w:rsidRPr="00887E81">
        <w:rPr>
          <w:rFonts w:ascii="Times New Roman" w:eastAsia="Times New Roman" w:hAnsi="Times New Roman" w:cs="Times New Roman"/>
          <w:sz w:val="24"/>
          <w:szCs w:val="24"/>
          <w:u w:val="single"/>
        </w:rPr>
        <w:t>El nativismo y el proteccionismo aumentan. Los aranceles y las cuotas sobre los bienes y la gente aumentan, y los inmigrantes y refugiados se convierten en chivos expiatorios.</w:t>
      </w:r>
      <w:r w:rsidRPr="006B484F">
        <w:rPr>
          <w:rFonts w:ascii="Times New Roman" w:eastAsia="Times New Roman" w:hAnsi="Times New Roman" w:cs="Times New Roman"/>
          <w:sz w:val="24"/>
          <w:szCs w:val="24"/>
        </w:rPr>
        <w:t xml:space="preserve"> Los estados autoritarios buscan consolidar esferas regionales de interés, y varios tipos de intervenciones aumentan el riesgo de un conflicto violento. Algunas de estas tendencias eran visibles antes de 2020, pero las perspectivas débiles de una recuperación económica, </w:t>
      </w:r>
      <w:r w:rsidRPr="00887E81">
        <w:rPr>
          <w:rFonts w:ascii="Times New Roman" w:eastAsia="Times New Roman" w:hAnsi="Times New Roman" w:cs="Times New Roman"/>
          <w:sz w:val="24"/>
          <w:szCs w:val="24"/>
          <w:u w:val="single"/>
        </w:rPr>
        <w:t>debido a la incapacidad de lidiar con la pandemia del COVID-19, aumentan la probabilidad de este escenario.</w:t>
      </w:r>
    </w:p>
    <w:p w:rsidR="00681214" w:rsidRPr="006B484F"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rPr>
      </w:pPr>
    </w:p>
    <w:p w:rsidR="00681214" w:rsidRPr="00887E81"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887E81">
        <w:rPr>
          <w:rFonts w:ascii="Times New Roman" w:eastAsia="Times New Roman" w:hAnsi="Times New Roman" w:cs="Times New Roman"/>
          <w:color w:val="FF0000"/>
          <w:sz w:val="24"/>
          <w:szCs w:val="24"/>
          <w:u w:val="single"/>
        </w:rPr>
        <w:t>Un orden mundial dominado por China</w:t>
      </w:r>
      <w:r w:rsidRPr="006B484F">
        <w:rPr>
          <w:rFonts w:ascii="Times New Roman" w:eastAsia="Times New Roman" w:hAnsi="Times New Roman" w:cs="Times New Roman"/>
          <w:sz w:val="24"/>
          <w:szCs w:val="24"/>
        </w:rPr>
        <w:t xml:space="preserve">. </w:t>
      </w:r>
      <w:r w:rsidRPr="00887E81">
        <w:rPr>
          <w:rFonts w:ascii="Times New Roman" w:eastAsia="Times New Roman" w:hAnsi="Times New Roman" w:cs="Times New Roman"/>
          <w:sz w:val="24"/>
          <w:szCs w:val="24"/>
          <w:u w:val="single"/>
        </w:rPr>
        <w:t>En tanto China domina la pandemia, la distancia económica entre ese país y otras potencias importantes cambia drásticamente</w:t>
      </w:r>
      <w:r w:rsidRPr="006B484F">
        <w:rPr>
          <w:rFonts w:ascii="Times New Roman" w:eastAsia="Times New Roman" w:hAnsi="Times New Roman" w:cs="Times New Roman"/>
          <w:sz w:val="24"/>
          <w:szCs w:val="24"/>
        </w:rPr>
        <w:t xml:space="preserve">. </w:t>
      </w:r>
      <w:r w:rsidRPr="00887E81">
        <w:rPr>
          <w:rFonts w:ascii="Times New Roman" w:eastAsia="Times New Roman" w:hAnsi="Times New Roman" w:cs="Times New Roman"/>
          <w:sz w:val="24"/>
          <w:szCs w:val="24"/>
          <w:u w:val="single"/>
        </w:rPr>
        <w:t>La economía de China supera a la de un Estados Unidos en decadencia para mediados de los años 2020, y China amplía su liderazgo sobre países que supieron ser potenciales contendientes como India y Brasil</w:t>
      </w:r>
      <w:r w:rsidRPr="006B484F">
        <w:rPr>
          <w:rFonts w:ascii="Times New Roman" w:eastAsia="Times New Roman" w:hAnsi="Times New Roman" w:cs="Times New Roman"/>
          <w:sz w:val="24"/>
          <w:szCs w:val="24"/>
        </w:rPr>
        <w:t xml:space="preserve">. </w:t>
      </w:r>
      <w:r w:rsidRPr="00887E81">
        <w:rPr>
          <w:rFonts w:ascii="Times New Roman" w:eastAsia="Times New Roman" w:hAnsi="Times New Roman" w:cs="Times New Roman"/>
          <w:sz w:val="24"/>
          <w:szCs w:val="24"/>
          <w:u w:val="single"/>
        </w:rPr>
        <w:t>En su matrimonio diplomático por conveniencia con Rusia, China se vuelve, cada vez más, el socio principal. No sorprende que China exija respeto y obediencia en función de su creciente poder</w:t>
      </w:r>
      <w:r w:rsidRPr="006B484F">
        <w:rPr>
          <w:rFonts w:ascii="Times New Roman" w:eastAsia="Times New Roman" w:hAnsi="Times New Roman" w:cs="Times New Roman"/>
          <w:sz w:val="24"/>
          <w:szCs w:val="24"/>
        </w:rPr>
        <w:t xml:space="preserve">. </w:t>
      </w:r>
      <w:r w:rsidRPr="00887E81">
        <w:rPr>
          <w:rFonts w:ascii="Times New Roman" w:eastAsia="Times New Roman" w:hAnsi="Times New Roman" w:cs="Times New Roman"/>
          <w:sz w:val="24"/>
          <w:szCs w:val="24"/>
          <w:u w:val="single"/>
        </w:rPr>
        <w:t>La Iniciativa Un Cinturón, Una Ruta es utilizada para influir no sólo en los vecinos sino en socios tan distantes como Europa y América Latina</w:t>
      </w:r>
      <w:r w:rsidRPr="006B484F">
        <w:rPr>
          <w:rFonts w:ascii="Times New Roman" w:eastAsia="Times New Roman" w:hAnsi="Times New Roman" w:cs="Times New Roman"/>
          <w:sz w:val="24"/>
          <w:szCs w:val="24"/>
        </w:rPr>
        <w:t xml:space="preserve">. Los votos contra China en las instituciones internacionales se vuelven demasiado caros, ya que ponen en peligro la ayuda o la inversión china, así como el acceso al mayor mercado del mundo. </w:t>
      </w:r>
      <w:r w:rsidRPr="00887E81">
        <w:rPr>
          <w:rFonts w:ascii="Times New Roman" w:eastAsia="Times New Roman" w:hAnsi="Times New Roman" w:cs="Times New Roman"/>
          <w:sz w:val="24"/>
          <w:szCs w:val="24"/>
          <w:u w:val="single"/>
        </w:rPr>
        <w:t>Dado que la pandemia ha debilitado a las economías occidentales con relación a China, el gobierno y las principales empresas de China están en condiciones de reformular las instituciones y fijar normas como les plazca.</w:t>
      </w:r>
    </w:p>
    <w:p w:rsidR="00681214" w:rsidRPr="00887E81"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u w:val="single"/>
        </w:rPr>
      </w:pPr>
    </w:p>
    <w:p w:rsidR="00681214" w:rsidRPr="00887E81"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887E81">
        <w:rPr>
          <w:rFonts w:ascii="Times New Roman" w:eastAsia="Times New Roman" w:hAnsi="Times New Roman" w:cs="Times New Roman"/>
          <w:color w:val="FF0000"/>
          <w:sz w:val="24"/>
          <w:szCs w:val="24"/>
          <w:u w:val="single"/>
        </w:rPr>
        <w:t>Una agenda internacional verde</w:t>
      </w:r>
      <w:r w:rsidRPr="006B484F">
        <w:rPr>
          <w:rFonts w:ascii="Times New Roman" w:eastAsia="Times New Roman" w:hAnsi="Times New Roman" w:cs="Times New Roman"/>
          <w:sz w:val="24"/>
          <w:szCs w:val="24"/>
        </w:rPr>
        <w:t xml:space="preserve">. </w:t>
      </w:r>
      <w:r w:rsidRPr="00887E81">
        <w:rPr>
          <w:rFonts w:ascii="Times New Roman" w:eastAsia="Times New Roman" w:hAnsi="Times New Roman" w:cs="Times New Roman"/>
          <w:sz w:val="24"/>
          <w:szCs w:val="24"/>
          <w:u w:val="single"/>
        </w:rPr>
        <w:t xml:space="preserve">No todos los futuros son negativos. La opinión pública en muchas democracias está empezando a darle una mayor prioridad al cambio climático y a la </w:t>
      </w:r>
      <w:r w:rsidRPr="00887E81">
        <w:rPr>
          <w:rFonts w:ascii="Times New Roman" w:eastAsia="Times New Roman" w:hAnsi="Times New Roman" w:cs="Times New Roman"/>
          <w:sz w:val="24"/>
          <w:szCs w:val="24"/>
          <w:u w:val="single"/>
        </w:rPr>
        <w:lastRenderedPageBreak/>
        <w:t>conservación ambiental.</w:t>
      </w:r>
      <w:r w:rsidRPr="006B484F">
        <w:rPr>
          <w:rFonts w:ascii="Times New Roman" w:eastAsia="Times New Roman" w:hAnsi="Times New Roman" w:cs="Times New Roman"/>
          <w:sz w:val="24"/>
          <w:szCs w:val="24"/>
        </w:rPr>
        <w:t xml:space="preserve"> Algunos gobiernos y empresas están reorganizándose para lidiar con estas cuestiones. Inclusive antes del COVID-19, se podía prever una agenda internacional en 2030 definida por el foco de los países en cuestiones verdes. </w:t>
      </w:r>
      <w:r w:rsidRPr="00887E81">
        <w:rPr>
          <w:rFonts w:ascii="Times New Roman" w:eastAsia="Times New Roman" w:hAnsi="Times New Roman" w:cs="Times New Roman"/>
          <w:sz w:val="24"/>
          <w:szCs w:val="24"/>
          <w:u w:val="single"/>
        </w:rPr>
        <w:t>Al resaltar los lazos entre la salud humana y planetaria, la pandemia acelera la adopción de esta agenda.</w:t>
      </w:r>
    </w:p>
    <w:p w:rsidR="00681214" w:rsidRPr="006B484F"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rPr>
      </w:pPr>
    </w:p>
    <w:p w:rsidR="00681214" w:rsidRPr="006B484F"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rPr>
      </w:pPr>
      <w:r w:rsidRPr="00887E81">
        <w:rPr>
          <w:rFonts w:ascii="Times New Roman" w:eastAsia="Times New Roman" w:hAnsi="Times New Roman" w:cs="Times New Roman"/>
          <w:sz w:val="24"/>
          <w:szCs w:val="24"/>
          <w:u w:val="single"/>
        </w:rPr>
        <w:t>Por ejemplo, la población estadounidense percibe que gastar 700.000 millones de dólares en defensa no impidió que el COVID-19 matara a más norteamericanos de los que murieron en todas sus guerras después de 1945</w:t>
      </w:r>
      <w:r w:rsidRPr="006B484F">
        <w:rPr>
          <w:rFonts w:ascii="Times New Roman" w:eastAsia="Times New Roman" w:hAnsi="Times New Roman" w:cs="Times New Roman"/>
          <w:sz w:val="24"/>
          <w:szCs w:val="24"/>
        </w:rPr>
        <w:t>. En un contexto político doméstico diferente, un presidente de Estados Unidos introduce un “Plan Marshall por COVID” para ofrecer un rápido acceso a vacunas para los países pobres y fortalecer la capacidad de sus sistemas de atención sanitaria. El Plan Marshall de 1948 se creó por propio interés de Estados Unidos y, al mismo tiempo, en interés de otros, y tuvo un efecto profundo en la formulación de la geopolítica de la década siguiente. Este liderazgo hizo crecer el poder blando de Estados Unidos. En 2030, una agenda verde se ha convertido en una buena política doméstica, con un efecto geopolítico igual de significativo.</w:t>
      </w:r>
    </w:p>
    <w:p w:rsidR="00681214" w:rsidRPr="006B484F"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rPr>
      </w:pPr>
    </w:p>
    <w:p w:rsidR="00681214" w:rsidRPr="00887E81"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887E81">
        <w:rPr>
          <w:rFonts w:ascii="Times New Roman" w:eastAsia="Times New Roman" w:hAnsi="Times New Roman" w:cs="Times New Roman"/>
          <w:color w:val="FF0000"/>
          <w:sz w:val="24"/>
          <w:szCs w:val="24"/>
          <w:u w:val="single"/>
        </w:rPr>
        <w:t>Más de lo mismo</w:t>
      </w:r>
      <w:r w:rsidRPr="006B484F">
        <w:rPr>
          <w:rFonts w:ascii="Times New Roman" w:eastAsia="Times New Roman" w:hAnsi="Times New Roman" w:cs="Times New Roman"/>
          <w:sz w:val="24"/>
          <w:szCs w:val="24"/>
        </w:rPr>
        <w:t xml:space="preserve">. En 2030, el COVID-19 parece tan lamentable como se veía la gran gripe de 1918-20 en 1930, y con efectos geopolíticos limitados similares en el largo plazo. Las condiciones previas persisten. Pero, junto con el ascenso del poder chino, el populismo doméstico y la polarización en Occidente, y con más regímenes autoritarios, existe cierto grado de globalización económica y una conciencia cada vez mayor de la importancia de la globalización ambiental, sustentada por un reconocimiento a regañadientes de que ningún país puede solucionar esos problemas por sí solo. </w:t>
      </w:r>
      <w:r w:rsidRPr="00887E81">
        <w:rPr>
          <w:rFonts w:ascii="Times New Roman" w:eastAsia="Times New Roman" w:hAnsi="Times New Roman" w:cs="Times New Roman"/>
          <w:sz w:val="24"/>
          <w:szCs w:val="24"/>
          <w:u w:val="single"/>
        </w:rPr>
        <w:t xml:space="preserve">Estados Unidos y China logran cooperar en el terreno de la pandemia y del cambio climático, aunque siguen compitiendo en otras cuestiones como las restricciones a la navegación en el Mar de la China Meridional y en el Mar de China Oriental. La amistad es limitada, pero la rivalidad está bajo control. Algunas instituciones se debilitan, otras se reparan y otras se inventan. Estados Unidos sigue siendo la potencia más grande, pero sin el grado de influencia que tenía en el pasado. </w:t>
      </w:r>
    </w:p>
    <w:p w:rsidR="00681214" w:rsidRPr="006B484F"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rPr>
      </w:pPr>
    </w:p>
    <w:p w:rsidR="00681214" w:rsidRPr="006B484F"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rPr>
      </w:pPr>
      <w:r w:rsidRPr="00887E81">
        <w:rPr>
          <w:rFonts w:ascii="Times New Roman" w:eastAsia="Times New Roman" w:hAnsi="Times New Roman" w:cs="Times New Roman"/>
          <w:sz w:val="24"/>
          <w:szCs w:val="24"/>
          <w:u w:val="single"/>
        </w:rPr>
        <w:t>Cada uno de los primeros cuatro escenarios tiene, digamos, una posibilidad en cien de aproximarse al futuro en 2030. En otras palabras, hay menos de la mitad de probabilidades de que el impacto de la pandemia actual de COVID-19 reformule profundamente la geopolítica en 2030</w:t>
      </w:r>
      <w:r w:rsidRPr="006B484F">
        <w:rPr>
          <w:rFonts w:ascii="Times New Roman" w:eastAsia="Times New Roman" w:hAnsi="Times New Roman" w:cs="Times New Roman"/>
          <w:sz w:val="24"/>
          <w:szCs w:val="24"/>
        </w:rPr>
        <w:t>. Varios factores podrían alterar estas probabilidades. Por ejemplo, el rápido desarrollo de vacunas efectivas, confiables y baratas que se distribuyan ampliamente a nivel internacional podría aumentar la probabilidad de la continuidad y reducir la probabilidad de los escenarios autoritario o chino.</w:t>
      </w:r>
    </w:p>
    <w:p w:rsidR="00681214" w:rsidRPr="006B484F"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rPr>
      </w:pPr>
    </w:p>
    <w:p w:rsidR="00681214" w:rsidRPr="00887E81" w:rsidRDefault="00681214" w:rsidP="00681214">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887E81">
        <w:rPr>
          <w:rFonts w:ascii="Times New Roman" w:eastAsia="Times New Roman" w:hAnsi="Times New Roman" w:cs="Times New Roman"/>
          <w:color w:val="FF0000"/>
          <w:sz w:val="24"/>
          <w:szCs w:val="24"/>
          <w:u w:val="single"/>
        </w:rPr>
        <w:t>Pero si la reelección de Donald Trump debilita las alianzas de Estados Unidos y las instituciones internacionales, o daña la democracia en el país, la probabilidad del escenario de continuidad o del escenario verde disminuiría. Por otro lado, si la Unión Europea, que inicialmente resultó debilitada por la pandemia, logra compartir los costos de la respuesta de los estados miembro, podría convertirse en un actor internacional importante capaz de aumentar la probabilidad del escenario verde.</w:t>
      </w:r>
    </w:p>
    <w:p w:rsidR="00681214" w:rsidRPr="006B484F"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rPr>
      </w:pPr>
    </w:p>
    <w:p w:rsidR="00681214" w:rsidRPr="00887E81"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6B484F">
        <w:rPr>
          <w:rFonts w:ascii="Times New Roman" w:eastAsia="Times New Roman" w:hAnsi="Times New Roman" w:cs="Times New Roman"/>
          <w:sz w:val="24"/>
          <w:szCs w:val="24"/>
        </w:rPr>
        <w:t xml:space="preserve">Otras influencias son posibles y el COVID-19 puede producir cambios domésticos importantes relacionados con las desigualdades en atención médica y educación, así como espolear la creación de mejores acuerdos institucionales para prepararse para la próxima pandemia. </w:t>
      </w:r>
      <w:r w:rsidRPr="00887E81">
        <w:rPr>
          <w:rFonts w:ascii="Times New Roman" w:eastAsia="Times New Roman" w:hAnsi="Times New Roman" w:cs="Times New Roman"/>
          <w:sz w:val="24"/>
          <w:szCs w:val="24"/>
          <w:u w:val="single"/>
        </w:rPr>
        <w:t>Estimar el efecto de largo plazo de la pandemia actual no es una predicción exacta del futuro, sino un ejercicio de sopesar las probabilidades y de ajustar las políticas actuales.</w:t>
      </w:r>
    </w:p>
    <w:p w:rsidR="00681214" w:rsidRPr="00887E81"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u w:val="single"/>
        </w:rPr>
      </w:pPr>
    </w:p>
    <w:p w:rsidR="00681214" w:rsidRPr="00EC331A"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lang w:val="en-GB"/>
        </w:rPr>
      </w:pPr>
      <w:r w:rsidRPr="006B484F">
        <w:rPr>
          <w:rFonts w:ascii="Times New Roman" w:eastAsia="Times New Roman" w:hAnsi="Times New Roman" w:cs="Times New Roman"/>
          <w:sz w:val="24"/>
          <w:szCs w:val="24"/>
          <w:lang w:val="en-US"/>
        </w:rPr>
        <w:lastRenderedPageBreak/>
        <w:t xml:space="preserve">(Joseph S. Nye, Jr. is a professor at Harvard University and the author of Is the American Century Over? and Do Morals Matter? </w:t>
      </w:r>
      <w:r w:rsidRPr="00EC331A">
        <w:rPr>
          <w:rFonts w:ascii="Times New Roman" w:eastAsia="Times New Roman" w:hAnsi="Times New Roman" w:cs="Times New Roman"/>
          <w:sz w:val="24"/>
          <w:szCs w:val="24"/>
          <w:lang w:val="en-GB"/>
        </w:rPr>
        <w:t>Presidents and Foreign Policy from FDR to Trump)</w:t>
      </w:r>
    </w:p>
    <w:p w:rsidR="00681214" w:rsidRPr="00EC331A"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lang w:val="en-GB"/>
        </w:rPr>
      </w:pPr>
    </w:p>
    <w:p w:rsidR="00681214" w:rsidRPr="00A53498" w:rsidRDefault="00681214" w:rsidP="00681214">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Pr="00A53498">
        <w:rPr>
          <w:rFonts w:ascii="Times New Roman" w:hAnsi="Times New Roman" w:cs="Times New Roman"/>
          <w:sz w:val="24"/>
          <w:szCs w:val="24"/>
          <w:u w:val="single"/>
          <w:lang w:val="en-US"/>
        </w:rPr>
        <w:t>Capitalismo post-COVID</w:t>
      </w:r>
      <w:r>
        <w:rPr>
          <w:rFonts w:ascii="Times New Roman" w:hAnsi="Times New Roman" w:cs="Times New Roman"/>
          <w:sz w:val="24"/>
          <w:szCs w:val="24"/>
          <w:lang w:val="en-US"/>
        </w:rPr>
        <w:t xml:space="preserve"> (Project Syndicate - </w:t>
      </w:r>
      <w:r w:rsidRPr="00A53498">
        <w:rPr>
          <w:rFonts w:ascii="Times New Roman" w:hAnsi="Times New Roman" w:cs="Times New Roman"/>
          <w:b/>
          <w:sz w:val="24"/>
          <w:szCs w:val="24"/>
          <w:lang w:val="en-US"/>
        </w:rPr>
        <w:t>12/10/20</w:t>
      </w:r>
      <w:r>
        <w:rPr>
          <w:rFonts w:ascii="Times New Roman" w:hAnsi="Times New Roman" w:cs="Times New Roman"/>
          <w:sz w:val="24"/>
          <w:szCs w:val="24"/>
          <w:lang w:val="en-US"/>
        </w:rPr>
        <w:t>)</w:t>
      </w:r>
    </w:p>
    <w:p w:rsidR="00681214" w:rsidRPr="006C506E" w:rsidRDefault="00A03F78" w:rsidP="00681214">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Ginebra.-</w:t>
      </w:r>
      <w:r w:rsidR="00681214" w:rsidRPr="00A53498">
        <w:rPr>
          <w:rFonts w:ascii="Times New Roman" w:hAnsi="Times New Roman" w:cs="Times New Roman"/>
          <w:sz w:val="24"/>
          <w:szCs w:val="24"/>
        </w:rPr>
        <w:t xml:space="preserve"> </w:t>
      </w:r>
      <w:r w:rsidR="00681214" w:rsidRPr="006C506E">
        <w:rPr>
          <w:rFonts w:ascii="Times New Roman" w:hAnsi="Times New Roman" w:cs="Times New Roman"/>
          <w:sz w:val="24"/>
          <w:szCs w:val="24"/>
          <w:u w:val="single"/>
        </w:rPr>
        <w:t>Ningún acontecimiento desde el fin de la Segunda Guerra Mundial ha tenido un impacto global tan profundo como el COVID-19. La pandemia ha desatado una crisis de salud pública y económica en una escala nunca vista en generaciones y, al mismo tiempo, ha exacerbado problemas sistémicos como la desigualdad y la postura de las grandes potencias.</w:t>
      </w:r>
    </w:p>
    <w:p w:rsidR="00681214" w:rsidRPr="006C506E" w:rsidRDefault="00681214" w:rsidP="00681214">
      <w:pPr>
        <w:spacing w:line="240" w:lineRule="auto"/>
        <w:jc w:val="both"/>
        <w:rPr>
          <w:rFonts w:ascii="Times New Roman" w:hAnsi="Times New Roman" w:cs="Times New Roman"/>
          <w:color w:val="FF0000"/>
          <w:sz w:val="24"/>
          <w:szCs w:val="24"/>
          <w:u w:val="single"/>
        </w:rPr>
      </w:pPr>
      <w:r w:rsidRPr="006C506E">
        <w:rPr>
          <w:rFonts w:ascii="Times New Roman" w:hAnsi="Times New Roman" w:cs="Times New Roman"/>
          <w:color w:val="FF0000"/>
          <w:sz w:val="24"/>
          <w:szCs w:val="24"/>
          <w:u w:val="single"/>
        </w:rPr>
        <w:t>La única respuesta aceptable para una crisis semejante es intentar aplicar un “Gran Reinicio” de nuestras economías, políticas y sociedades. En verdad, éste es un momento para reevaluar las vacas sagradas del sistema pre-pandemia, pero también para defender ciertos valores de larga data. La tarea que enfrentamos es la de preservar los logros de los últimos 75 años de una manera más sostenible.</w:t>
      </w:r>
    </w:p>
    <w:p w:rsidR="00681214" w:rsidRPr="006C506E" w:rsidRDefault="00681214" w:rsidP="00681214">
      <w:pPr>
        <w:spacing w:line="240" w:lineRule="auto"/>
        <w:jc w:val="both"/>
        <w:rPr>
          <w:rFonts w:ascii="Times New Roman" w:hAnsi="Times New Roman" w:cs="Times New Roman"/>
          <w:sz w:val="24"/>
          <w:szCs w:val="24"/>
          <w:u w:val="single"/>
        </w:rPr>
      </w:pPr>
      <w:r w:rsidRPr="00A53498">
        <w:rPr>
          <w:rFonts w:ascii="Times New Roman" w:hAnsi="Times New Roman" w:cs="Times New Roman"/>
          <w:sz w:val="24"/>
          <w:szCs w:val="24"/>
        </w:rPr>
        <w:t xml:space="preserve">En las décadas posteriores a la Segunda Guerra Mundial, el mundo hizo avances sin precedentes en cuanto a erradicar la pobreza, reducir la mortalidad infantil, aumentar la expectativa de vida y expandir el alfabetismo. </w:t>
      </w:r>
      <w:r w:rsidRPr="006C506E">
        <w:rPr>
          <w:rFonts w:ascii="Times New Roman" w:hAnsi="Times New Roman" w:cs="Times New Roman"/>
          <w:sz w:val="24"/>
          <w:szCs w:val="24"/>
          <w:u w:val="single"/>
        </w:rPr>
        <w:t>Hoy, la cooperación y el comercio internacional, que impulsaron la mejora de posguerra en éstas y muchas otras mediciones del progreso humano, deben mantenerse y defenderse frente a un renovado escepticismo de sus méritos.</w:t>
      </w:r>
    </w:p>
    <w:p w:rsidR="00681214" w:rsidRPr="006C506E" w:rsidRDefault="00681214" w:rsidP="00681214">
      <w:pPr>
        <w:spacing w:line="240" w:lineRule="auto"/>
        <w:jc w:val="both"/>
        <w:rPr>
          <w:rFonts w:ascii="Times New Roman" w:hAnsi="Times New Roman" w:cs="Times New Roman"/>
          <w:sz w:val="24"/>
          <w:szCs w:val="24"/>
          <w:u w:val="single"/>
        </w:rPr>
      </w:pPr>
      <w:r w:rsidRPr="006C506E">
        <w:rPr>
          <w:rFonts w:ascii="Times New Roman" w:hAnsi="Times New Roman" w:cs="Times New Roman"/>
          <w:sz w:val="24"/>
          <w:szCs w:val="24"/>
          <w:u w:val="single"/>
        </w:rPr>
        <w:t>Al mismo tiempo, el mundo también debe seguir prestando atención a la cuestión definitoria de la era pre-pandemia: la “Cuarta Revolución Industrial” y la digitalización de innumerables actividades económicas</w:t>
      </w:r>
      <w:r w:rsidRPr="00A53498">
        <w:rPr>
          <w:rFonts w:ascii="Times New Roman" w:hAnsi="Times New Roman" w:cs="Times New Roman"/>
          <w:sz w:val="24"/>
          <w:szCs w:val="24"/>
        </w:rPr>
        <w:t xml:space="preserve">. Los recientes avances tecnológicos nos han dado las herramientas que necesitamos para </w:t>
      </w:r>
      <w:r w:rsidR="00A03F78">
        <w:rPr>
          <w:rFonts w:ascii="Times New Roman" w:hAnsi="Times New Roman" w:cs="Times New Roman"/>
          <w:sz w:val="24"/>
          <w:szCs w:val="24"/>
        </w:rPr>
        <w:t>enfrentar la crisis actual -</w:t>
      </w:r>
      <w:r w:rsidRPr="00A53498">
        <w:rPr>
          <w:rFonts w:ascii="Times New Roman" w:hAnsi="Times New Roman" w:cs="Times New Roman"/>
          <w:sz w:val="24"/>
          <w:szCs w:val="24"/>
        </w:rPr>
        <w:t xml:space="preserve">inclusive a través del rápido desarrollo de vacunas, nuevos tratamientos y equipamiento de protección personal-. </w:t>
      </w:r>
      <w:r w:rsidRPr="006C506E">
        <w:rPr>
          <w:rFonts w:ascii="Times New Roman" w:hAnsi="Times New Roman" w:cs="Times New Roman"/>
          <w:sz w:val="24"/>
          <w:szCs w:val="24"/>
          <w:u w:val="single"/>
        </w:rPr>
        <w:t>Necesitaremos seguir invirtiendo en investigación y desarrollo, educación e innovación, mientras creamos protecciones contra quienes hacen un mal uso de la tecnología.</w:t>
      </w:r>
    </w:p>
    <w:p w:rsidR="00681214" w:rsidRPr="006C506E" w:rsidRDefault="00681214" w:rsidP="00681214">
      <w:pPr>
        <w:spacing w:line="240" w:lineRule="auto"/>
        <w:jc w:val="both"/>
        <w:rPr>
          <w:rFonts w:ascii="Times New Roman" w:hAnsi="Times New Roman" w:cs="Times New Roman"/>
          <w:color w:val="FF0000"/>
          <w:sz w:val="24"/>
          <w:szCs w:val="24"/>
          <w:u w:val="single"/>
        </w:rPr>
      </w:pPr>
      <w:r w:rsidRPr="006C506E">
        <w:rPr>
          <w:rFonts w:ascii="Times New Roman" w:hAnsi="Times New Roman" w:cs="Times New Roman"/>
          <w:color w:val="FF0000"/>
          <w:sz w:val="24"/>
          <w:szCs w:val="24"/>
          <w:u w:val="single"/>
        </w:rPr>
        <w:t>Pero también será necesario reevaluar otras consignas de nuestro sistema económico global con una mente abierta. Una de las principales es la ideología neoliberal. El fundamentalismo de libre mercado ha erosionado los derechos de los trabajadores y la seguridad económica, ha desatado una carrera desregulatoria hacia el fondo y una ruinosa competencia impositiva, y ha permitido el surgimiento de nuevos monopolios globales gigantescos.</w:t>
      </w:r>
    </w:p>
    <w:p w:rsidR="00681214" w:rsidRPr="006C506E" w:rsidRDefault="00681214" w:rsidP="00681214">
      <w:pPr>
        <w:spacing w:line="240" w:lineRule="auto"/>
        <w:jc w:val="both"/>
        <w:rPr>
          <w:rFonts w:ascii="Times New Roman" w:hAnsi="Times New Roman" w:cs="Times New Roman"/>
          <w:color w:val="FF0000"/>
          <w:sz w:val="24"/>
          <w:szCs w:val="24"/>
          <w:u w:val="single"/>
        </w:rPr>
      </w:pPr>
      <w:r w:rsidRPr="006C506E">
        <w:rPr>
          <w:rFonts w:ascii="Times New Roman" w:hAnsi="Times New Roman" w:cs="Times New Roman"/>
          <w:color w:val="FF0000"/>
          <w:sz w:val="24"/>
          <w:szCs w:val="24"/>
          <w:u w:val="single"/>
        </w:rPr>
        <w:t>Las reglas de comercio, tributación y competencia que reflejan décadas de influencia neoliberal ahora tendrán que ser revisadas. De lo co</w:t>
      </w:r>
      <w:r w:rsidR="00A03F78">
        <w:rPr>
          <w:rFonts w:ascii="Times New Roman" w:hAnsi="Times New Roman" w:cs="Times New Roman"/>
          <w:color w:val="FF0000"/>
          <w:sz w:val="24"/>
          <w:szCs w:val="24"/>
          <w:u w:val="single"/>
        </w:rPr>
        <w:t>ntrario, el péndulo ideológico -</w:t>
      </w:r>
      <w:r w:rsidRPr="006C506E">
        <w:rPr>
          <w:rFonts w:ascii="Times New Roman" w:hAnsi="Times New Roman" w:cs="Times New Roman"/>
          <w:color w:val="FF0000"/>
          <w:sz w:val="24"/>
          <w:szCs w:val="24"/>
          <w:u w:val="single"/>
        </w:rPr>
        <w:t>ya en movimiento- podría oscilar de vuelta hacia el proteccionismo a gran escala y hacia otras estrategias económicas perjudiciales para todos.</w:t>
      </w:r>
    </w:p>
    <w:p w:rsidR="00681214" w:rsidRPr="00A53498" w:rsidRDefault="00681214" w:rsidP="00681214">
      <w:pPr>
        <w:spacing w:line="240" w:lineRule="auto"/>
        <w:jc w:val="both"/>
        <w:rPr>
          <w:rFonts w:ascii="Times New Roman" w:hAnsi="Times New Roman" w:cs="Times New Roman"/>
          <w:sz w:val="24"/>
          <w:szCs w:val="24"/>
        </w:rPr>
      </w:pPr>
      <w:r w:rsidRPr="006C506E">
        <w:rPr>
          <w:rFonts w:ascii="Times New Roman" w:hAnsi="Times New Roman" w:cs="Times New Roman"/>
          <w:color w:val="FF0000"/>
          <w:sz w:val="24"/>
          <w:szCs w:val="24"/>
          <w:u w:val="single"/>
        </w:rPr>
        <w:t>Específicamente, será necesario que reconsideremos nuestro compromiso colectivo con el “capitalismo” como lo hemos conocido. Obviamente, no deberíamos prescindir de los motores básicos del crecimiento</w:t>
      </w:r>
      <w:r w:rsidRPr="00A53498">
        <w:rPr>
          <w:rFonts w:ascii="Times New Roman" w:hAnsi="Times New Roman" w:cs="Times New Roman"/>
          <w:sz w:val="24"/>
          <w:szCs w:val="24"/>
        </w:rPr>
        <w:t>. Le debemos gran parte del progreso social del pasado a la iniciativa empresarial y a la capacidad de crear riqueza asumiendo riesgos y buscando modelos de nuevos negocios innovadores. Necesitamos que los mercados asignen recursos y la producción de bienes y servicios de manera eficiente, en especial cuando se trata de enfrentar prob</w:t>
      </w:r>
      <w:r>
        <w:rPr>
          <w:rFonts w:ascii="Times New Roman" w:hAnsi="Times New Roman" w:cs="Times New Roman"/>
          <w:sz w:val="24"/>
          <w:szCs w:val="24"/>
        </w:rPr>
        <w:t>lemas como el cambio climático.</w:t>
      </w:r>
    </w:p>
    <w:p w:rsidR="00681214" w:rsidRPr="006C506E" w:rsidRDefault="00681214" w:rsidP="00681214">
      <w:pPr>
        <w:spacing w:line="240" w:lineRule="auto"/>
        <w:jc w:val="both"/>
        <w:rPr>
          <w:rFonts w:ascii="Times New Roman" w:hAnsi="Times New Roman" w:cs="Times New Roman"/>
          <w:color w:val="FF0000"/>
          <w:sz w:val="24"/>
          <w:szCs w:val="24"/>
          <w:u w:val="single"/>
        </w:rPr>
      </w:pPr>
      <w:r w:rsidRPr="006C506E">
        <w:rPr>
          <w:rFonts w:ascii="Times New Roman" w:hAnsi="Times New Roman" w:cs="Times New Roman"/>
          <w:color w:val="FF0000"/>
          <w:sz w:val="24"/>
          <w:szCs w:val="24"/>
          <w:u w:val="single"/>
        </w:rPr>
        <w:t>Pero debemos repensar a qué nos referimos cuando hablamos de “capital” en sus muchas iteraciones, ya sea financieras, ambientales, sociales</w:t>
      </w:r>
      <w:r w:rsidR="00A03F78">
        <w:rPr>
          <w:rFonts w:ascii="Times New Roman" w:hAnsi="Times New Roman" w:cs="Times New Roman"/>
          <w:color w:val="FF0000"/>
          <w:sz w:val="24"/>
          <w:szCs w:val="24"/>
          <w:u w:val="single"/>
        </w:rPr>
        <w:t>,</w:t>
      </w:r>
      <w:r w:rsidRPr="006C506E">
        <w:rPr>
          <w:rFonts w:ascii="Times New Roman" w:hAnsi="Times New Roman" w:cs="Times New Roman"/>
          <w:color w:val="FF0000"/>
          <w:sz w:val="24"/>
          <w:szCs w:val="24"/>
          <w:u w:val="single"/>
        </w:rPr>
        <w:t xml:space="preserve"> o humanas. Los consumidores de hoy </w:t>
      </w:r>
      <w:r w:rsidRPr="006C506E">
        <w:rPr>
          <w:rFonts w:ascii="Times New Roman" w:hAnsi="Times New Roman" w:cs="Times New Roman"/>
          <w:color w:val="FF0000"/>
          <w:sz w:val="24"/>
          <w:szCs w:val="24"/>
          <w:u w:val="single"/>
        </w:rPr>
        <w:lastRenderedPageBreak/>
        <w:t>no quieren más y mejores bienes y servicios por un precio razonable. Por el contrario, cada vez más esperan que las empresas contribuyan al bienestar social y al bien común. Existe una necesidad fundamental y una demanda cada vez más generalizada de un nuevo tipo de “capitalismo”.</w:t>
      </w:r>
    </w:p>
    <w:p w:rsidR="00681214" w:rsidRPr="006C506E" w:rsidRDefault="00681214" w:rsidP="00681214">
      <w:pPr>
        <w:spacing w:line="240" w:lineRule="auto"/>
        <w:jc w:val="both"/>
        <w:rPr>
          <w:rFonts w:ascii="Times New Roman" w:hAnsi="Times New Roman" w:cs="Times New Roman"/>
          <w:sz w:val="24"/>
          <w:szCs w:val="24"/>
          <w:u w:val="single"/>
        </w:rPr>
      </w:pPr>
      <w:r w:rsidRPr="006C506E">
        <w:rPr>
          <w:rFonts w:ascii="Times New Roman" w:hAnsi="Times New Roman" w:cs="Times New Roman"/>
          <w:color w:val="FF0000"/>
          <w:sz w:val="24"/>
          <w:szCs w:val="24"/>
          <w:u w:val="single"/>
        </w:rPr>
        <w:t>Para reconsiderar el capitalismo, debemos reconsiderar el papel de las corporaciones.</w:t>
      </w:r>
      <w:r w:rsidRPr="00A53498">
        <w:rPr>
          <w:rFonts w:ascii="Times New Roman" w:hAnsi="Times New Roman" w:cs="Times New Roman"/>
          <w:sz w:val="24"/>
          <w:szCs w:val="24"/>
        </w:rPr>
        <w:t xml:space="preserve"> Un exponente temprano del neoliberalismo, el economista y premio Nobel Milton Friedman, creía (citando al ex presidente norteamericano Calvin Coolidge) que “el negocio de los negocios es el negocio”. Pero </w:t>
      </w:r>
      <w:r w:rsidRPr="006C506E">
        <w:rPr>
          <w:rFonts w:ascii="Times New Roman" w:hAnsi="Times New Roman" w:cs="Times New Roman"/>
          <w:sz w:val="24"/>
          <w:szCs w:val="24"/>
          <w:u w:val="single"/>
        </w:rPr>
        <w:t>cuando Friedman bregaba por la doctrina de la primacía de los accionistas, no consideraba que una empresa listada en bolsa tal vez no fuera sólo una entidad comercial sino también un organismo social.</w:t>
      </w:r>
    </w:p>
    <w:p w:rsidR="00681214" w:rsidRPr="006C506E" w:rsidRDefault="00681214" w:rsidP="00681214">
      <w:pPr>
        <w:spacing w:line="240" w:lineRule="auto"/>
        <w:jc w:val="both"/>
        <w:rPr>
          <w:rFonts w:ascii="Times New Roman" w:hAnsi="Times New Roman" w:cs="Times New Roman"/>
          <w:color w:val="FF0000"/>
          <w:sz w:val="24"/>
          <w:szCs w:val="24"/>
          <w:u w:val="single"/>
        </w:rPr>
      </w:pPr>
      <w:r w:rsidRPr="00A53498">
        <w:rPr>
          <w:rFonts w:ascii="Times New Roman" w:hAnsi="Times New Roman" w:cs="Times New Roman"/>
          <w:sz w:val="24"/>
          <w:szCs w:val="24"/>
        </w:rPr>
        <w:t xml:space="preserve">Asimismo, la crisis del COVID ha demostrado que las empresas que invirtieron en fortalecer su vitalidad de largo plazo han estado mejor equipadas para capear la tormenta. </w:t>
      </w:r>
      <w:r w:rsidRPr="006C506E">
        <w:rPr>
          <w:rFonts w:ascii="Times New Roman" w:hAnsi="Times New Roman" w:cs="Times New Roman"/>
          <w:color w:val="FF0000"/>
          <w:sz w:val="24"/>
          <w:szCs w:val="24"/>
          <w:u w:val="single"/>
        </w:rPr>
        <w:t>De hecho, la pandemia ha acelerado el giro hacia un modelo de capitalismo corporativo de partes interesadas, tras la adopción de este concepto por parte de la Mesa Redonda de los Negocios de Estados Unidos el año pasado.</w:t>
      </w:r>
    </w:p>
    <w:p w:rsidR="00681214" w:rsidRPr="006C506E" w:rsidRDefault="00681214" w:rsidP="00681214">
      <w:pPr>
        <w:spacing w:line="240" w:lineRule="auto"/>
        <w:jc w:val="both"/>
        <w:rPr>
          <w:rFonts w:ascii="Times New Roman" w:hAnsi="Times New Roman" w:cs="Times New Roman"/>
          <w:color w:val="FF0000"/>
          <w:sz w:val="24"/>
          <w:szCs w:val="24"/>
          <w:u w:val="single"/>
        </w:rPr>
      </w:pPr>
      <w:r w:rsidRPr="006C506E">
        <w:rPr>
          <w:rFonts w:ascii="Times New Roman" w:hAnsi="Times New Roman" w:cs="Times New Roman"/>
          <w:color w:val="FF0000"/>
          <w:sz w:val="24"/>
          <w:szCs w:val="24"/>
          <w:u w:val="single"/>
        </w:rPr>
        <w:t>Pero para que se mantengan las prácticas empresarias más conscientes desde un punto de vista social y ambiental, las empresas necesitan lineamientos más claros. Para satisfacer esa necesidad, el Consejo Internacional de Empresarios del Foro Económico Mundial ha desarrollado un conjunto de “</w:t>
      </w:r>
      <w:r w:rsidRPr="006C506E">
        <w:rPr>
          <w:rFonts w:ascii="Times New Roman" w:hAnsi="Times New Roman" w:cs="Times New Roman"/>
          <w:b/>
          <w:color w:val="FF0000"/>
          <w:sz w:val="24"/>
          <w:szCs w:val="24"/>
          <w:u w:val="single"/>
        </w:rPr>
        <w:t>Métricas de Capitalismo de Partes Interesadas</w:t>
      </w:r>
      <w:r w:rsidRPr="006C506E">
        <w:rPr>
          <w:rFonts w:ascii="Times New Roman" w:hAnsi="Times New Roman" w:cs="Times New Roman"/>
          <w:color w:val="FF0000"/>
          <w:sz w:val="24"/>
          <w:szCs w:val="24"/>
          <w:u w:val="single"/>
        </w:rPr>
        <w:t>” para que las empresas puedan estar de acuerdo en lo que concierne a evaluar valor y riesgos.</w:t>
      </w:r>
    </w:p>
    <w:p w:rsidR="00681214" w:rsidRPr="00A53498" w:rsidRDefault="00681214" w:rsidP="00681214">
      <w:pPr>
        <w:spacing w:line="240" w:lineRule="auto"/>
        <w:jc w:val="both"/>
        <w:rPr>
          <w:rFonts w:ascii="Times New Roman" w:hAnsi="Times New Roman" w:cs="Times New Roman"/>
          <w:sz w:val="24"/>
          <w:szCs w:val="24"/>
        </w:rPr>
      </w:pPr>
      <w:r w:rsidRPr="00A53498">
        <w:rPr>
          <w:rFonts w:ascii="Times New Roman" w:hAnsi="Times New Roman" w:cs="Times New Roman"/>
          <w:sz w:val="24"/>
          <w:szCs w:val="24"/>
        </w:rPr>
        <w:t>Si la crisis del COVID nos ha demostrado algo es que los gobiernos, las empresas o los grupos de la sociedad civil que actúan por sí solos no pueden hacer frente a los desafíos globales sistémicos. Necesitamos romper los compartimientos que mantienen aisladas a estas esferas y empezar a construir plataformas institucionales para la cooperación público-privada. Igual de importante es que las generaciones más jóvenes deben participar en este proceso, porque tiene que ver inherentement</w:t>
      </w:r>
      <w:r>
        <w:rPr>
          <w:rFonts w:ascii="Times New Roman" w:hAnsi="Times New Roman" w:cs="Times New Roman"/>
          <w:sz w:val="24"/>
          <w:szCs w:val="24"/>
        </w:rPr>
        <w:t>e con el futuro de largo plazo.</w:t>
      </w:r>
    </w:p>
    <w:p w:rsidR="00681214" w:rsidRPr="00A53498" w:rsidRDefault="00681214" w:rsidP="00681214">
      <w:pPr>
        <w:spacing w:line="240" w:lineRule="auto"/>
        <w:jc w:val="both"/>
        <w:rPr>
          <w:rFonts w:ascii="Times New Roman" w:hAnsi="Times New Roman" w:cs="Times New Roman"/>
          <w:sz w:val="24"/>
          <w:szCs w:val="24"/>
        </w:rPr>
      </w:pPr>
      <w:r w:rsidRPr="00A53498">
        <w:rPr>
          <w:rFonts w:ascii="Times New Roman" w:hAnsi="Times New Roman" w:cs="Times New Roman"/>
          <w:sz w:val="24"/>
          <w:szCs w:val="24"/>
        </w:rPr>
        <w:t>Finalmente, debemos ampliar nuestro esfuerzo por reconocer la diversidad de contextos, opiniones y valores entre los ciudadanos en todos los niveles. Cada uno de nosotros tiene su propia identidad individual, pero todos pertenecemos a comunidades locales, profesionales, nacionales y hasta globales con intereses compa</w:t>
      </w:r>
      <w:r>
        <w:rPr>
          <w:rFonts w:ascii="Times New Roman" w:hAnsi="Times New Roman" w:cs="Times New Roman"/>
          <w:sz w:val="24"/>
          <w:szCs w:val="24"/>
        </w:rPr>
        <w:t>rtidos y destinos entrelazados.</w:t>
      </w:r>
    </w:p>
    <w:p w:rsidR="00681214" w:rsidRPr="006C506E" w:rsidRDefault="00681214" w:rsidP="00681214">
      <w:pPr>
        <w:spacing w:line="240" w:lineRule="auto"/>
        <w:jc w:val="both"/>
        <w:rPr>
          <w:rFonts w:ascii="Times New Roman" w:hAnsi="Times New Roman" w:cs="Times New Roman"/>
          <w:color w:val="FF0000"/>
          <w:sz w:val="24"/>
          <w:szCs w:val="24"/>
          <w:u w:val="single"/>
        </w:rPr>
      </w:pPr>
      <w:r w:rsidRPr="006C506E">
        <w:rPr>
          <w:rFonts w:ascii="Times New Roman" w:hAnsi="Times New Roman" w:cs="Times New Roman"/>
          <w:color w:val="FF0000"/>
          <w:sz w:val="24"/>
          <w:szCs w:val="24"/>
          <w:u w:val="single"/>
        </w:rPr>
        <w:t>El Gran Reinicio debería buscar darle voz a quienes han quedado rezagados, para que todos los que estén dispuestos a “definir conjuntamente” el futuro puedan hacerlo. El reinicio que necesitamos no es una revolución o la adopción de alguna nueva ideología. Más bien, debería ser visto como un paso pragmático hacia un mundo más resiliente, cohesivo y sustentable. Algunos de los pilares del sistema global tendrán que ser reemplazados y otros, reparados o fortalecidos. Lograr un progreso, una prosperidad y una salud compartidos no exige nada más –ni nada menos.</w:t>
      </w:r>
    </w:p>
    <w:p w:rsidR="00681214" w:rsidRDefault="00681214" w:rsidP="00681214">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A53498">
        <w:rPr>
          <w:rFonts w:ascii="Times New Roman" w:hAnsi="Times New Roman" w:cs="Times New Roman"/>
          <w:sz w:val="24"/>
          <w:szCs w:val="24"/>
          <w:lang w:val="en-US"/>
        </w:rPr>
        <w:t>Klaus Schwab is Founder and Executive Chair</w:t>
      </w:r>
      <w:r>
        <w:rPr>
          <w:rFonts w:ascii="Times New Roman" w:hAnsi="Times New Roman" w:cs="Times New Roman"/>
          <w:sz w:val="24"/>
          <w:szCs w:val="24"/>
          <w:lang w:val="en-US"/>
        </w:rPr>
        <w:t>man of the World Economic Forum)</w:t>
      </w:r>
    </w:p>
    <w:p w:rsidR="00681214" w:rsidRPr="00862BDC" w:rsidRDefault="00681214" w:rsidP="0068121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A03F78">
        <w:rPr>
          <w:rFonts w:ascii="Times New Roman" w:hAnsi="Times New Roman" w:cs="Times New Roman"/>
          <w:sz w:val="24"/>
          <w:szCs w:val="24"/>
          <w:u w:val="single"/>
        </w:rPr>
        <w:t>Sobre el “paquete covid”</w:t>
      </w:r>
      <w:r w:rsidRPr="00862BDC">
        <w:rPr>
          <w:rFonts w:ascii="Times New Roman" w:hAnsi="Times New Roman" w:cs="Times New Roman"/>
          <w:sz w:val="24"/>
          <w:szCs w:val="24"/>
          <w:u w:val="single"/>
        </w:rPr>
        <w:t>, los Demócratas de EEUU están siendo egoístas y deberían ceder</w:t>
      </w:r>
      <w:r>
        <w:rPr>
          <w:rFonts w:ascii="Times New Roman" w:hAnsi="Times New Roman" w:cs="Times New Roman"/>
          <w:sz w:val="24"/>
          <w:szCs w:val="24"/>
        </w:rPr>
        <w:t xml:space="preserve"> (El Confidencial - </w:t>
      </w:r>
      <w:r w:rsidRPr="00862BDC">
        <w:rPr>
          <w:rFonts w:ascii="Times New Roman" w:hAnsi="Times New Roman" w:cs="Times New Roman"/>
          <w:b/>
          <w:sz w:val="24"/>
          <w:szCs w:val="24"/>
        </w:rPr>
        <w:t>17/10/20</w:t>
      </w:r>
      <w:r>
        <w:rPr>
          <w:rFonts w:ascii="Times New Roman" w:hAnsi="Times New Roman" w:cs="Times New Roman"/>
          <w:sz w:val="24"/>
          <w:szCs w:val="24"/>
        </w:rPr>
        <w:t>)</w:t>
      </w:r>
    </w:p>
    <w:p w:rsidR="00681214" w:rsidRPr="00356D58" w:rsidRDefault="00681214" w:rsidP="00681214">
      <w:pPr>
        <w:spacing w:line="240" w:lineRule="auto"/>
        <w:jc w:val="both"/>
        <w:rPr>
          <w:rFonts w:ascii="Times New Roman" w:hAnsi="Times New Roman" w:cs="Times New Roman"/>
          <w:color w:val="FF0000"/>
          <w:sz w:val="24"/>
          <w:szCs w:val="24"/>
        </w:rPr>
      </w:pPr>
      <w:r w:rsidRPr="00356D58">
        <w:rPr>
          <w:rFonts w:ascii="Times New Roman" w:hAnsi="Times New Roman" w:cs="Times New Roman"/>
          <w:color w:val="FF0000"/>
          <w:sz w:val="24"/>
          <w:szCs w:val="24"/>
        </w:rPr>
        <w:t>El virus está provocando el mayor ascenso en la desigualdad económica de las últimas décadas, tanto globalmente como en Estados Unidos</w:t>
      </w:r>
    </w:p>
    <w:p w:rsidR="00681214" w:rsidRDefault="00681214" w:rsidP="00681214">
      <w:pPr>
        <w:spacing w:line="240" w:lineRule="auto"/>
        <w:jc w:val="both"/>
        <w:rPr>
          <w:rFonts w:ascii="Times New Roman" w:hAnsi="Times New Roman" w:cs="Times New Roman"/>
          <w:sz w:val="24"/>
          <w:szCs w:val="24"/>
        </w:rPr>
      </w:pPr>
      <w:r>
        <w:rPr>
          <w:rFonts w:ascii="Times New Roman" w:hAnsi="Times New Roman" w:cs="Times New Roman"/>
          <w:sz w:val="24"/>
          <w:szCs w:val="24"/>
        </w:rPr>
        <w:t>(Por Fareed Zakaria)</w:t>
      </w:r>
    </w:p>
    <w:p w:rsidR="00681214" w:rsidRPr="00356D58" w:rsidRDefault="00681214" w:rsidP="00681214">
      <w:pPr>
        <w:spacing w:line="240" w:lineRule="auto"/>
        <w:jc w:val="both"/>
        <w:rPr>
          <w:rFonts w:ascii="Times New Roman" w:hAnsi="Times New Roman" w:cs="Times New Roman"/>
          <w:sz w:val="24"/>
          <w:szCs w:val="24"/>
          <w:u w:val="single"/>
        </w:rPr>
      </w:pPr>
      <w:r w:rsidRPr="00862BDC">
        <w:rPr>
          <w:rFonts w:ascii="Times New Roman" w:hAnsi="Times New Roman" w:cs="Times New Roman"/>
          <w:sz w:val="24"/>
          <w:szCs w:val="24"/>
        </w:rPr>
        <w:lastRenderedPageBreak/>
        <w:t xml:space="preserve">Las pandemias deberían ser el gran igualador. Afectan a todo el mundo, ricos y pobres, negros o blancos, urbanitas o rurales. Después de todo, incluso el presidente de Estados Unidos contrajo el virus. Pero el covid-19 tiene en realidad el efecto opuesto. </w:t>
      </w:r>
      <w:r w:rsidRPr="00356D58">
        <w:rPr>
          <w:rFonts w:ascii="Times New Roman" w:hAnsi="Times New Roman" w:cs="Times New Roman"/>
          <w:sz w:val="24"/>
          <w:szCs w:val="24"/>
          <w:u w:val="single"/>
        </w:rPr>
        <w:t>El virus está provocando el mayor ascenso en la desigualdad económica de las últimas décadas, tanto globalmente como en Estados Unidos.</w:t>
      </w:r>
    </w:p>
    <w:p w:rsidR="00681214" w:rsidRPr="00356D58" w:rsidRDefault="00681214" w:rsidP="00681214">
      <w:pPr>
        <w:spacing w:line="240" w:lineRule="auto"/>
        <w:jc w:val="both"/>
        <w:rPr>
          <w:rFonts w:ascii="Times New Roman" w:hAnsi="Times New Roman" w:cs="Times New Roman"/>
          <w:sz w:val="24"/>
          <w:szCs w:val="24"/>
          <w:u w:val="single"/>
        </w:rPr>
      </w:pPr>
      <w:r w:rsidRPr="00356D58">
        <w:rPr>
          <w:rFonts w:ascii="Times New Roman" w:hAnsi="Times New Roman" w:cs="Times New Roman"/>
          <w:sz w:val="24"/>
          <w:szCs w:val="24"/>
          <w:u w:val="single"/>
        </w:rPr>
        <w:t>A pesar de toda la preocupación sobre la desigualdad en EEUU, merece la pena destacar que la desigualdad global, la diferencia entre los más ricos y los más pobres en el mundo, ha disminuido en las últimas décadas. Gracias al ascenso de China, India y otros países, el porcentaje de gente viviendo en una abyecta pobreza (con menos de dos dólares al día) es menos de una cuarta parte de lo que era en 1990.</w:t>
      </w:r>
    </w:p>
    <w:p w:rsidR="00681214" w:rsidRPr="00356D58" w:rsidRDefault="00681214" w:rsidP="00681214">
      <w:pPr>
        <w:spacing w:line="240" w:lineRule="auto"/>
        <w:jc w:val="both"/>
        <w:rPr>
          <w:rFonts w:ascii="Times New Roman" w:hAnsi="Times New Roman" w:cs="Times New Roman"/>
          <w:sz w:val="24"/>
          <w:szCs w:val="24"/>
          <w:u w:val="single"/>
        </w:rPr>
      </w:pPr>
      <w:r w:rsidRPr="00356D58">
        <w:rPr>
          <w:rFonts w:ascii="Times New Roman" w:hAnsi="Times New Roman" w:cs="Times New Roman"/>
          <w:sz w:val="24"/>
          <w:szCs w:val="24"/>
          <w:u w:val="single"/>
        </w:rPr>
        <w:t>Pero un chocante conjunto d</w:t>
      </w:r>
      <w:r w:rsidR="00A03F78">
        <w:rPr>
          <w:rFonts w:ascii="Times New Roman" w:hAnsi="Times New Roman" w:cs="Times New Roman"/>
          <w:sz w:val="24"/>
          <w:szCs w:val="24"/>
          <w:u w:val="single"/>
        </w:rPr>
        <w:t>e estadísticas recopiladas por “The Economist”</w:t>
      </w:r>
      <w:r w:rsidRPr="00356D58">
        <w:rPr>
          <w:rFonts w:ascii="Times New Roman" w:hAnsi="Times New Roman" w:cs="Times New Roman"/>
          <w:sz w:val="24"/>
          <w:szCs w:val="24"/>
          <w:u w:val="single"/>
        </w:rPr>
        <w:t xml:space="preserve"> muestra cómo años de progreso se deshacen en meses. El Banco Mundial estima que alrededor de 100 millones de personas han vuelto a caer en la pobreza extrema este año</w:t>
      </w:r>
      <w:r w:rsidRPr="00862BDC">
        <w:rPr>
          <w:rFonts w:ascii="Times New Roman" w:hAnsi="Times New Roman" w:cs="Times New Roman"/>
          <w:sz w:val="24"/>
          <w:szCs w:val="24"/>
        </w:rPr>
        <w:t xml:space="preserve">. África subsahariana, que ha disfrutado del crecimiento económico cada año durante los últimos 25 años, se contraerá en 2020. </w:t>
      </w:r>
      <w:r w:rsidRPr="00356D58">
        <w:rPr>
          <w:rFonts w:ascii="Times New Roman" w:hAnsi="Times New Roman" w:cs="Times New Roman"/>
          <w:sz w:val="24"/>
          <w:szCs w:val="24"/>
          <w:u w:val="single"/>
        </w:rPr>
        <w:t>El Programa Mundial de Alimentos, ganador del Premio Nobel de la Paz de este año, estima que el número de personas que padecen hambre se duplicará este año, hasta los 265 millones de personas. La Fundación Bill y Melinda Gates advierte que las tasas de vacunación infantil son tan bajas como hace más de dos décadas. Detrás de todas estas estadísticas hay seres humanos individuales que se mueren de hambre o están enfermos, sus hijos se están consumiendo, desesperados y privados de esperanza.</w:t>
      </w:r>
    </w:p>
    <w:p w:rsidR="00681214" w:rsidRPr="00356D58" w:rsidRDefault="00681214" w:rsidP="00681214">
      <w:pPr>
        <w:spacing w:line="240" w:lineRule="auto"/>
        <w:jc w:val="both"/>
        <w:rPr>
          <w:rFonts w:ascii="Times New Roman" w:hAnsi="Times New Roman" w:cs="Times New Roman"/>
          <w:sz w:val="24"/>
          <w:szCs w:val="24"/>
          <w:u w:val="single"/>
        </w:rPr>
      </w:pPr>
      <w:r w:rsidRPr="00356D58">
        <w:rPr>
          <w:rFonts w:ascii="Times New Roman" w:hAnsi="Times New Roman" w:cs="Times New Roman"/>
          <w:sz w:val="24"/>
          <w:szCs w:val="24"/>
          <w:u w:val="single"/>
        </w:rPr>
        <w:t>La brecha entre ricos y pobres está fuertemente marcada incluso en Estados Unidos. Dos nuevos estudios estiman que entre 6 y 8 millones de personas se han visto empujadas a la pobreza en los últimos meses. Millones de estadounidenses no pueden pagar sus facturas de electricidad o se saltan comidas para ahorrar dinero. Una encuesta reciente encontró que el 38% de los que han perdido el trabajo debido al covid-19 no tienen ni un mes de ahorros.</w:t>
      </w:r>
    </w:p>
    <w:p w:rsidR="00681214" w:rsidRPr="00356D58" w:rsidRDefault="00681214" w:rsidP="00681214">
      <w:pPr>
        <w:spacing w:line="240" w:lineRule="auto"/>
        <w:jc w:val="both"/>
        <w:rPr>
          <w:rFonts w:ascii="Times New Roman" w:hAnsi="Times New Roman" w:cs="Times New Roman"/>
          <w:color w:val="FF0000"/>
          <w:sz w:val="24"/>
          <w:szCs w:val="24"/>
          <w:u w:val="single"/>
        </w:rPr>
      </w:pPr>
      <w:r w:rsidRPr="00356D58">
        <w:rPr>
          <w:rFonts w:ascii="Times New Roman" w:hAnsi="Times New Roman" w:cs="Times New Roman"/>
          <w:color w:val="FF0000"/>
          <w:sz w:val="24"/>
          <w:szCs w:val="24"/>
          <w:u w:val="single"/>
        </w:rPr>
        <w:t>Pensemos en cómo la pandemia está ampliando la desigualdad en los Estados Unidos. 'The Post' analizó los datos del Departamento de Trabajo sobre cómo las últimas cuatro recesiones afectaron al 25% superior con mayores ingresos frente al 25% inferior. En las recesiones de 1990, 2001 y 2008, ambos grupos perdieron empleo aproximadamente al mismo ritmo, que fue un pequeño porcentaje. En la recesión actual, el 25% más rico, después de una leve caída inicial, se ha recuperado por completo. El 25% inferior, por otro lado, se ha hundido, con pérdidas de empleo de más del 20%. Está claro el motivo. Para aquellos cuyo trabajo se puede hacer de forma remota (banqueros, consultores, abogados, ejecutivos, académicos), la vida continúa con algunos contratiempos. Para quienes trabajaban en restaurantes, hoteles, cruceros, parques temáticos, centros comerciales... el trabajo simplemente ha desaparecido.</w:t>
      </w:r>
    </w:p>
    <w:p w:rsidR="00681214" w:rsidRPr="00862BDC" w:rsidRDefault="00681214" w:rsidP="00681214">
      <w:pPr>
        <w:spacing w:line="240" w:lineRule="auto"/>
        <w:jc w:val="both"/>
        <w:rPr>
          <w:rFonts w:ascii="Times New Roman" w:hAnsi="Times New Roman" w:cs="Times New Roman"/>
          <w:sz w:val="24"/>
          <w:szCs w:val="24"/>
        </w:rPr>
      </w:pPr>
      <w:r w:rsidRPr="00862BDC">
        <w:rPr>
          <w:rFonts w:ascii="Times New Roman" w:hAnsi="Times New Roman" w:cs="Times New Roman"/>
          <w:sz w:val="24"/>
          <w:szCs w:val="24"/>
        </w:rPr>
        <w:t>La tragedia es que sabemos lo que tenemos que hacer para solventarlo. En marzo, el Congreso y la Administración Trump actuaron rápida y audazmente para aprobar un paquete de estímulo y alivio masivo, que tuvo tanto éxito que parece haber vuelto complacientes a muchos en Washington. Ahora ese paquete ha expirado en gran medida y las dos partes, republicanos y demócratas, han vuelto a su guerra partidista. Los demócratas tienen razón al querer un paquete de ayuda mucho más grande que el que ofrece la administración. Las ciudades y los estados no deben ser castigados por el colapso de los ingresos fiscales como resultado de la pandemia. Pero seguramente el mejor camino para el país es que los demócratas acepten las concesiones que han obtenido de los republicanos y luego presionen para obtener más después del día de las elecciones.</w:t>
      </w:r>
    </w:p>
    <w:p w:rsidR="00681214" w:rsidRPr="00862BDC" w:rsidRDefault="00681214" w:rsidP="00681214">
      <w:pPr>
        <w:spacing w:line="240" w:lineRule="auto"/>
        <w:jc w:val="both"/>
        <w:rPr>
          <w:rFonts w:ascii="Times New Roman" w:hAnsi="Times New Roman" w:cs="Times New Roman"/>
          <w:sz w:val="24"/>
          <w:szCs w:val="24"/>
        </w:rPr>
      </w:pPr>
      <w:r w:rsidRPr="00862BDC">
        <w:rPr>
          <w:rFonts w:ascii="Times New Roman" w:hAnsi="Times New Roman" w:cs="Times New Roman"/>
          <w:sz w:val="24"/>
          <w:szCs w:val="24"/>
        </w:rPr>
        <w:lastRenderedPageBreak/>
        <w:t>Esta semana, el periodista de la CNN Wolf Blitzer presionó a la presidenta de la Cámara de Representantes, Nancy Pelosi (D-Calif), sobre por qué no aceptaba la oferta de la Administración de un paquete de 1,8 billones de dólares. Su respuesta fue a la defensiva y combativa. Acusó injustamente a Blitzer de hacer apología del Partido Republicano. Dijo al</w:t>
      </w:r>
      <w:r w:rsidR="00A03F78">
        <w:rPr>
          <w:rFonts w:ascii="Times New Roman" w:hAnsi="Times New Roman" w:cs="Times New Roman"/>
          <w:sz w:val="24"/>
          <w:szCs w:val="24"/>
        </w:rPr>
        <w:t>go sobre cómo los republicanos “no comparten nuestros valores”</w:t>
      </w:r>
      <w:r w:rsidRPr="00862BDC">
        <w:rPr>
          <w:rFonts w:ascii="Times New Roman" w:hAnsi="Times New Roman" w:cs="Times New Roman"/>
          <w:sz w:val="24"/>
          <w:szCs w:val="24"/>
        </w:rPr>
        <w:t xml:space="preserve"> (por supuesto que no, por eso hay dos partidos y en política hay que hacer concesiones). Nada de eso contribuyó a una posición coherente en un momento de emergencia nacional. Los republicanos en el Senado bien podrían bloquear lo que ha ofrecido la Administración Trump. Han manifestado un gran descontento con el tamaño del paquete de medidas. Pero entonces, ¿por qué no aprobar el proyecto de ley y poner la presión de negarse al líder de la mayoría del Senado, Mitch McConn</w:t>
      </w:r>
      <w:r>
        <w:rPr>
          <w:rFonts w:ascii="Times New Roman" w:hAnsi="Times New Roman" w:cs="Times New Roman"/>
          <w:sz w:val="24"/>
          <w:szCs w:val="24"/>
        </w:rPr>
        <w:t>ell y sus colegas republicanos?</w:t>
      </w:r>
    </w:p>
    <w:p w:rsidR="00681214" w:rsidRDefault="00681214" w:rsidP="00681214">
      <w:pPr>
        <w:spacing w:line="240" w:lineRule="auto"/>
        <w:jc w:val="both"/>
        <w:rPr>
          <w:rFonts w:ascii="Times New Roman" w:hAnsi="Times New Roman" w:cs="Times New Roman"/>
          <w:sz w:val="24"/>
          <w:szCs w:val="24"/>
          <w:u w:val="single"/>
        </w:rPr>
      </w:pPr>
      <w:r w:rsidRPr="00356D58">
        <w:rPr>
          <w:rFonts w:ascii="Times New Roman" w:hAnsi="Times New Roman" w:cs="Times New Roman"/>
          <w:sz w:val="24"/>
          <w:szCs w:val="24"/>
          <w:u w:val="single"/>
        </w:rPr>
        <w:t>No puedo evitar preguntarme si la relativa normalidad de la vida de las élites nos ha impedido comprender la verdadera gravedad del problema. Para aquellos de nosotros que usamos Zoom, las cosas han sido un poco extrañas. Pero para decenas de millones de personas en los Estados Unidos, y cientos de millones en todo el mundo, esta es la Gran Depresión. ¿Podemos, por favor, ayudarlos?</w:t>
      </w:r>
    </w:p>
    <w:p w:rsidR="00681214" w:rsidRPr="00CC1C32" w:rsidRDefault="00681214" w:rsidP="0068121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C1C32">
        <w:rPr>
          <w:rFonts w:ascii="Times New Roman" w:hAnsi="Times New Roman" w:cs="Times New Roman"/>
          <w:sz w:val="24"/>
          <w:szCs w:val="24"/>
          <w:u w:val="single"/>
        </w:rPr>
        <w:t>La desigualdad y sus insatisfacciones</w:t>
      </w:r>
      <w:r>
        <w:rPr>
          <w:rFonts w:ascii="Times New Roman" w:hAnsi="Times New Roman" w:cs="Times New Roman"/>
          <w:sz w:val="24"/>
          <w:szCs w:val="24"/>
        </w:rPr>
        <w:t xml:space="preserve"> (Project Syndicate - </w:t>
      </w:r>
      <w:r w:rsidRPr="00CC1C32">
        <w:rPr>
          <w:rFonts w:ascii="Times New Roman" w:hAnsi="Times New Roman" w:cs="Times New Roman"/>
          <w:b/>
          <w:sz w:val="24"/>
          <w:szCs w:val="24"/>
        </w:rPr>
        <w:t>21/10/20</w:t>
      </w:r>
      <w:r>
        <w:rPr>
          <w:rFonts w:ascii="Times New Roman" w:hAnsi="Times New Roman" w:cs="Times New Roman"/>
          <w:sz w:val="24"/>
          <w:szCs w:val="24"/>
        </w:rPr>
        <w:t>)</w:t>
      </w:r>
    </w:p>
    <w:p w:rsidR="00681214" w:rsidRPr="00D5487F" w:rsidRDefault="00A03F78" w:rsidP="00681214">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Stanford.-</w:t>
      </w:r>
      <w:r w:rsidR="00681214" w:rsidRPr="00CC1C32">
        <w:rPr>
          <w:rFonts w:ascii="Times New Roman" w:hAnsi="Times New Roman" w:cs="Times New Roman"/>
          <w:sz w:val="24"/>
          <w:szCs w:val="24"/>
        </w:rPr>
        <w:t xml:space="preserve"> </w:t>
      </w:r>
      <w:r w:rsidR="00681214" w:rsidRPr="00D5487F">
        <w:rPr>
          <w:rFonts w:ascii="Times New Roman" w:hAnsi="Times New Roman" w:cs="Times New Roman"/>
          <w:sz w:val="24"/>
          <w:szCs w:val="24"/>
          <w:u w:val="single"/>
        </w:rPr>
        <w:t>La desigualdad ha captado cada vez más la atención del público en los últimos años y esto se refleja por doquier, desde las encíclicas papales y los mamotretos de economía de socialistas franceses, hasta en los debates técnicos académicos y el lenguaje popular de los políticos y expertos. Los efectos sanitarios y económicos de la pandemia de la COVID-19 han aumentado esas preocupaciones.</w:t>
      </w:r>
    </w:p>
    <w:p w:rsidR="00681214" w:rsidRPr="00D5487F" w:rsidRDefault="00681214" w:rsidP="00681214">
      <w:pPr>
        <w:spacing w:line="240" w:lineRule="auto"/>
        <w:jc w:val="both"/>
        <w:rPr>
          <w:rFonts w:ascii="Times New Roman" w:hAnsi="Times New Roman" w:cs="Times New Roman"/>
          <w:color w:val="FF0000"/>
          <w:sz w:val="24"/>
          <w:szCs w:val="24"/>
          <w:u w:val="single"/>
        </w:rPr>
      </w:pPr>
      <w:r w:rsidRPr="00D5487F">
        <w:rPr>
          <w:rFonts w:ascii="Times New Roman" w:hAnsi="Times New Roman" w:cs="Times New Roman"/>
          <w:color w:val="FF0000"/>
          <w:sz w:val="24"/>
          <w:szCs w:val="24"/>
          <w:u w:val="single"/>
        </w:rPr>
        <w:t>Pero, ¿por cuál de los aspectos de la desigualdad debemos preocuparnos? Hay desigualdades de oportunidad y de resultados; hay desigualdad general y en los extremos de la distribución. ¿Debemos preocuparnos más por las posiciones absolutas o relativas, por la movilidad o la estabilidad? ¿Qué es realmente más importante, la distribución de la torta económica o el nivel y crecimiento de la calidad de vida?</w:t>
      </w:r>
    </w:p>
    <w:p w:rsidR="00681214" w:rsidRPr="00CC1C32" w:rsidRDefault="00681214" w:rsidP="00681214">
      <w:pPr>
        <w:spacing w:line="240" w:lineRule="auto"/>
        <w:jc w:val="both"/>
        <w:rPr>
          <w:rFonts w:ascii="Times New Roman" w:hAnsi="Times New Roman" w:cs="Times New Roman"/>
          <w:sz w:val="24"/>
          <w:szCs w:val="24"/>
        </w:rPr>
      </w:pPr>
      <w:r w:rsidRPr="00CC1C32">
        <w:rPr>
          <w:rFonts w:ascii="Times New Roman" w:hAnsi="Times New Roman" w:cs="Times New Roman"/>
          <w:sz w:val="24"/>
          <w:szCs w:val="24"/>
        </w:rPr>
        <w:t>Durante las últimas cuatro décadas el nivel de desigualdad se disparó en China, incluso mientras cientos de millones de personas lograban salir de la pobreza más desdichada. Actualmente en Estados Unidos el PBI per cápita disponible es el 50 % mayor que en Dinamarca y Suecia, países menos desiguales, donde los mayores impuestos financian enormes sistemas de bienestar. Entre los estados estadounidenses, California tiene la mayor tasa de pobreza cuando se ajustan los datos por el tamaño de los hogares (un 20% mayor) y el</w:t>
      </w:r>
      <w:r>
        <w:rPr>
          <w:rFonts w:ascii="Times New Roman" w:hAnsi="Times New Roman" w:cs="Times New Roman"/>
          <w:sz w:val="24"/>
          <w:szCs w:val="24"/>
        </w:rPr>
        <w:t xml:space="preserve"> costo de vida (un 15 % mayor).</w:t>
      </w:r>
    </w:p>
    <w:p w:rsidR="00681214" w:rsidRPr="00CC1C32" w:rsidRDefault="00681214" w:rsidP="00681214">
      <w:pPr>
        <w:spacing w:line="240" w:lineRule="auto"/>
        <w:jc w:val="both"/>
        <w:rPr>
          <w:rFonts w:ascii="Times New Roman" w:hAnsi="Times New Roman" w:cs="Times New Roman"/>
          <w:sz w:val="24"/>
          <w:szCs w:val="24"/>
        </w:rPr>
      </w:pPr>
      <w:r w:rsidRPr="00CC1C32">
        <w:rPr>
          <w:rFonts w:ascii="Times New Roman" w:hAnsi="Times New Roman" w:cs="Times New Roman"/>
          <w:sz w:val="24"/>
          <w:szCs w:val="24"/>
        </w:rPr>
        <w:t>Además, el consumo y el ingreso disponibles suelen ser mucho menos desiguales a los datos frecuentemente citados sobre los ingresos de mercado. Las mediciones promedio durante períodos prolongados suelen mostrar menos desigualdad, lo que refleja que mucha gente solo es pobre o rica temporalmente. Muchos de mis alumnos universitarios actualmente tienen ingresos bajos, pero casi seguro estarán muy bien más adelante en sus vidas. No sorprende que los perfiles y medidas que relacionan la edad y los ingresos durante el ciclo de acumulación de riqueza a lo largo de la vida muestren una desigualdad considerable en cualquier momento dado del tiempo. Todas las fuentes de datos tienen fortalezas y limitaciones, ya sea el tamaño de la muestra, su frecuencia, la cobertura de los componentes o su comparabilidad (algo especialmente relevante en el caso</w:t>
      </w:r>
      <w:r>
        <w:rPr>
          <w:rFonts w:ascii="Times New Roman" w:hAnsi="Times New Roman" w:cs="Times New Roman"/>
          <w:sz w:val="24"/>
          <w:szCs w:val="24"/>
        </w:rPr>
        <w:t xml:space="preserve"> de los datos internacionales).</w:t>
      </w:r>
    </w:p>
    <w:p w:rsidR="00681214" w:rsidRPr="003A4C85" w:rsidRDefault="00681214" w:rsidP="00681214">
      <w:pPr>
        <w:spacing w:line="240" w:lineRule="auto"/>
        <w:jc w:val="both"/>
        <w:rPr>
          <w:rFonts w:ascii="Times New Roman" w:hAnsi="Times New Roman" w:cs="Times New Roman"/>
          <w:color w:val="FF0000"/>
          <w:sz w:val="24"/>
          <w:szCs w:val="24"/>
          <w:u w:val="single"/>
        </w:rPr>
      </w:pPr>
      <w:r w:rsidRPr="003A4C85">
        <w:rPr>
          <w:rFonts w:ascii="Times New Roman" w:hAnsi="Times New Roman" w:cs="Times New Roman"/>
          <w:color w:val="FF0000"/>
          <w:sz w:val="24"/>
          <w:szCs w:val="24"/>
          <w:u w:val="single"/>
        </w:rPr>
        <w:lastRenderedPageBreak/>
        <w:t>Considerando estos factores lo mejor que pude, compilé el siguiente resumen de las principales tend</w:t>
      </w:r>
      <w:r w:rsidR="00A03F78">
        <w:rPr>
          <w:rFonts w:ascii="Times New Roman" w:hAnsi="Times New Roman" w:cs="Times New Roman"/>
          <w:color w:val="FF0000"/>
          <w:sz w:val="24"/>
          <w:szCs w:val="24"/>
          <w:u w:val="single"/>
        </w:rPr>
        <w:t>encias de la desigualdad en EEUU</w:t>
      </w:r>
      <w:r w:rsidRPr="003A4C85">
        <w:rPr>
          <w:rFonts w:ascii="Times New Roman" w:hAnsi="Times New Roman" w:cs="Times New Roman"/>
          <w:color w:val="FF0000"/>
          <w:sz w:val="24"/>
          <w:szCs w:val="24"/>
          <w:u w:val="single"/>
        </w:rPr>
        <w:t xml:space="preserve"> durante las últimas décadas. Desde cerca de 1980, la prima por habilidades en los salarios creció sustancialmente, mientras que los salarios reales (ajustados por inflación) de los trabajadores con menos habilidades crecieron más lentamente (no confundir esto con una reducción). Aquí se refleja el sesgo de la tecnología hacia la mano de obra capacitada, los efectos negativos de la globalización sobre los asalariados menos capacitados, y la composición de la oferta y la demanda en términos de capacidades laborales.</w:t>
      </w:r>
    </w:p>
    <w:p w:rsidR="00681214" w:rsidRPr="003A4C85" w:rsidRDefault="00681214" w:rsidP="00681214">
      <w:pPr>
        <w:spacing w:line="240" w:lineRule="auto"/>
        <w:jc w:val="both"/>
        <w:rPr>
          <w:rFonts w:ascii="Times New Roman" w:hAnsi="Times New Roman" w:cs="Times New Roman"/>
          <w:color w:val="FF0000"/>
          <w:sz w:val="24"/>
          <w:szCs w:val="24"/>
          <w:u w:val="single"/>
        </w:rPr>
      </w:pPr>
      <w:r w:rsidRPr="003A4C85">
        <w:rPr>
          <w:rFonts w:ascii="Times New Roman" w:hAnsi="Times New Roman" w:cs="Times New Roman"/>
          <w:color w:val="FF0000"/>
          <w:sz w:val="24"/>
          <w:szCs w:val="24"/>
          <w:u w:val="single"/>
        </w:rPr>
        <w:t>Durante este período, la desigualdad general aumentó en casi todas las economías avanzadas (aunque hay quienes creen que se revertirá), lo que sugiere que las políticas internas no fueron la causa principal. De manera similar, después de un prolongado período de estabilidad, la participación del trabajo en el ingreso nacional se redujo en todas las principales economías.</w:t>
      </w:r>
    </w:p>
    <w:p w:rsidR="00681214" w:rsidRPr="003A4C85" w:rsidRDefault="00681214" w:rsidP="00681214">
      <w:pPr>
        <w:spacing w:line="240" w:lineRule="auto"/>
        <w:jc w:val="both"/>
        <w:rPr>
          <w:rFonts w:ascii="Times New Roman" w:hAnsi="Times New Roman" w:cs="Times New Roman"/>
          <w:sz w:val="24"/>
          <w:szCs w:val="24"/>
          <w:u w:val="single"/>
        </w:rPr>
      </w:pPr>
      <w:r w:rsidRPr="00CC1C32">
        <w:rPr>
          <w:rFonts w:ascii="Times New Roman" w:hAnsi="Times New Roman" w:cs="Times New Roman"/>
          <w:sz w:val="24"/>
          <w:szCs w:val="24"/>
        </w:rPr>
        <w:t xml:space="preserve">Mientras tanto, aunque la movilidad social se mantuvo en niveles considerables, es probable que se haya reducido, incluso en términos intergeneracionales. </w:t>
      </w:r>
      <w:r w:rsidRPr="003A4C85">
        <w:rPr>
          <w:rFonts w:ascii="Times New Roman" w:hAnsi="Times New Roman" w:cs="Times New Roman"/>
          <w:sz w:val="24"/>
          <w:szCs w:val="24"/>
          <w:u w:val="single"/>
        </w:rPr>
        <w:t>Los cambios en la distribución salarial se concentraron principalmente en la mitad superior y aunque hubo un aumento relativo en la riqueza en el extremo superior, fue menor al que afirman algunos comentaristas.</w:t>
      </w:r>
    </w:p>
    <w:p w:rsidR="00681214" w:rsidRPr="003A4C85" w:rsidRDefault="00681214" w:rsidP="00681214">
      <w:pPr>
        <w:spacing w:line="240" w:lineRule="auto"/>
        <w:jc w:val="both"/>
        <w:rPr>
          <w:rFonts w:ascii="Times New Roman" w:hAnsi="Times New Roman" w:cs="Times New Roman"/>
          <w:sz w:val="24"/>
          <w:szCs w:val="24"/>
          <w:u w:val="single"/>
        </w:rPr>
      </w:pPr>
      <w:r w:rsidRPr="003A4C85">
        <w:rPr>
          <w:rFonts w:ascii="Times New Roman" w:hAnsi="Times New Roman" w:cs="Times New Roman"/>
          <w:sz w:val="24"/>
          <w:szCs w:val="24"/>
          <w:u w:val="single"/>
        </w:rPr>
        <w:t xml:space="preserve">De hecho, hubo un enorme aumento en los pagos por transferencias en efectivo y especies. </w:t>
      </w:r>
      <w:r w:rsidR="00A03F78">
        <w:rPr>
          <w:rFonts w:ascii="Times New Roman" w:hAnsi="Times New Roman" w:cs="Times New Roman"/>
          <w:sz w:val="24"/>
          <w:szCs w:val="24"/>
          <w:u w:val="single"/>
        </w:rPr>
        <w:t>Un sexto de los ingresos de EEUU</w:t>
      </w:r>
      <w:r w:rsidRPr="003A4C85">
        <w:rPr>
          <w:rFonts w:ascii="Times New Roman" w:hAnsi="Times New Roman" w:cs="Times New Roman"/>
          <w:sz w:val="24"/>
          <w:szCs w:val="24"/>
          <w:u w:val="single"/>
        </w:rPr>
        <w:t xml:space="preserve"> proviene de esos pagos y la proporción en los estados de bienestar de Europa Occidental es aún mayor. Los pasivos por subsidios sin fondos garantizados crecieron hasta alcanzar varias veces a la ya alta deuda nacional.</w:t>
      </w:r>
    </w:p>
    <w:p w:rsidR="00681214" w:rsidRPr="003A4C85" w:rsidRDefault="00681214" w:rsidP="00681214">
      <w:pPr>
        <w:spacing w:line="240" w:lineRule="auto"/>
        <w:jc w:val="both"/>
        <w:rPr>
          <w:rFonts w:ascii="Times New Roman" w:hAnsi="Times New Roman" w:cs="Times New Roman"/>
          <w:color w:val="FF0000"/>
          <w:sz w:val="24"/>
          <w:szCs w:val="24"/>
          <w:u w:val="single"/>
        </w:rPr>
      </w:pPr>
      <w:r w:rsidRPr="003A4C85">
        <w:rPr>
          <w:rFonts w:ascii="Times New Roman" w:hAnsi="Times New Roman" w:cs="Times New Roman"/>
          <w:color w:val="FF0000"/>
          <w:sz w:val="24"/>
          <w:szCs w:val="24"/>
          <w:u w:val="single"/>
        </w:rPr>
        <w:t>Aunque la desigualdad en el ingreso disponible (e incluso más en el consumo) continúa siendo sustancial, es mucho menor que la desigualdad en los mercados de ingreso. Cuando se agregan las transferencias y se restan los impuestos, descubrimos que el in</w:t>
      </w:r>
      <w:r w:rsidR="004D28D2">
        <w:rPr>
          <w:rFonts w:ascii="Times New Roman" w:hAnsi="Times New Roman" w:cs="Times New Roman"/>
          <w:color w:val="FF0000"/>
          <w:sz w:val="24"/>
          <w:szCs w:val="24"/>
          <w:u w:val="single"/>
        </w:rPr>
        <w:t>greso en el 1 % superior de EEUU</w:t>
      </w:r>
      <w:r w:rsidRPr="003A4C85">
        <w:rPr>
          <w:rFonts w:ascii="Times New Roman" w:hAnsi="Times New Roman" w:cs="Times New Roman"/>
          <w:color w:val="FF0000"/>
          <w:sz w:val="24"/>
          <w:szCs w:val="24"/>
          <w:u w:val="single"/>
        </w:rPr>
        <w:t xml:space="preserve"> cae un tercio, mientras que en el 20 % inferior, se triplica.</w:t>
      </w:r>
    </w:p>
    <w:p w:rsidR="00681214" w:rsidRPr="003A4C85" w:rsidRDefault="00681214" w:rsidP="00681214">
      <w:pPr>
        <w:spacing w:line="240" w:lineRule="auto"/>
        <w:jc w:val="both"/>
        <w:rPr>
          <w:rFonts w:ascii="Times New Roman" w:hAnsi="Times New Roman" w:cs="Times New Roman"/>
          <w:sz w:val="24"/>
          <w:szCs w:val="24"/>
          <w:u w:val="single"/>
        </w:rPr>
      </w:pPr>
      <w:r w:rsidRPr="00CC1C32">
        <w:rPr>
          <w:rFonts w:ascii="Times New Roman" w:hAnsi="Times New Roman" w:cs="Times New Roman"/>
          <w:sz w:val="24"/>
          <w:szCs w:val="24"/>
        </w:rPr>
        <w:t>Finalmente, hasta hace poco solo se lograron avances limitados para com</w:t>
      </w:r>
      <w:r>
        <w:rPr>
          <w:rFonts w:ascii="Times New Roman" w:hAnsi="Times New Roman" w:cs="Times New Roman"/>
          <w:sz w:val="24"/>
          <w:szCs w:val="24"/>
        </w:rPr>
        <w:t>batir la pobreza, a pesar de la</w:t>
      </w:r>
      <w:r w:rsidRPr="00CC1C32">
        <w:rPr>
          <w:rFonts w:ascii="Times New Roman" w:hAnsi="Times New Roman" w:cs="Times New Roman"/>
          <w:sz w:val="24"/>
          <w:szCs w:val="24"/>
        </w:rPr>
        <w:t xml:space="preserve"> proliferación de la gran cantidad de programas con un costo de 1,2 billones de dólares al año. </w:t>
      </w:r>
      <w:r w:rsidRPr="003A4C85">
        <w:rPr>
          <w:rFonts w:ascii="Times New Roman" w:hAnsi="Times New Roman" w:cs="Times New Roman"/>
          <w:sz w:val="24"/>
          <w:szCs w:val="24"/>
          <w:u w:val="single"/>
        </w:rPr>
        <w:t>En los tres años previos a la crisis de la COVID-19, sin embargo, la aceleración del crecimiento económico fue acompañada por una reducción de la pobreza a su menor nivel histórico. El ingreso promedio creció mucho más que en los ocho años previos y los salarios aumentaron más rápidamente en el caso de quienes menos ganaban. Se redujo la brecha en el ingreso entre quienes cuentan con un título universitario y quienes no, al igual que la brecha entre los blancos y las minorías.</w:t>
      </w:r>
    </w:p>
    <w:p w:rsidR="00681214" w:rsidRPr="003A4C85" w:rsidRDefault="00681214" w:rsidP="00681214">
      <w:pPr>
        <w:spacing w:line="240" w:lineRule="auto"/>
        <w:jc w:val="both"/>
        <w:rPr>
          <w:rFonts w:ascii="Times New Roman" w:hAnsi="Times New Roman" w:cs="Times New Roman"/>
          <w:b/>
          <w:color w:val="FF0000"/>
          <w:sz w:val="24"/>
          <w:szCs w:val="24"/>
          <w:u w:val="single"/>
        </w:rPr>
      </w:pPr>
      <w:r w:rsidRPr="00CC1C32">
        <w:rPr>
          <w:rFonts w:ascii="Times New Roman" w:hAnsi="Times New Roman" w:cs="Times New Roman"/>
          <w:sz w:val="24"/>
          <w:szCs w:val="24"/>
        </w:rPr>
        <w:t>¿Dónde nos dejan estas grandes tendencias? Hay una famosa cita del expresidente e</w:t>
      </w:r>
      <w:r w:rsidR="00A03F78">
        <w:rPr>
          <w:rFonts w:ascii="Times New Roman" w:hAnsi="Times New Roman" w:cs="Times New Roman"/>
          <w:sz w:val="24"/>
          <w:szCs w:val="24"/>
        </w:rPr>
        <w:t>stadounidense John F. Kennedy: “</w:t>
      </w:r>
      <w:r w:rsidRPr="00CC1C32">
        <w:rPr>
          <w:rFonts w:ascii="Times New Roman" w:hAnsi="Times New Roman" w:cs="Times New Roman"/>
          <w:sz w:val="24"/>
          <w:szCs w:val="24"/>
        </w:rPr>
        <w:t>La m</w:t>
      </w:r>
      <w:r w:rsidR="00A03F78">
        <w:rPr>
          <w:rFonts w:ascii="Times New Roman" w:hAnsi="Times New Roman" w:cs="Times New Roman"/>
          <w:sz w:val="24"/>
          <w:szCs w:val="24"/>
        </w:rPr>
        <w:t>area alta eleva todos los botes”</w:t>
      </w:r>
      <w:r w:rsidRPr="00CC1C32">
        <w:rPr>
          <w:rFonts w:ascii="Times New Roman" w:hAnsi="Times New Roman" w:cs="Times New Roman"/>
          <w:sz w:val="24"/>
          <w:szCs w:val="24"/>
        </w:rPr>
        <w:t xml:space="preserve">. (Más precisamente, la marea alta eleva la mayor parte de los botes y deja la menor cantidad encallada o hundida). </w:t>
      </w:r>
      <w:r w:rsidRPr="003A4C85">
        <w:rPr>
          <w:rFonts w:ascii="Times New Roman" w:hAnsi="Times New Roman" w:cs="Times New Roman"/>
          <w:b/>
          <w:color w:val="FF0000"/>
          <w:sz w:val="24"/>
          <w:szCs w:val="24"/>
          <w:u w:val="single"/>
        </w:rPr>
        <w:t>En una economía en crecimiento, el bienestar absoluto de quienes están cerca de los extremos superior</w:t>
      </w:r>
      <w:r w:rsidR="00A03F78">
        <w:rPr>
          <w:rFonts w:ascii="Times New Roman" w:hAnsi="Times New Roman" w:cs="Times New Roman"/>
          <w:b/>
          <w:color w:val="FF0000"/>
          <w:sz w:val="24"/>
          <w:szCs w:val="24"/>
          <w:u w:val="single"/>
        </w:rPr>
        <w:t xml:space="preserve">, </w:t>
      </w:r>
      <w:r w:rsidRPr="003A4C85">
        <w:rPr>
          <w:rFonts w:ascii="Times New Roman" w:hAnsi="Times New Roman" w:cs="Times New Roman"/>
          <w:b/>
          <w:color w:val="FF0000"/>
          <w:sz w:val="24"/>
          <w:szCs w:val="24"/>
          <w:u w:val="single"/>
        </w:rPr>
        <w:t>e inferior</w:t>
      </w:r>
      <w:r w:rsidR="00A03F78">
        <w:rPr>
          <w:rFonts w:ascii="Times New Roman" w:hAnsi="Times New Roman" w:cs="Times New Roman"/>
          <w:b/>
          <w:color w:val="FF0000"/>
          <w:sz w:val="24"/>
          <w:szCs w:val="24"/>
          <w:u w:val="single"/>
        </w:rPr>
        <w:t>,</w:t>
      </w:r>
      <w:r w:rsidRPr="003A4C85">
        <w:rPr>
          <w:rFonts w:ascii="Times New Roman" w:hAnsi="Times New Roman" w:cs="Times New Roman"/>
          <w:b/>
          <w:color w:val="FF0000"/>
          <w:sz w:val="24"/>
          <w:szCs w:val="24"/>
          <w:u w:val="single"/>
        </w:rPr>
        <w:t xml:space="preserve"> está positivamente correlacionado, por lo que las políticas más importantes a seguir son las que fomentan el sólido crecimiento económico y el pleno empleo.</w:t>
      </w:r>
    </w:p>
    <w:p w:rsidR="00681214" w:rsidRPr="003A4C85" w:rsidRDefault="00681214" w:rsidP="00681214">
      <w:pPr>
        <w:spacing w:line="240" w:lineRule="auto"/>
        <w:jc w:val="both"/>
        <w:rPr>
          <w:rFonts w:ascii="Times New Roman" w:hAnsi="Times New Roman" w:cs="Times New Roman"/>
          <w:color w:val="FF0000"/>
          <w:sz w:val="24"/>
          <w:szCs w:val="24"/>
          <w:u w:val="single"/>
        </w:rPr>
      </w:pPr>
      <w:r w:rsidRPr="003A4C85">
        <w:rPr>
          <w:rFonts w:ascii="Times New Roman" w:hAnsi="Times New Roman" w:cs="Times New Roman"/>
          <w:color w:val="FF0000"/>
          <w:sz w:val="24"/>
          <w:szCs w:val="24"/>
          <w:u w:val="single"/>
        </w:rPr>
        <w:t xml:space="preserve">En este contexto, no hay mucho margen para una expansión importante del estado de bienestar sin perjudicar gravemente el crecimiento económico y, con él, la equidad intergeneracional. Cualquier expansión de ese tipo estará limitada por los cada vez mayores pasivos sin fondos garantizados de la Seguridad Social, Medicare y los programas similares estatales y locales, así como los efectos negativos sobre los incentivos de los mayores </w:t>
      </w:r>
      <w:r w:rsidRPr="003A4C85">
        <w:rPr>
          <w:rFonts w:ascii="Times New Roman" w:hAnsi="Times New Roman" w:cs="Times New Roman"/>
          <w:color w:val="FF0000"/>
          <w:sz w:val="24"/>
          <w:szCs w:val="24"/>
          <w:u w:val="single"/>
        </w:rPr>
        <w:lastRenderedPageBreak/>
        <w:t>impuestos explícitos e implícitos (que reflejan la tasa a la cual los beneficiarios pierden beneficios a medida que aumenta su ingreso).</w:t>
      </w:r>
    </w:p>
    <w:p w:rsidR="00681214" w:rsidRPr="003A4C85" w:rsidRDefault="00681214" w:rsidP="00681214">
      <w:pPr>
        <w:spacing w:line="240" w:lineRule="auto"/>
        <w:jc w:val="both"/>
        <w:rPr>
          <w:rFonts w:ascii="Times New Roman" w:hAnsi="Times New Roman" w:cs="Times New Roman"/>
          <w:color w:val="FF0000"/>
          <w:sz w:val="24"/>
          <w:szCs w:val="24"/>
          <w:u w:val="single"/>
        </w:rPr>
      </w:pPr>
      <w:r w:rsidRPr="003A4C85">
        <w:rPr>
          <w:rFonts w:ascii="Times New Roman" w:hAnsi="Times New Roman" w:cs="Times New Roman"/>
          <w:color w:val="FF0000"/>
          <w:sz w:val="24"/>
          <w:szCs w:val="24"/>
          <w:u w:val="single"/>
        </w:rPr>
        <w:t>Si se consolidan, modernizan y orientan mejo</w:t>
      </w:r>
      <w:r w:rsidR="00A03F78">
        <w:rPr>
          <w:rFonts w:ascii="Times New Roman" w:hAnsi="Times New Roman" w:cs="Times New Roman"/>
          <w:color w:val="FF0000"/>
          <w:sz w:val="24"/>
          <w:szCs w:val="24"/>
          <w:u w:val="single"/>
        </w:rPr>
        <w:t>r los programas existentes, EEUU</w:t>
      </w:r>
      <w:r w:rsidRPr="003A4C85">
        <w:rPr>
          <w:rFonts w:ascii="Times New Roman" w:hAnsi="Times New Roman" w:cs="Times New Roman"/>
          <w:color w:val="FF0000"/>
          <w:sz w:val="24"/>
          <w:szCs w:val="24"/>
          <w:u w:val="single"/>
        </w:rPr>
        <w:t xml:space="preserve"> podría liberar recursos para asignarlos allí donde son más necesarios. El gobierno federal no necesita 47 programas de capacitación para el empleo en </w:t>
      </w:r>
      <w:r w:rsidR="004D28D2">
        <w:rPr>
          <w:rFonts w:ascii="Times New Roman" w:hAnsi="Times New Roman" w:cs="Times New Roman"/>
          <w:color w:val="FF0000"/>
          <w:sz w:val="24"/>
          <w:szCs w:val="24"/>
          <w:u w:val="single"/>
        </w:rPr>
        <w:t>9 agencias, que cuestan unos 20.</w:t>
      </w:r>
      <w:r w:rsidRPr="003A4C85">
        <w:rPr>
          <w:rFonts w:ascii="Times New Roman" w:hAnsi="Times New Roman" w:cs="Times New Roman"/>
          <w:color w:val="FF0000"/>
          <w:sz w:val="24"/>
          <w:szCs w:val="24"/>
          <w:u w:val="single"/>
        </w:rPr>
        <w:t>000 millones de dólares al año y producen magros resultados. De igual modo, si se reduce el crecimiento del gasto en seguridad social para quienes tienen otros recursos considerables se podría limitar la necesidad de mayores impuestos futuros para alcanzar la meta original del presidente Franklin D. Roosevelt: b</w:t>
      </w:r>
      <w:r w:rsidR="004D28D2">
        <w:rPr>
          <w:rFonts w:ascii="Times New Roman" w:hAnsi="Times New Roman" w:cs="Times New Roman"/>
          <w:color w:val="FF0000"/>
          <w:sz w:val="24"/>
          <w:szCs w:val="24"/>
          <w:u w:val="single"/>
        </w:rPr>
        <w:t>rindar “</w:t>
      </w:r>
      <w:r w:rsidR="00A03F78">
        <w:rPr>
          <w:rFonts w:ascii="Times New Roman" w:hAnsi="Times New Roman" w:cs="Times New Roman"/>
          <w:color w:val="FF0000"/>
          <w:sz w:val="24"/>
          <w:szCs w:val="24"/>
          <w:u w:val="single"/>
        </w:rPr>
        <w:t>un grado de protección (</w:t>
      </w:r>
      <w:r w:rsidRPr="003A4C85">
        <w:rPr>
          <w:rFonts w:ascii="Times New Roman" w:hAnsi="Times New Roman" w:cs="Times New Roman"/>
          <w:color w:val="FF0000"/>
          <w:sz w:val="24"/>
          <w:szCs w:val="24"/>
          <w:u w:val="single"/>
        </w:rPr>
        <w:t>..</w:t>
      </w:r>
      <w:r w:rsidR="00A03F78">
        <w:rPr>
          <w:rFonts w:ascii="Times New Roman" w:hAnsi="Times New Roman" w:cs="Times New Roman"/>
          <w:color w:val="FF0000"/>
          <w:sz w:val="24"/>
          <w:szCs w:val="24"/>
          <w:u w:val="single"/>
        </w:rPr>
        <w:t>.)</w:t>
      </w:r>
      <w:r w:rsidRPr="003A4C85">
        <w:rPr>
          <w:rFonts w:ascii="Times New Roman" w:hAnsi="Times New Roman" w:cs="Times New Roman"/>
          <w:color w:val="FF0000"/>
          <w:sz w:val="24"/>
          <w:szCs w:val="24"/>
          <w:u w:val="single"/>
        </w:rPr>
        <w:t xml:space="preserve"> contra l</w:t>
      </w:r>
      <w:r w:rsidR="004D28D2">
        <w:rPr>
          <w:rFonts w:ascii="Times New Roman" w:hAnsi="Times New Roman" w:cs="Times New Roman"/>
          <w:color w:val="FF0000"/>
          <w:sz w:val="24"/>
          <w:szCs w:val="24"/>
          <w:u w:val="single"/>
        </w:rPr>
        <w:t>a vejez aquejada por la pobreza”</w:t>
      </w:r>
      <w:r w:rsidRPr="003A4C85">
        <w:rPr>
          <w:rFonts w:ascii="Times New Roman" w:hAnsi="Times New Roman" w:cs="Times New Roman"/>
          <w:color w:val="FF0000"/>
          <w:sz w:val="24"/>
          <w:szCs w:val="24"/>
          <w:u w:val="single"/>
        </w:rPr>
        <w:t>.</w:t>
      </w:r>
    </w:p>
    <w:p w:rsidR="00681214" w:rsidRPr="003A4C85" w:rsidRDefault="00681214" w:rsidP="00681214">
      <w:pPr>
        <w:spacing w:line="240" w:lineRule="auto"/>
        <w:jc w:val="both"/>
        <w:rPr>
          <w:rFonts w:ascii="Times New Roman" w:hAnsi="Times New Roman" w:cs="Times New Roman"/>
          <w:color w:val="FF0000"/>
          <w:sz w:val="24"/>
          <w:szCs w:val="24"/>
          <w:u w:val="single"/>
        </w:rPr>
      </w:pPr>
      <w:r w:rsidRPr="003A4C85">
        <w:rPr>
          <w:rFonts w:ascii="Times New Roman" w:hAnsi="Times New Roman" w:cs="Times New Roman"/>
          <w:color w:val="FF0000"/>
          <w:sz w:val="24"/>
          <w:szCs w:val="24"/>
          <w:u w:val="single"/>
        </w:rPr>
        <w:t>Además, las reformas educativas, como una mayor flexibilidad para elegir escuelas y el pago por mérito, podrían aumentar las oportunidades para los niños desfavorecidos. Y cobrar impuestos a una base más amplia de personas y actividades económicas puede permitir que se mantengan las tasas en los niveles más bajos posibles, al tiempo que se financian adecuadamente las funciones necesarias del gobierno.</w:t>
      </w:r>
    </w:p>
    <w:p w:rsidR="00681214" w:rsidRPr="003A4C85" w:rsidRDefault="00681214" w:rsidP="00681214">
      <w:pPr>
        <w:spacing w:line="240" w:lineRule="auto"/>
        <w:jc w:val="both"/>
        <w:rPr>
          <w:rFonts w:ascii="Times New Roman" w:hAnsi="Times New Roman" w:cs="Times New Roman"/>
          <w:color w:val="FF0000"/>
          <w:sz w:val="24"/>
          <w:szCs w:val="24"/>
          <w:u w:val="single"/>
        </w:rPr>
      </w:pPr>
      <w:r w:rsidRPr="003A4C85">
        <w:rPr>
          <w:rFonts w:ascii="Times New Roman" w:hAnsi="Times New Roman" w:cs="Times New Roman"/>
          <w:color w:val="FF0000"/>
          <w:sz w:val="24"/>
          <w:szCs w:val="24"/>
          <w:u w:val="single"/>
        </w:rPr>
        <w:t>Aunque en la izquierda y la derecha libertaria hay quienes propugnan un ingreso básico universal, sería mucho mejor simplemente subsidiar los salarios bajos para quienes pueden trabajar. Eso aumentaría el ingreso, brindaría mayores incentivos laborales y daría a más gente la posibilidad de ascender en la pirámide económica que un mandato de salarios mínimos, que deja a la gente fuera del mercado al elevar el precio de la mano de obra y crea dependencia de los programas de bienestar. Aunque los costos directos de los subsidios salariales serían sustanciales, quedarían fuertemente compensados por la reducción en los pagos de los programas existentes.</w:t>
      </w:r>
    </w:p>
    <w:p w:rsidR="00681214" w:rsidRPr="003A4C85" w:rsidRDefault="00681214" w:rsidP="00681214">
      <w:pPr>
        <w:spacing w:line="240" w:lineRule="auto"/>
        <w:jc w:val="both"/>
        <w:rPr>
          <w:rFonts w:ascii="Times New Roman" w:hAnsi="Times New Roman" w:cs="Times New Roman"/>
          <w:color w:val="FF0000"/>
          <w:sz w:val="24"/>
          <w:szCs w:val="24"/>
          <w:u w:val="single"/>
        </w:rPr>
      </w:pPr>
      <w:r w:rsidRPr="003A4C85">
        <w:rPr>
          <w:rFonts w:ascii="Times New Roman" w:hAnsi="Times New Roman" w:cs="Times New Roman"/>
          <w:color w:val="FF0000"/>
          <w:sz w:val="24"/>
          <w:szCs w:val="24"/>
          <w:u w:val="single"/>
        </w:rPr>
        <w:t>Es hora de comenzar a aprovechar el poder del mercado en vez del gobierno. Así reemplazaremos la dependencia con oportunidad y movilidad ascendente.</w:t>
      </w:r>
    </w:p>
    <w:p w:rsidR="00681214" w:rsidRDefault="00681214" w:rsidP="00681214">
      <w:pPr>
        <w:spacing w:line="240" w:lineRule="auto"/>
        <w:jc w:val="both"/>
        <w:rPr>
          <w:rFonts w:ascii="Times New Roman" w:hAnsi="Times New Roman" w:cs="Times New Roman"/>
          <w:sz w:val="24"/>
          <w:szCs w:val="24"/>
          <w:lang w:val="en-US"/>
        </w:rPr>
      </w:pPr>
      <w:r w:rsidRPr="00F4110B">
        <w:rPr>
          <w:rFonts w:ascii="Times New Roman" w:hAnsi="Times New Roman" w:cs="Times New Roman"/>
          <w:sz w:val="24"/>
          <w:szCs w:val="24"/>
        </w:rPr>
        <w:t xml:space="preserve">(Michael J. Boskin is Professor of Economics at Stanford University and Senior Fellow at the Hoover Institution. </w:t>
      </w:r>
      <w:r w:rsidRPr="00CC1C32">
        <w:rPr>
          <w:rFonts w:ascii="Times New Roman" w:hAnsi="Times New Roman" w:cs="Times New Roman"/>
          <w:sz w:val="24"/>
          <w:szCs w:val="24"/>
          <w:lang w:val="en-US"/>
        </w:rPr>
        <w:t xml:space="preserve">He was Chairman of George H.W. Bush’s Council of Economic Advisers from 1989 to 1993, and headed the so-called Boskin Commission, a congressional advisory body that highlighted errors in </w:t>
      </w:r>
      <w:r>
        <w:rPr>
          <w:rFonts w:ascii="Times New Roman" w:hAnsi="Times New Roman" w:cs="Times New Roman"/>
          <w:sz w:val="24"/>
          <w:szCs w:val="24"/>
          <w:lang w:val="en-US"/>
        </w:rPr>
        <w:t>official US inflation estimates)</w:t>
      </w:r>
    </w:p>
    <w:p w:rsidR="00681214" w:rsidRDefault="00681214" w:rsidP="0068121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A0F2F">
        <w:rPr>
          <w:rFonts w:ascii="Times New Roman" w:hAnsi="Times New Roman" w:cs="Times New Roman"/>
          <w:sz w:val="24"/>
          <w:szCs w:val="24"/>
          <w:u w:val="single"/>
        </w:rPr>
        <w:t>La globalización necesita reconstrucción, no sólo reparación</w:t>
      </w:r>
      <w:r>
        <w:rPr>
          <w:rFonts w:ascii="Times New Roman" w:hAnsi="Times New Roman" w:cs="Times New Roman"/>
          <w:sz w:val="24"/>
          <w:szCs w:val="24"/>
        </w:rPr>
        <w:t xml:space="preserve"> (Project Syndicate - </w:t>
      </w:r>
      <w:r w:rsidRPr="00DA0F2F">
        <w:rPr>
          <w:rFonts w:ascii="Times New Roman" w:hAnsi="Times New Roman" w:cs="Times New Roman"/>
          <w:b/>
          <w:sz w:val="24"/>
          <w:szCs w:val="24"/>
        </w:rPr>
        <w:t>29/10/20</w:t>
      </w:r>
      <w:r>
        <w:rPr>
          <w:rFonts w:ascii="Times New Roman" w:hAnsi="Times New Roman" w:cs="Times New Roman"/>
          <w:sz w:val="24"/>
          <w:szCs w:val="24"/>
        </w:rPr>
        <w:t>)</w:t>
      </w:r>
    </w:p>
    <w:p w:rsidR="00681214" w:rsidRPr="007B3B9B" w:rsidRDefault="00A03F78" w:rsidP="00681214">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París.-</w:t>
      </w:r>
      <w:r w:rsidR="00681214" w:rsidRPr="00DA0F2F">
        <w:rPr>
          <w:rFonts w:ascii="Times New Roman" w:hAnsi="Times New Roman" w:cs="Times New Roman"/>
          <w:sz w:val="24"/>
          <w:szCs w:val="24"/>
        </w:rPr>
        <w:t xml:space="preserve"> </w:t>
      </w:r>
      <w:r w:rsidR="00681214" w:rsidRPr="007B3B9B">
        <w:rPr>
          <w:rFonts w:ascii="Times New Roman" w:hAnsi="Times New Roman" w:cs="Times New Roman"/>
          <w:sz w:val="24"/>
          <w:szCs w:val="24"/>
          <w:u w:val="single"/>
        </w:rPr>
        <w:t>Un segundo mandato para el presidente norteamericano, Donald Trump, completaría la demolición del sistema económico internacional de posguerra. El unilateralismo agresivo, las iniciativas comerciales caóticas, el desprecio por la cooperación multilateral y el menosprecio de la idea misma de un bien común global por parte de Trump superarían la resiliencia de la red de reglas e instituciones que sustentan la globalización. ¿Pero acaso una victoria de Joe Biden conduciría a una reparación del sistema global? Y de ser así, ¿cómo sería esta reparación? Éste es un interrogante mucho más difícil de responder.</w:t>
      </w:r>
    </w:p>
    <w:p w:rsidR="00681214" w:rsidRPr="00DA0F2F" w:rsidRDefault="00681214" w:rsidP="00681214">
      <w:pPr>
        <w:spacing w:line="240" w:lineRule="auto"/>
        <w:jc w:val="both"/>
        <w:rPr>
          <w:rFonts w:ascii="Times New Roman" w:hAnsi="Times New Roman" w:cs="Times New Roman"/>
          <w:sz w:val="24"/>
          <w:szCs w:val="24"/>
        </w:rPr>
      </w:pPr>
      <w:r w:rsidRPr="00DA0F2F">
        <w:rPr>
          <w:rFonts w:ascii="Times New Roman" w:hAnsi="Times New Roman" w:cs="Times New Roman"/>
          <w:sz w:val="24"/>
          <w:szCs w:val="24"/>
        </w:rPr>
        <w:t>No faltarán ganas de borrar el legado de Trump, tanto en Estados Unidos como a nivel internacional. Pero un simple intento de restablecer</w:t>
      </w:r>
      <w:r>
        <w:rPr>
          <w:rFonts w:ascii="Times New Roman" w:hAnsi="Times New Roman" w:cs="Times New Roman"/>
          <w:sz w:val="24"/>
          <w:szCs w:val="24"/>
        </w:rPr>
        <w:t xml:space="preserve"> el statu</w:t>
      </w:r>
      <w:r w:rsidRPr="00DA0F2F">
        <w:rPr>
          <w:rFonts w:ascii="Times New Roman" w:hAnsi="Times New Roman" w:cs="Times New Roman"/>
          <w:sz w:val="24"/>
          <w:szCs w:val="24"/>
        </w:rPr>
        <w:t xml:space="preserve"> quo pre-Trump no abordaría los principales desafíos, algunos de los cuales contribuyeron a la elección de Trump en 2016. Como ha señalado Adam Posen del Instituto Peterson, la tarea por delante es la de reconstruir, no la de reparar, y debería empezar por una clara identificación de los problemas que debe enfren</w:t>
      </w:r>
      <w:r>
        <w:rPr>
          <w:rFonts w:ascii="Times New Roman" w:hAnsi="Times New Roman" w:cs="Times New Roman"/>
          <w:sz w:val="24"/>
          <w:szCs w:val="24"/>
        </w:rPr>
        <w:t xml:space="preserve">tar el sistema internacional.  </w:t>
      </w:r>
    </w:p>
    <w:p w:rsidR="00681214" w:rsidRPr="00E62A4F" w:rsidRDefault="00681214" w:rsidP="00681214">
      <w:pPr>
        <w:spacing w:line="240" w:lineRule="auto"/>
        <w:jc w:val="both"/>
        <w:rPr>
          <w:rFonts w:ascii="Times New Roman" w:hAnsi="Times New Roman" w:cs="Times New Roman"/>
          <w:sz w:val="24"/>
          <w:szCs w:val="24"/>
          <w:u w:val="single"/>
        </w:rPr>
      </w:pPr>
      <w:r w:rsidRPr="00DA0F2F">
        <w:rPr>
          <w:rFonts w:ascii="Times New Roman" w:hAnsi="Times New Roman" w:cs="Times New Roman"/>
          <w:sz w:val="24"/>
          <w:szCs w:val="24"/>
        </w:rPr>
        <w:lastRenderedPageBreak/>
        <w:t xml:space="preserve">La principal prioridad debería ser la de avanzar hacia un sistema orientado hacia el bien común. La preservación de los bienes públicos globales como un clima estable o la biodiversidad fue entendiblemente ignorada por los arquitectos del orden económico internacional de posguerra, y (menos entendiblemente) siguió siendo una prioridad secundaria en la renovación parcial post-Guerra Fría del sistema. </w:t>
      </w:r>
      <w:r w:rsidRPr="00E62A4F">
        <w:rPr>
          <w:rFonts w:ascii="Times New Roman" w:hAnsi="Times New Roman" w:cs="Times New Roman"/>
          <w:sz w:val="24"/>
          <w:szCs w:val="24"/>
          <w:u w:val="single"/>
        </w:rPr>
        <w:t>Los responsables de las políticas se centraron en las asociaciones visibles a través del comercio y los flujos de capital, y no en los vínculos invisibles que nos unen a un destino común, lo que ayuda a explicar por qué las reglas e instituciones que gobiernan estos últimos son aún mucho más débiles.</w:t>
      </w:r>
    </w:p>
    <w:p w:rsidR="00681214" w:rsidRPr="00DA0F2F" w:rsidRDefault="00681214" w:rsidP="00681214">
      <w:pPr>
        <w:spacing w:line="240" w:lineRule="auto"/>
        <w:jc w:val="both"/>
        <w:rPr>
          <w:rFonts w:ascii="Times New Roman" w:hAnsi="Times New Roman" w:cs="Times New Roman"/>
          <w:sz w:val="24"/>
          <w:szCs w:val="24"/>
        </w:rPr>
      </w:pPr>
      <w:r w:rsidRPr="00DA0F2F">
        <w:rPr>
          <w:rFonts w:ascii="Times New Roman" w:hAnsi="Times New Roman" w:cs="Times New Roman"/>
          <w:sz w:val="24"/>
          <w:szCs w:val="24"/>
        </w:rPr>
        <w:t>La intención de Biden de volver a sumarse incondicionalmente al acuerdo climático de París de 2015 es bienvenida, pero en sí misma no convertirá el acuerdo en un programa ambicioso y ejecutable. La gran cantidad de actores y la fuerte tentación de dejar que otros asuman la carga hacen que preservar el bien común global resulte notoriamente difícil. Inclusive en el área de la salud, las soluciones a la fecha no</w:t>
      </w:r>
      <w:r>
        <w:rPr>
          <w:rFonts w:ascii="Times New Roman" w:hAnsi="Times New Roman" w:cs="Times New Roman"/>
          <w:sz w:val="24"/>
          <w:szCs w:val="24"/>
        </w:rPr>
        <w:t xml:space="preserve"> están a la altura del desafío.</w:t>
      </w:r>
    </w:p>
    <w:p w:rsidR="00681214" w:rsidRPr="00E62A4F" w:rsidRDefault="00681214" w:rsidP="00681214">
      <w:pPr>
        <w:spacing w:line="240" w:lineRule="auto"/>
        <w:jc w:val="both"/>
        <w:rPr>
          <w:rFonts w:ascii="Times New Roman" w:hAnsi="Times New Roman" w:cs="Times New Roman"/>
          <w:color w:val="FF0000"/>
          <w:sz w:val="24"/>
          <w:szCs w:val="24"/>
          <w:u w:val="single"/>
        </w:rPr>
      </w:pPr>
      <w:r w:rsidRPr="00E62A4F">
        <w:rPr>
          <w:rFonts w:ascii="Times New Roman" w:hAnsi="Times New Roman" w:cs="Times New Roman"/>
          <w:color w:val="FF0000"/>
          <w:sz w:val="24"/>
          <w:szCs w:val="24"/>
          <w:u w:val="single"/>
        </w:rPr>
        <w:t>La acción climática es crítica. A falta de un consenso global elusivo, los esfuerzos tendrán que depender de una coalición cuyos integrantes converjan en objetivos difíciles y mecanismos de ajuste en frontera aplicables al comercio con terceros países. La implementación estará plagada de dificultades. El éxito requerirá acordar sobre qué medidas comerciales son aceptables y cuáles son simplemente un proteccionismo encubierto. Es una vara alta. Tras ya haber manifestado su intención de introducir un ajuste en frontera, la Unión Europea en este punto está en la primera línea. Ésa es una responsabilidad importante.</w:t>
      </w:r>
    </w:p>
    <w:p w:rsidR="00681214" w:rsidRPr="00E62A4F" w:rsidRDefault="00681214" w:rsidP="00681214">
      <w:pPr>
        <w:spacing w:line="240" w:lineRule="auto"/>
        <w:jc w:val="both"/>
        <w:rPr>
          <w:rFonts w:ascii="Times New Roman" w:hAnsi="Times New Roman" w:cs="Times New Roman"/>
          <w:color w:val="FF0000"/>
          <w:sz w:val="24"/>
          <w:szCs w:val="24"/>
          <w:u w:val="single"/>
        </w:rPr>
      </w:pPr>
      <w:r w:rsidRPr="00E62A4F">
        <w:rPr>
          <w:rFonts w:ascii="Times New Roman" w:hAnsi="Times New Roman" w:cs="Times New Roman"/>
          <w:color w:val="FF0000"/>
          <w:sz w:val="24"/>
          <w:szCs w:val="24"/>
          <w:u w:val="single"/>
        </w:rPr>
        <w:t>La segunda prioridad es lograr que el sistema económico global sea lo más a prueba de rivalidades posible. Más allá de quién gane la elección presidencial de Estados Unidos el 3 de noviembre, la competencia de grandes potencias entre Estados Unidos y China seguirá dominando las relaciones internacionales. Pero la analogía con la Guerra Fría es engañosa, porque los protagonistas de hoy son socios económicos importantes. Mientras que el porcentaje de la Unión Soviética de importaciones estadounidenses nunca superó una fracción de un punto porcentual, China actualmente representa el 18%. Los defensores recalcitrantes del desacople en Estados Unidos erróneamente ven un mayor desarrollo chino como una amenaza a la seguridad nacional y quieren poner fin a esta interdependencia en un intento por frenar el ascenso económico de China. Sin embargo, como ha sostenido Nicholas Lardy del Instituto Peterson, un desacople general de China sería una “política de alto costo y de bajo beneficio”.</w:t>
      </w:r>
    </w:p>
    <w:p w:rsidR="00681214" w:rsidRPr="00E62A4F" w:rsidRDefault="00681214" w:rsidP="00681214">
      <w:pPr>
        <w:spacing w:line="240" w:lineRule="auto"/>
        <w:jc w:val="both"/>
        <w:rPr>
          <w:rFonts w:ascii="Times New Roman" w:hAnsi="Times New Roman" w:cs="Times New Roman"/>
          <w:sz w:val="24"/>
          <w:szCs w:val="24"/>
          <w:u w:val="single"/>
        </w:rPr>
      </w:pPr>
      <w:r w:rsidRPr="00E62A4F">
        <w:rPr>
          <w:rFonts w:ascii="Times New Roman" w:hAnsi="Times New Roman" w:cs="Times New Roman"/>
          <w:sz w:val="24"/>
          <w:szCs w:val="24"/>
          <w:u w:val="single"/>
        </w:rPr>
        <w:t>La pregunta entonces es cómo reconocer la realidad de las tensiones geopolíticas y al mismo tiempo contener su impacto en las relaciones económicas globales. La comparación relevante no es con la Guerra Fría, sino con la rivalidad pre-1914 entre Gran Bretaña y Alemania en el contexto del primer período importante de globalización. Quedó demostrado que los argumentos contemporáneos de que los lazos económicos harían impensable una guerra eran equivocados. Pero mientras los estados se abstengan de librar una guerra real, un régimen multilateral fuerte puede ayudar a reprimir su tentación de librarla por otros medios.</w:t>
      </w:r>
    </w:p>
    <w:p w:rsidR="00681214" w:rsidRPr="00E62A4F" w:rsidRDefault="00681214" w:rsidP="00681214">
      <w:pPr>
        <w:spacing w:line="240" w:lineRule="auto"/>
        <w:jc w:val="both"/>
        <w:rPr>
          <w:rFonts w:ascii="Times New Roman" w:hAnsi="Times New Roman" w:cs="Times New Roman"/>
          <w:color w:val="FF0000"/>
          <w:sz w:val="24"/>
          <w:szCs w:val="24"/>
          <w:u w:val="single"/>
        </w:rPr>
      </w:pPr>
      <w:r w:rsidRPr="00E62A4F">
        <w:rPr>
          <w:rFonts w:ascii="Times New Roman" w:hAnsi="Times New Roman" w:cs="Times New Roman"/>
          <w:color w:val="FF0000"/>
          <w:sz w:val="24"/>
          <w:szCs w:val="24"/>
          <w:u w:val="single"/>
        </w:rPr>
        <w:t>Europa es el mayor de todos los observadores. Corre el riesgo de sufrir un daño colateral como resultado de la lucha entre los dos gigantes globales, que han empezado a hostigarla.</w:t>
      </w:r>
      <w:r w:rsidRPr="00E62A4F">
        <w:rPr>
          <w:rFonts w:ascii="Times New Roman" w:hAnsi="Times New Roman" w:cs="Times New Roman"/>
          <w:color w:val="FF0000"/>
          <w:sz w:val="24"/>
          <w:szCs w:val="24"/>
        </w:rPr>
        <w:t xml:space="preserve"> </w:t>
      </w:r>
      <w:r w:rsidRPr="00E62A4F">
        <w:rPr>
          <w:rFonts w:ascii="Times New Roman" w:hAnsi="Times New Roman" w:cs="Times New Roman"/>
          <w:color w:val="FF0000"/>
          <w:sz w:val="24"/>
          <w:szCs w:val="24"/>
          <w:u w:val="single"/>
        </w:rPr>
        <w:t>Pero la UE no es ineficiente. Debería alzarse a favor del orden económico internacional basado en reglas y liderar la lucha contra su uso como un arma. Como dijo el Consejo Europeo de Relaciones Exteriores en un informe reciente, el bloque debería empezar por equiparse contra la coerción económica.</w:t>
      </w:r>
    </w:p>
    <w:p w:rsidR="00681214" w:rsidRPr="00E62A4F" w:rsidRDefault="00681214" w:rsidP="00681214">
      <w:pPr>
        <w:spacing w:line="240" w:lineRule="auto"/>
        <w:jc w:val="both"/>
        <w:rPr>
          <w:rFonts w:ascii="Times New Roman" w:hAnsi="Times New Roman" w:cs="Times New Roman"/>
          <w:sz w:val="24"/>
          <w:szCs w:val="24"/>
          <w:u w:val="single"/>
        </w:rPr>
      </w:pPr>
      <w:r w:rsidRPr="00E62A4F">
        <w:rPr>
          <w:rFonts w:ascii="Times New Roman" w:hAnsi="Times New Roman" w:cs="Times New Roman"/>
          <w:sz w:val="24"/>
          <w:szCs w:val="24"/>
          <w:u w:val="single"/>
        </w:rPr>
        <w:lastRenderedPageBreak/>
        <w:t>La tercera prioridad es fortalecer salvaguardas para los trabajadores y los ciudadanos. Las dudas ya prevalecientes sobre la globalización han crecido como resultado del conflicto comercial entre Estados Unidos y China, la creciente desigualdad y el reconocimiento de que, en una situación de estrés agudo como la pandemia, las economías avanzadas podrían tener problemas para conseguir equipos simples. Los ciudadanos y trabajadores quieren un sistema económico que los proteja mejor. Los gobiernos han tomado nota, y quieren mostrar que les importa. La pregunta es cómo.</w:t>
      </w:r>
    </w:p>
    <w:p w:rsidR="00681214" w:rsidRPr="00E62A4F" w:rsidRDefault="00681214" w:rsidP="00681214">
      <w:pPr>
        <w:spacing w:line="240" w:lineRule="auto"/>
        <w:jc w:val="both"/>
        <w:rPr>
          <w:rFonts w:ascii="Times New Roman" w:hAnsi="Times New Roman" w:cs="Times New Roman"/>
          <w:color w:val="FF0000"/>
          <w:sz w:val="24"/>
          <w:szCs w:val="24"/>
          <w:u w:val="single"/>
        </w:rPr>
      </w:pPr>
      <w:r w:rsidRPr="00E62A4F">
        <w:rPr>
          <w:rFonts w:ascii="Times New Roman" w:hAnsi="Times New Roman" w:cs="Times New Roman"/>
          <w:color w:val="FF0000"/>
          <w:sz w:val="24"/>
          <w:szCs w:val="24"/>
          <w:u w:val="single"/>
        </w:rPr>
        <w:t>La respuesta principal debería ser doméstica: desde la educación y la formación hasta la revitalización y la redistribución basadas en el lugar, es mucho lo que los gobiernos pueden hacer, pero que desatendieron en el apogeo de la globalización de libre mercado. Ahora llegó el momento de nuevas políticas.</w:t>
      </w:r>
    </w:p>
    <w:p w:rsidR="00681214" w:rsidRPr="00E62A4F" w:rsidRDefault="00681214" w:rsidP="00681214">
      <w:pPr>
        <w:spacing w:line="240" w:lineRule="auto"/>
        <w:jc w:val="both"/>
        <w:rPr>
          <w:rFonts w:ascii="Times New Roman" w:hAnsi="Times New Roman" w:cs="Times New Roman"/>
          <w:sz w:val="24"/>
          <w:szCs w:val="24"/>
          <w:u w:val="single"/>
        </w:rPr>
      </w:pPr>
      <w:r w:rsidRPr="00DA0F2F">
        <w:rPr>
          <w:rFonts w:ascii="Times New Roman" w:hAnsi="Times New Roman" w:cs="Times New Roman"/>
          <w:sz w:val="24"/>
          <w:szCs w:val="24"/>
        </w:rPr>
        <w:t xml:space="preserve">Sin embargo, la experiencia ha demostrado que pocos gobiernos nacionales pueden trazar una respuesta completa sin un contexto global favorable. </w:t>
      </w:r>
      <w:r w:rsidRPr="00E62A4F">
        <w:rPr>
          <w:rFonts w:ascii="Times New Roman" w:hAnsi="Times New Roman" w:cs="Times New Roman"/>
          <w:sz w:val="24"/>
          <w:szCs w:val="24"/>
          <w:u w:val="single"/>
        </w:rPr>
        <w:t>Los países por sí solos no pueden frenar la evasión fiscal global de las empresas y la competencia regulatoria agresiva. Los responsables de las políticas deberían reconocer globalmente que la sustentabilidad de la apertura económica depende de que sus beneficios estén distribuidos de manera justa. Y, como viene diciendo desde hace mucho tiempo Dani Rodrik de Harvard, el sistema global debería promover la apertura y al mismo tiempo darle cabida a una adaptación nacional.</w:t>
      </w:r>
    </w:p>
    <w:p w:rsidR="00681214" w:rsidRPr="00E62A4F" w:rsidRDefault="00681214" w:rsidP="00681214">
      <w:pPr>
        <w:spacing w:line="240" w:lineRule="auto"/>
        <w:jc w:val="both"/>
        <w:rPr>
          <w:rFonts w:ascii="Times New Roman" w:hAnsi="Times New Roman" w:cs="Times New Roman"/>
          <w:color w:val="FF0000"/>
          <w:sz w:val="24"/>
          <w:szCs w:val="24"/>
          <w:u w:val="single"/>
        </w:rPr>
      </w:pPr>
      <w:r w:rsidRPr="00E62A4F">
        <w:rPr>
          <w:rFonts w:ascii="Times New Roman" w:hAnsi="Times New Roman" w:cs="Times New Roman"/>
          <w:color w:val="FF0000"/>
          <w:sz w:val="24"/>
          <w:szCs w:val="24"/>
          <w:u w:val="single"/>
        </w:rPr>
        <w:t>Cada uno de los tres objetivos –ocuparse de los bienes públicos globales, contener el uso de las relaciones económicas como un arma y hacer que el sistema sea más justo- plantea un desafío. Combinar los tres será una tarea titánica. Nunca en la historia hubo centros de poder rivales obligados a cooperar para abordar amenazas comunes de una magnitud comparable.</w:t>
      </w:r>
      <w:r w:rsidRPr="00E62A4F">
        <w:rPr>
          <w:rFonts w:ascii="Times New Roman" w:hAnsi="Times New Roman" w:cs="Times New Roman"/>
          <w:color w:val="FF0000"/>
          <w:sz w:val="24"/>
          <w:szCs w:val="24"/>
        </w:rPr>
        <w:t xml:space="preserve"> </w:t>
      </w:r>
      <w:r w:rsidRPr="00DA0F2F">
        <w:rPr>
          <w:rFonts w:ascii="Times New Roman" w:hAnsi="Times New Roman" w:cs="Times New Roman"/>
          <w:sz w:val="24"/>
          <w:szCs w:val="24"/>
        </w:rPr>
        <w:t xml:space="preserve">No es difícil imaginar de qué manera los responsables de las políticas podrían utilizar los objetivos encomiables de evitar una fuga de carbono o apuntalar lo que Europa ahora llama “autonomía estratégica” como pretextos para un proteccionismo total. </w:t>
      </w:r>
      <w:r w:rsidRPr="00E62A4F">
        <w:rPr>
          <w:rFonts w:ascii="Times New Roman" w:hAnsi="Times New Roman" w:cs="Times New Roman"/>
          <w:color w:val="FF0000"/>
          <w:sz w:val="24"/>
          <w:szCs w:val="24"/>
          <w:u w:val="single"/>
        </w:rPr>
        <w:t>Asimismo, ¿cómo hará el mundo para evitar un colapso económico global si China es vista simultáneamente como una amenaza para la seguridad nacional, un contaminador irresponsable y un destructor de los derechos sociales? Esos desafíos pondrán a prueba en extremo a los líderes en los próximos años.</w:t>
      </w:r>
    </w:p>
    <w:p w:rsidR="00681214" w:rsidRDefault="00681214" w:rsidP="00681214">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DA0F2F">
        <w:rPr>
          <w:rFonts w:ascii="Times New Roman" w:hAnsi="Times New Roman" w:cs="Times New Roman"/>
          <w:sz w:val="24"/>
          <w:szCs w:val="24"/>
          <w:lang w:val="en-US"/>
        </w:rPr>
        <w:t>Jean Pisani-Ferry, a senior fellow at Brussels-based think tank Bruegel and a senior non-resident fellow at the Peterson Institute for International Economics, holds the Tommaso Padoa-Schioppa chair at th</w:t>
      </w:r>
      <w:r>
        <w:rPr>
          <w:rFonts w:ascii="Times New Roman" w:hAnsi="Times New Roman" w:cs="Times New Roman"/>
          <w:sz w:val="24"/>
          <w:szCs w:val="24"/>
          <w:lang w:val="en-US"/>
        </w:rPr>
        <w:t>e European University Institute)</w:t>
      </w:r>
    </w:p>
    <w:p w:rsidR="00681214" w:rsidRPr="007740F8" w:rsidRDefault="00681214" w:rsidP="0068121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7740F8">
        <w:rPr>
          <w:rFonts w:ascii="Times New Roman" w:hAnsi="Times New Roman" w:cs="Times New Roman"/>
          <w:sz w:val="24"/>
          <w:szCs w:val="24"/>
          <w:u w:val="single"/>
        </w:rPr>
        <w:t>El nuevo choque de China</w:t>
      </w:r>
      <w:r>
        <w:rPr>
          <w:rFonts w:ascii="Times New Roman" w:hAnsi="Times New Roman" w:cs="Times New Roman"/>
          <w:sz w:val="24"/>
          <w:szCs w:val="24"/>
        </w:rPr>
        <w:t xml:space="preserve"> (Project Syndicate - </w:t>
      </w:r>
      <w:r w:rsidRPr="007740F8">
        <w:rPr>
          <w:rFonts w:ascii="Times New Roman" w:hAnsi="Times New Roman" w:cs="Times New Roman"/>
          <w:b/>
          <w:sz w:val="24"/>
          <w:szCs w:val="24"/>
        </w:rPr>
        <w:t>31/3/21</w:t>
      </w:r>
      <w:r>
        <w:rPr>
          <w:rFonts w:ascii="Times New Roman" w:hAnsi="Times New Roman" w:cs="Times New Roman"/>
          <w:sz w:val="24"/>
          <w:szCs w:val="24"/>
        </w:rPr>
        <w:t>)</w:t>
      </w:r>
    </w:p>
    <w:p w:rsidR="00681214" w:rsidRPr="007B324A" w:rsidRDefault="00681214" w:rsidP="00681214">
      <w:pPr>
        <w:spacing w:line="240" w:lineRule="auto"/>
        <w:jc w:val="both"/>
        <w:rPr>
          <w:rFonts w:ascii="Times New Roman" w:hAnsi="Times New Roman" w:cs="Times New Roman"/>
          <w:color w:val="FF0000"/>
          <w:sz w:val="24"/>
          <w:szCs w:val="24"/>
        </w:rPr>
      </w:pPr>
      <w:r w:rsidRPr="007B324A">
        <w:rPr>
          <w:rFonts w:ascii="Times New Roman" w:hAnsi="Times New Roman" w:cs="Times New Roman"/>
          <w:color w:val="FF0000"/>
          <w:sz w:val="24"/>
          <w:szCs w:val="24"/>
        </w:rPr>
        <w:t>Al igual que la adhesión de China a la Organización Mundial del Comercio en 2001, la nueva estrategia del país para lograr la autosuficiencia económica y el dominio geopolítico plantea un desafío sin precedentes para Occidente. La diferencia esta vez es que los líderes occidentales ya no están comprometidos con una visión fantasiosa de “compromiso recíproco”.</w:t>
      </w:r>
    </w:p>
    <w:p w:rsidR="00681214" w:rsidRPr="007B324A" w:rsidRDefault="00681214" w:rsidP="00681214">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Berlín.-</w:t>
      </w:r>
      <w:r w:rsidRPr="007740F8">
        <w:rPr>
          <w:rFonts w:ascii="Times New Roman" w:hAnsi="Times New Roman" w:cs="Times New Roman"/>
          <w:sz w:val="24"/>
          <w:szCs w:val="24"/>
        </w:rPr>
        <w:t xml:space="preserve"> </w:t>
      </w:r>
      <w:r w:rsidRPr="007B324A">
        <w:rPr>
          <w:rFonts w:ascii="Times New Roman" w:hAnsi="Times New Roman" w:cs="Times New Roman"/>
          <w:sz w:val="24"/>
          <w:szCs w:val="24"/>
          <w:u w:val="single"/>
        </w:rPr>
        <w:t xml:space="preserve">Hace algunos meses, las autoridades chinas se acercaron a algunas de las empresas extranjeras más grandes del país y les pidieron que contaran con un representante para participar en una pequeña reunión a puertas cerradas sobre la nueva estrategia económica de China. La reunión iba a ser con un alto funcionario en un momento y lugar no revelados y, según dos personas con conocimiento directo del asunto que insistieron en el anonimato para discutirlo, se pidió a las empresas que enviaran solo representantes étnicos chinos. Tanto en contenido como en forma, el episodio capturó el entusiasmo de China por hacer que su </w:t>
      </w:r>
      <w:r w:rsidRPr="007B324A">
        <w:rPr>
          <w:rFonts w:ascii="Times New Roman" w:hAnsi="Times New Roman" w:cs="Times New Roman"/>
          <w:sz w:val="24"/>
          <w:szCs w:val="24"/>
          <w:u w:val="single"/>
        </w:rPr>
        <w:lastRenderedPageBreak/>
        <w:t xml:space="preserve">economía sea más reconocible como China, desarrollando sus propias tecnologías y fuentes de energía mientras depende del consumo interno en lugar de la demanda externa. </w:t>
      </w:r>
    </w:p>
    <w:p w:rsidR="00681214" w:rsidRPr="007740F8" w:rsidRDefault="00681214" w:rsidP="00681214">
      <w:pPr>
        <w:spacing w:line="240" w:lineRule="auto"/>
        <w:jc w:val="both"/>
        <w:rPr>
          <w:rFonts w:ascii="Times New Roman" w:hAnsi="Times New Roman" w:cs="Times New Roman"/>
          <w:sz w:val="24"/>
          <w:szCs w:val="24"/>
        </w:rPr>
      </w:pPr>
      <w:r w:rsidRPr="007740F8">
        <w:rPr>
          <w:rFonts w:ascii="Times New Roman" w:hAnsi="Times New Roman" w:cs="Times New Roman"/>
          <w:sz w:val="24"/>
          <w:szCs w:val="24"/>
        </w:rPr>
        <w:t>Las predicciones audaces, específicas y generalmente alarmantes sobre la automatización y las próximas pérdidas de empleos ocultan un hecho básico: el futuro sigue siendo incierto. Que la tecnología se utilice para liberarnos o esclavizarnos es siempre, en última instancia, responsabilidad de los humanos a cargo.</w:t>
      </w:r>
    </w:p>
    <w:p w:rsidR="00681214" w:rsidRPr="007B324A" w:rsidRDefault="00681214" w:rsidP="00681214">
      <w:pPr>
        <w:spacing w:line="240" w:lineRule="auto"/>
        <w:jc w:val="both"/>
        <w:rPr>
          <w:rFonts w:ascii="Times New Roman" w:hAnsi="Times New Roman" w:cs="Times New Roman"/>
          <w:b/>
          <w:color w:val="FF0000"/>
          <w:sz w:val="24"/>
          <w:szCs w:val="24"/>
          <w:u w:val="single"/>
        </w:rPr>
      </w:pPr>
      <w:r w:rsidRPr="007B324A">
        <w:rPr>
          <w:rFonts w:ascii="Times New Roman" w:hAnsi="Times New Roman" w:cs="Times New Roman"/>
          <w:b/>
          <w:color w:val="FF0000"/>
          <w:sz w:val="24"/>
          <w:szCs w:val="24"/>
          <w:u w:val="single"/>
        </w:rPr>
        <w:t>La nueva estrategia del presidente chino Xi Jinpi</w:t>
      </w:r>
      <w:r w:rsidR="00A03F78">
        <w:rPr>
          <w:rFonts w:ascii="Times New Roman" w:hAnsi="Times New Roman" w:cs="Times New Roman"/>
          <w:b/>
          <w:color w:val="FF0000"/>
          <w:sz w:val="24"/>
          <w:szCs w:val="24"/>
          <w:u w:val="single"/>
        </w:rPr>
        <w:t>ng se centra en el concepto de “</w:t>
      </w:r>
      <w:r w:rsidRPr="007B324A">
        <w:rPr>
          <w:rFonts w:ascii="Times New Roman" w:hAnsi="Times New Roman" w:cs="Times New Roman"/>
          <w:b/>
          <w:color w:val="FF0000"/>
          <w:sz w:val="24"/>
          <w:szCs w:val="24"/>
          <w:u w:val="single"/>
        </w:rPr>
        <w:t>circulación dual”. Detrás de la frase que suena técnica se esconde una idea que podría cambiar el orden económico global. En lugar de operar como una economía única que está vinculada al mundo a través del comercio y la inversión, China se está transformando en una economía bifurcada. Un ámbito (“circulación externa”) permanecerá en contacto con el resto del mundo, pero gradualmente será eclipsado por otro (“circulación interna”) que cultivará la demanda interna, el capital y las ideas.</w:t>
      </w:r>
    </w:p>
    <w:p w:rsidR="00681214" w:rsidRPr="007B324A" w:rsidRDefault="00681214" w:rsidP="00681214">
      <w:pPr>
        <w:spacing w:line="240" w:lineRule="auto"/>
        <w:jc w:val="both"/>
        <w:rPr>
          <w:rFonts w:ascii="Times New Roman" w:hAnsi="Times New Roman" w:cs="Times New Roman"/>
          <w:b/>
          <w:color w:val="FF0000"/>
          <w:sz w:val="24"/>
          <w:szCs w:val="24"/>
          <w:u w:val="single"/>
        </w:rPr>
      </w:pPr>
      <w:r w:rsidRPr="007B324A">
        <w:rPr>
          <w:rFonts w:ascii="Times New Roman" w:hAnsi="Times New Roman" w:cs="Times New Roman"/>
          <w:b/>
          <w:color w:val="FF0000"/>
          <w:sz w:val="24"/>
          <w:szCs w:val="24"/>
          <w:u w:val="single"/>
        </w:rPr>
        <w:t>El propósito de la circulación dual es hacer que China sea más autosuficiente. Después de basar previamente el desarrollo de China en el crecimiento impulsado por las exportaciones, los legisladores están tratando de diversificar las cadenas de suministro del país para que pueda acceder a la tecnología y el conocimiento sin ser intimidado por Estados Unidos. Al hacerlo, China también buscará hacer que otros países dependan más de ella, convirtiendo así sus vínculos económicos externos en poder político global.</w:t>
      </w:r>
    </w:p>
    <w:p w:rsidR="00681214" w:rsidRPr="007B324A" w:rsidRDefault="00681214" w:rsidP="00681214">
      <w:pPr>
        <w:spacing w:line="240" w:lineRule="auto"/>
        <w:jc w:val="both"/>
        <w:rPr>
          <w:rFonts w:ascii="Times New Roman" w:hAnsi="Times New Roman" w:cs="Times New Roman"/>
          <w:color w:val="FF0000"/>
          <w:sz w:val="24"/>
          <w:szCs w:val="24"/>
          <w:u w:val="single"/>
        </w:rPr>
      </w:pPr>
      <w:r w:rsidRPr="007B324A">
        <w:rPr>
          <w:rFonts w:ascii="Times New Roman" w:hAnsi="Times New Roman" w:cs="Times New Roman"/>
          <w:color w:val="FF0000"/>
          <w:sz w:val="24"/>
          <w:szCs w:val="24"/>
          <w:u w:val="single"/>
        </w:rPr>
        <w:t>El cambio a una estrategia de circulación dual plantea el espectro de un nuevo “shock de China” que podría empequeñecer el impacto del primero, que afectó a las economías occidentales después de la adhesión de China a la Organización Mundial del Comercio en 2001. Aunque la inclusión de China en la OMC generó una enorme cantidad de riqueza y sacó a millones de chinos de la pobreza, también  creó perdedores  en lugares como el cinturón de óxido estadounidense y los distritos del “muro rojo” del Reino Unido, preparando el escenario para el referéndum del Brexit en el Reino Unido   y la elección del ex presidente de los Estados Unidos, Donald Trump en 2016.</w:t>
      </w:r>
    </w:p>
    <w:p w:rsidR="00681214" w:rsidRPr="001A62AB" w:rsidRDefault="00681214" w:rsidP="00681214">
      <w:pPr>
        <w:spacing w:line="240" w:lineRule="auto"/>
        <w:jc w:val="both"/>
        <w:rPr>
          <w:rFonts w:ascii="Times New Roman" w:hAnsi="Times New Roman" w:cs="Times New Roman"/>
          <w:b/>
          <w:color w:val="FF0000"/>
          <w:sz w:val="24"/>
          <w:szCs w:val="24"/>
          <w:u w:val="single"/>
        </w:rPr>
      </w:pPr>
      <w:r w:rsidRPr="001A62AB">
        <w:rPr>
          <w:rFonts w:ascii="Times New Roman" w:hAnsi="Times New Roman" w:cs="Times New Roman"/>
          <w:b/>
          <w:color w:val="FF0000"/>
          <w:sz w:val="24"/>
          <w:szCs w:val="24"/>
          <w:u w:val="single"/>
        </w:rPr>
        <w:t>La clase política de Occidente tardó mucho en despertar al impacto de China, porque se había comprometido con una estrategia de “compromiso recíproco”, según la cual los consumidores occidentales se beneficiarían de las importaciones chinas de bajo costo y las empresas occidentales se beneficiarían del crecimiento económico de China, aprovechando su enorme mercado. Se suponía que esta dinámica presionaría a China para que abriera aún más su mercado y su sociedad. Pero esta suposición no se ha confirmado.</w:t>
      </w:r>
    </w:p>
    <w:p w:rsidR="00681214" w:rsidRPr="001A62AB" w:rsidRDefault="00681214" w:rsidP="00681214">
      <w:pPr>
        <w:spacing w:line="240" w:lineRule="auto"/>
        <w:jc w:val="both"/>
        <w:rPr>
          <w:rFonts w:ascii="Times New Roman" w:hAnsi="Times New Roman" w:cs="Times New Roman"/>
          <w:b/>
          <w:color w:val="FF0000"/>
          <w:sz w:val="24"/>
          <w:szCs w:val="24"/>
          <w:u w:val="single"/>
        </w:rPr>
      </w:pPr>
      <w:r w:rsidRPr="001A62AB">
        <w:rPr>
          <w:rFonts w:ascii="Times New Roman" w:hAnsi="Times New Roman" w:cs="Times New Roman"/>
          <w:b/>
          <w:color w:val="FF0000"/>
          <w:sz w:val="24"/>
          <w:szCs w:val="24"/>
          <w:u w:val="single"/>
        </w:rPr>
        <w:t>El impacto del nuevo shock de China en Occidente será fundamentalmente diferente del primero. Para empezar, la estrategia de doble circulación afectará a diferentes partes de la economía y la sociedad. En lugar de poner en peligro las industrias heredadas, el objetivo es dominar los sectores de vanguardia y competir con firmas legales y financieras en la ciudad de Londres, fabricantes de automóviles en Baden-Württemberg y firmas de biotecnología en Suecia.</w:t>
      </w:r>
    </w:p>
    <w:p w:rsidR="00681214" w:rsidRPr="001A62AB" w:rsidRDefault="00681214" w:rsidP="00681214">
      <w:pPr>
        <w:spacing w:line="240" w:lineRule="auto"/>
        <w:jc w:val="both"/>
        <w:rPr>
          <w:rFonts w:ascii="Times New Roman" w:hAnsi="Times New Roman" w:cs="Times New Roman"/>
          <w:b/>
          <w:color w:val="FF0000"/>
          <w:sz w:val="24"/>
          <w:szCs w:val="24"/>
          <w:u w:val="single"/>
        </w:rPr>
      </w:pPr>
      <w:r w:rsidRPr="001A62AB">
        <w:rPr>
          <w:rFonts w:ascii="Times New Roman" w:hAnsi="Times New Roman" w:cs="Times New Roman"/>
          <w:b/>
          <w:color w:val="FF0000"/>
          <w:sz w:val="24"/>
          <w:szCs w:val="24"/>
          <w:u w:val="single"/>
        </w:rPr>
        <w:t xml:space="preserve">Específicamente, el plan 2015 “Made in China 2025” de Xi hace hincapié en sectores como la inteligencia artificial, los semiconductores, las baterías y los vehículos eléctricos, y tiene como  objetivo  aumentar el contenido nacional de componentes tecnológicos básicos al 40% para 2020 y al 70% para 2025. El objetivo es utilizar subsidios estatales, controles de exportación y controles de datos para permitir que las empresas chinas </w:t>
      </w:r>
      <w:r w:rsidRPr="001A62AB">
        <w:rPr>
          <w:rFonts w:ascii="Times New Roman" w:hAnsi="Times New Roman" w:cs="Times New Roman"/>
          <w:b/>
          <w:color w:val="FF0000"/>
          <w:sz w:val="24"/>
          <w:szCs w:val="24"/>
          <w:u w:val="single"/>
        </w:rPr>
        <w:lastRenderedPageBreak/>
        <w:t>reemplacen a las extranjeras, o hacer que las empresas extranjeras sean más chinas. Si el plan de Xi tiene éxito, el nuevo shock de China podría generar tantos empleos bien remunerados en tecnología y servicios como lo hizo el primero en la industria pesada y los textiles.</w:t>
      </w:r>
    </w:p>
    <w:p w:rsidR="00681214" w:rsidRPr="001A62AB" w:rsidRDefault="00681214" w:rsidP="00681214">
      <w:pPr>
        <w:spacing w:line="240" w:lineRule="auto"/>
        <w:jc w:val="both"/>
        <w:rPr>
          <w:rFonts w:ascii="Times New Roman" w:hAnsi="Times New Roman" w:cs="Times New Roman"/>
          <w:b/>
          <w:color w:val="FF0000"/>
          <w:sz w:val="24"/>
          <w:szCs w:val="24"/>
          <w:u w:val="single"/>
        </w:rPr>
      </w:pPr>
      <w:r w:rsidRPr="001A62AB">
        <w:rPr>
          <w:rFonts w:ascii="Times New Roman" w:hAnsi="Times New Roman" w:cs="Times New Roman"/>
          <w:b/>
          <w:color w:val="FF0000"/>
          <w:sz w:val="24"/>
          <w:szCs w:val="24"/>
          <w:u w:val="single"/>
        </w:rPr>
        <w:t>El impacto no terminará ahí. La principal competencia geopolítica de hoy no se trata solo de hacer cumplir las reglas globales; se trata de quién los hace. Mientras que Occidente luchó anteriormente para asegurar el cumplimiento de China con los marcos de comercio, inversión y propiedad intelectual (PI) que había elaborado, China ahora también está buscando crear y hacer cumplir las reglas. Ya hay o ha habido directores chinos en la Unión Internacional de Telecomunicaciones, la Organización Internacional de Normalización y la Comisión Electrotécnica Internacional, y las empresas chinas están tratando cada vez más de definir el futuro de la tecnología. Solo Huawei posee más de  100.000  patentes activas, particularmente en tecnología 5G, donde compite con compañías occidentales como Ericsson y Nokia para establecer estándares globales.</w:t>
      </w:r>
    </w:p>
    <w:p w:rsidR="00681214" w:rsidRPr="001A62AB" w:rsidRDefault="00681214" w:rsidP="00681214">
      <w:pPr>
        <w:spacing w:line="240" w:lineRule="auto"/>
        <w:jc w:val="both"/>
        <w:rPr>
          <w:rFonts w:ascii="Times New Roman" w:hAnsi="Times New Roman" w:cs="Times New Roman"/>
          <w:b/>
          <w:color w:val="FF0000"/>
          <w:sz w:val="24"/>
          <w:szCs w:val="24"/>
          <w:u w:val="single"/>
        </w:rPr>
      </w:pPr>
      <w:r w:rsidRPr="001A62AB">
        <w:rPr>
          <w:rFonts w:ascii="Times New Roman" w:hAnsi="Times New Roman" w:cs="Times New Roman"/>
          <w:b/>
          <w:color w:val="FF0000"/>
          <w:sz w:val="24"/>
          <w:szCs w:val="24"/>
          <w:u w:val="single"/>
        </w:rPr>
        <w:t>Además, las tensiones competitivas actuales ya no están contenidas dentro de una relación bilateral entre Occidente y China. Con su Iniciativa Belt and Road, China ya ha establecido una red de vínculos económicos con más de 100 países, y no dudará en utilizar estos canales para exportar estándares chinos junto con su modelo de capitalismo estatal y subsidios estatales. Pronto (si no es que ya), las empresas occidentales se enfrentarán al mismo campo de juego desigual en terceros mercados que en la propia China.</w:t>
      </w:r>
    </w:p>
    <w:p w:rsidR="00681214" w:rsidRPr="001A62AB" w:rsidRDefault="00681214" w:rsidP="00681214">
      <w:pPr>
        <w:spacing w:line="240" w:lineRule="auto"/>
        <w:jc w:val="both"/>
        <w:rPr>
          <w:rFonts w:ascii="Times New Roman" w:hAnsi="Times New Roman" w:cs="Times New Roman"/>
          <w:b/>
          <w:color w:val="FF0000"/>
          <w:sz w:val="24"/>
          <w:szCs w:val="24"/>
          <w:u w:val="single"/>
        </w:rPr>
      </w:pPr>
      <w:r w:rsidRPr="001A62AB">
        <w:rPr>
          <w:rFonts w:ascii="Times New Roman" w:hAnsi="Times New Roman" w:cs="Times New Roman"/>
          <w:b/>
          <w:color w:val="FF0000"/>
          <w:sz w:val="24"/>
          <w:szCs w:val="24"/>
          <w:u w:val="single"/>
        </w:rPr>
        <w:t>Una implicación del nuevo impacto de China es que las nuevas reglas sobre datos, investigación y desarrollo y estándares obligarán a las empresas occidentales prominentes a adquirir características chinas, a menos que se retiren de China por completo. Como me dijo un observador del sector privado bien ubicado, “la idea de China es que si empresas como Daimler o Volkswagen quieren trabajar en China, tendrán que trasladar servicios, I + D y nuevos productos allí. Beijing espera que la doble circulación los transforme en empresas chinas”.</w:t>
      </w:r>
    </w:p>
    <w:p w:rsidR="00681214" w:rsidRPr="001A62AB" w:rsidRDefault="00681214" w:rsidP="00681214">
      <w:pPr>
        <w:spacing w:line="240" w:lineRule="auto"/>
        <w:jc w:val="both"/>
        <w:rPr>
          <w:rFonts w:ascii="Times New Roman" w:hAnsi="Times New Roman" w:cs="Times New Roman"/>
          <w:b/>
          <w:color w:val="FF0000"/>
          <w:sz w:val="24"/>
          <w:szCs w:val="24"/>
          <w:u w:val="single"/>
        </w:rPr>
      </w:pPr>
      <w:r w:rsidRPr="001A62AB">
        <w:rPr>
          <w:rFonts w:ascii="Times New Roman" w:hAnsi="Times New Roman" w:cs="Times New Roman"/>
          <w:b/>
          <w:color w:val="FF0000"/>
          <w:sz w:val="24"/>
          <w:szCs w:val="24"/>
          <w:u w:val="single"/>
        </w:rPr>
        <w:t>No hace falta decir que el nuevo shock de China exige un conjunto de respuestas diferente al anterior. En lugar de intentar transformar China o hacer incursiones en el mercado chino, la prioridad de Occidente debe ser transformarse a sí mismo, entre otras cosas mediante el desarrollo de políticas industriales y de inversión para estimular la innovación y proteger su propiedad intelectual. Y para garantizar que sus “campeones” económicos tengan acceso a economías de escala, los países occidentales deben establecer estándares compartidos para la privacidad, la protección de datos, el precio del carbono y otros temas. Idealmente, esta cooperación formalizaría nuevos acuerdos comerciales, paquetes de inversión, financiamiento y regulaciones para expandir la participación de la economía global que está abierta a tecnologías y marcos no chinos.</w:t>
      </w:r>
    </w:p>
    <w:p w:rsidR="00681214" w:rsidRPr="001A62AB" w:rsidRDefault="00681214" w:rsidP="00681214">
      <w:pPr>
        <w:spacing w:line="240" w:lineRule="auto"/>
        <w:jc w:val="both"/>
        <w:rPr>
          <w:rFonts w:ascii="Times New Roman" w:hAnsi="Times New Roman" w:cs="Times New Roman"/>
          <w:b/>
          <w:color w:val="FF0000"/>
          <w:sz w:val="24"/>
          <w:szCs w:val="24"/>
          <w:u w:val="single"/>
        </w:rPr>
      </w:pPr>
      <w:r w:rsidRPr="001A62AB">
        <w:rPr>
          <w:rFonts w:ascii="Times New Roman" w:hAnsi="Times New Roman" w:cs="Times New Roman"/>
          <w:b/>
          <w:color w:val="FF0000"/>
          <w:sz w:val="24"/>
          <w:szCs w:val="24"/>
          <w:u w:val="single"/>
        </w:rPr>
        <w:t>Los europeos, por su parte, necesitarán promulgar reformas internas para protegerse de la coerción económica en un mundo de globalización cerrada e interdependencia armada. Si bien gran parte de la atención ahora se centra en la represión de China en Hong Kong y la represión de la minoría uigur en Xinjiang, se avecina una onda de choque aún mayor. Los líderes occidentales no deben volver a perder el equilibrio.</w:t>
      </w:r>
    </w:p>
    <w:p w:rsidR="00681214" w:rsidRDefault="00681214" w:rsidP="0068121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7740F8">
        <w:rPr>
          <w:rFonts w:ascii="Times New Roman" w:hAnsi="Times New Roman" w:cs="Times New Roman"/>
          <w:sz w:val="24"/>
          <w:szCs w:val="24"/>
        </w:rPr>
        <w:t>Mark Leonard es cofundador y director del Consejo E</w:t>
      </w:r>
      <w:r>
        <w:rPr>
          <w:rFonts w:ascii="Times New Roman" w:hAnsi="Times New Roman" w:cs="Times New Roman"/>
          <w:sz w:val="24"/>
          <w:szCs w:val="24"/>
        </w:rPr>
        <w:t>uropeo de Relaciones Exteriores)</w:t>
      </w:r>
    </w:p>
    <w:p w:rsidR="00681214" w:rsidRPr="007740F8" w:rsidRDefault="00681214" w:rsidP="00681214">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7740F8">
        <w:rPr>
          <w:rFonts w:ascii="Times New Roman" w:hAnsi="Times New Roman" w:cs="Times New Roman"/>
          <w:sz w:val="24"/>
          <w:szCs w:val="24"/>
        </w:rPr>
        <w:t>¿</w:t>
      </w:r>
      <w:r w:rsidRPr="007740F8">
        <w:rPr>
          <w:rFonts w:ascii="Times New Roman" w:hAnsi="Times New Roman" w:cs="Times New Roman"/>
          <w:sz w:val="24"/>
          <w:szCs w:val="24"/>
          <w:u w:val="single"/>
        </w:rPr>
        <w:t>Está realmente aquí el siglo asiático</w:t>
      </w:r>
      <w:r w:rsidRPr="007740F8">
        <w:rPr>
          <w:rFonts w:ascii="Times New Roman" w:hAnsi="Times New Roman" w:cs="Times New Roman"/>
          <w:sz w:val="24"/>
          <w:szCs w:val="24"/>
        </w:rPr>
        <w:t>?</w:t>
      </w:r>
      <w:r>
        <w:rPr>
          <w:rFonts w:ascii="Times New Roman" w:hAnsi="Times New Roman" w:cs="Times New Roman"/>
          <w:sz w:val="24"/>
          <w:szCs w:val="24"/>
        </w:rPr>
        <w:t xml:space="preserve"> (Project Syndicate - </w:t>
      </w:r>
      <w:r w:rsidRPr="007740F8">
        <w:rPr>
          <w:rFonts w:ascii="Times New Roman" w:hAnsi="Times New Roman" w:cs="Times New Roman"/>
          <w:b/>
          <w:sz w:val="24"/>
          <w:szCs w:val="24"/>
        </w:rPr>
        <w:t>1/4/21</w:t>
      </w:r>
      <w:r>
        <w:rPr>
          <w:rFonts w:ascii="Times New Roman" w:hAnsi="Times New Roman" w:cs="Times New Roman"/>
          <w:sz w:val="24"/>
          <w:szCs w:val="24"/>
        </w:rPr>
        <w:t>)</w:t>
      </w:r>
    </w:p>
    <w:p w:rsidR="00681214" w:rsidRPr="001A62AB" w:rsidRDefault="00681214" w:rsidP="00681214">
      <w:pPr>
        <w:spacing w:line="240" w:lineRule="auto"/>
        <w:jc w:val="both"/>
        <w:rPr>
          <w:rFonts w:ascii="Times New Roman" w:hAnsi="Times New Roman" w:cs="Times New Roman"/>
          <w:color w:val="FF0000"/>
          <w:sz w:val="24"/>
          <w:szCs w:val="24"/>
        </w:rPr>
      </w:pPr>
      <w:r w:rsidRPr="001A62AB">
        <w:rPr>
          <w:rFonts w:ascii="Times New Roman" w:hAnsi="Times New Roman" w:cs="Times New Roman"/>
          <w:color w:val="FF0000"/>
          <w:sz w:val="24"/>
          <w:szCs w:val="24"/>
        </w:rPr>
        <w:t>Asia ya es una gran potencia mundial y algunos consideran la actual crisis de COVID-19 como un punto de inflexión que acelerará el resurgimiento de la región. Pero el siglo XXI pertenecerá realmente a Asia sólo si puede desarrollar un liderazgo colectivo unificado.</w:t>
      </w:r>
    </w:p>
    <w:p w:rsidR="00681214" w:rsidRPr="001A62AB" w:rsidRDefault="00284C4F" w:rsidP="00681214">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Seúl.-</w:t>
      </w:r>
      <w:r w:rsidR="00681214" w:rsidRPr="007740F8">
        <w:rPr>
          <w:rFonts w:ascii="Times New Roman" w:hAnsi="Times New Roman" w:cs="Times New Roman"/>
          <w:sz w:val="24"/>
          <w:szCs w:val="24"/>
        </w:rPr>
        <w:t xml:space="preserve"> </w:t>
      </w:r>
      <w:r w:rsidR="00681214" w:rsidRPr="001A62AB">
        <w:rPr>
          <w:rFonts w:ascii="Times New Roman" w:hAnsi="Times New Roman" w:cs="Times New Roman"/>
          <w:sz w:val="24"/>
          <w:szCs w:val="24"/>
          <w:u w:val="single"/>
        </w:rPr>
        <w:t>La pandemia de COVID-19 no ha sido el mejor momento de Occidente. La mayoría de los gobiernos occidentales no lograron contener el brote mortal y el daño económico resultante de manera efectiva. Y al aplicar políticas proteccionistas y orientadas hacia adentro, han contribuido relativamente poco a una respuesta internacional eficaz al coronavirus.</w:t>
      </w:r>
    </w:p>
    <w:p w:rsidR="00681214" w:rsidRPr="001A62AB" w:rsidRDefault="00681214" w:rsidP="00681214">
      <w:pPr>
        <w:spacing w:line="240" w:lineRule="auto"/>
        <w:jc w:val="both"/>
        <w:rPr>
          <w:rFonts w:ascii="Times New Roman" w:hAnsi="Times New Roman" w:cs="Times New Roman"/>
          <w:color w:val="FF0000"/>
          <w:sz w:val="24"/>
          <w:szCs w:val="24"/>
          <w:u w:val="single"/>
        </w:rPr>
      </w:pPr>
      <w:r w:rsidRPr="001A62AB">
        <w:rPr>
          <w:rFonts w:ascii="Times New Roman" w:hAnsi="Times New Roman" w:cs="Times New Roman"/>
          <w:color w:val="FF0000"/>
          <w:sz w:val="24"/>
          <w:szCs w:val="24"/>
          <w:u w:val="single"/>
        </w:rPr>
        <w:t>En este contexto, algunos consideran la crisis actual como un punto de inflexión que acelerará el resurgimiento global de Asia. Señalan que los países asiáticos manejaron la pandemia mejor que Occidente, y argumentan que el desempeño económico robusto y resistente de la región durante el último medio siglo demuestra la superioridad de sus sistemas de gobernanza.</w:t>
      </w:r>
    </w:p>
    <w:p w:rsidR="00681214" w:rsidRPr="001A62AB" w:rsidRDefault="00681214" w:rsidP="00681214">
      <w:pPr>
        <w:spacing w:line="240" w:lineRule="auto"/>
        <w:jc w:val="both"/>
        <w:rPr>
          <w:rFonts w:ascii="Times New Roman" w:hAnsi="Times New Roman" w:cs="Times New Roman"/>
          <w:color w:val="FF0000"/>
          <w:sz w:val="24"/>
          <w:szCs w:val="24"/>
          <w:u w:val="single"/>
        </w:rPr>
      </w:pPr>
      <w:r w:rsidRPr="001A62AB">
        <w:rPr>
          <w:rFonts w:ascii="Times New Roman" w:hAnsi="Times New Roman" w:cs="Times New Roman"/>
          <w:color w:val="FF0000"/>
          <w:sz w:val="24"/>
          <w:szCs w:val="24"/>
          <w:u w:val="single"/>
        </w:rPr>
        <w:t>De hecho, el siglo XXI pertenecerá a Asia solo si la región puede desarrollar un liderazgo colectivo unificado. Asia ya es una gran potencia mundial, que representa el 60% de la población mundial y aproximadamente el 40% del PIB mundial en términos de paridad de poder adquisitivo. Y con ocho de los 15 países más poblados del mundo (China, India, Indonesia, Pakistán, Bangladesh, Japón, Filipinas y Vietnam), Asia es más que China.</w:t>
      </w:r>
    </w:p>
    <w:p w:rsidR="00681214" w:rsidRPr="001A62AB" w:rsidRDefault="00681214" w:rsidP="00681214">
      <w:pPr>
        <w:spacing w:line="240" w:lineRule="auto"/>
        <w:jc w:val="both"/>
        <w:rPr>
          <w:rFonts w:ascii="Times New Roman" w:hAnsi="Times New Roman" w:cs="Times New Roman"/>
          <w:color w:val="FF0000"/>
          <w:sz w:val="24"/>
          <w:szCs w:val="24"/>
          <w:u w:val="single"/>
        </w:rPr>
      </w:pPr>
      <w:r w:rsidRPr="007740F8">
        <w:rPr>
          <w:rFonts w:ascii="Times New Roman" w:hAnsi="Times New Roman" w:cs="Times New Roman"/>
          <w:sz w:val="24"/>
          <w:szCs w:val="24"/>
        </w:rPr>
        <w:t xml:space="preserve">Además, India y Japón, la tercera y cuarta </w:t>
      </w:r>
      <w:r>
        <w:rPr>
          <w:rFonts w:ascii="Times New Roman" w:hAnsi="Times New Roman" w:cs="Times New Roman"/>
          <w:sz w:val="24"/>
          <w:szCs w:val="24"/>
        </w:rPr>
        <w:t>economías más grandes del mundo</w:t>
      </w:r>
      <w:r w:rsidRPr="007740F8">
        <w:rPr>
          <w:rFonts w:ascii="Times New Roman" w:hAnsi="Times New Roman" w:cs="Times New Roman"/>
          <w:sz w:val="24"/>
          <w:szCs w:val="24"/>
        </w:rPr>
        <w:t xml:space="preserve">, respectivamente, en términos de PPA, también son superpotencias económicas. Durante los últimos 50 años, los ingresos per cápita de Japón, Singapur, Corea del Sur y Taiwán han aumentado rápidamente y han alcanzado los niveles occidentales. China, India, Indonesia y Vietnam ahora están siguiendo el mismo camino. </w:t>
      </w:r>
      <w:r w:rsidRPr="001A62AB">
        <w:rPr>
          <w:rFonts w:ascii="Times New Roman" w:hAnsi="Times New Roman" w:cs="Times New Roman"/>
          <w:color w:val="FF0000"/>
          <w:sz w:val="24"/>
          <w:szCs w:val="24"/>
          <w:u w:val="single"/>
        </w:rPr>
        <w:t>Y se espera que Asia continúe creciendo con fuerza en las próximas décadas: McKinsey &amp; Company pronostica que para 2040, la región representará más de la mitad del PIB mundial y el 40% del consumo mundial.</w:t>
      </w:r>
    </w:p>
    <w:p w:rsidR="00681214" w:rsidRPr="007740F8" w:rsidRDefault="00681214" w:rsidP="00681214">
      <w:pPr>
        <w:spacing w:line="240" w:lineRule="auto"/>
        <w:jc w:val="both"/>
        <w:rPr>
          <w:rFonts w:ascii="Times New Roman" w:hAnsi="Times New Roman" w:cs="Times New Roman"/>
          <w:sz w:val="24"/>
          <w:szCs w:val="24"/>
        </w:rPr>
      </w:pPr>
      <w:r w:rsidRPr="007740F8">
        <w:rPr>
          <w:rFonts w:ascii="Times New Roman" w:hAnsi="Times New Roman" w:cs="Times New Roman"/>
          <w:sz w:val="24"/>
          <w:szCs w:val="24"/>
        </w:rPr>
        <w:t>Los escépticos argumentan que varios desafíos internos podrían poner en peligro el crecimiento a largo plazo de la región. Algunas economías de Asia oriental, incluidas China, Japón y Corea del Sur, tienen poblaciones que envejecen rápidame</w:t>
      </w:r>
      <w:r>
        <w:rPr>
          <w:rFonts w:ascii="Times New Roman" w:hAnsi="Times New Roman" w:cs="Times New Roman"/>
          <w:sz w:val="24"/>
          <w:szCs w:val="24"/>
        </w:rPr>
        <w:t>nte y ahora se están reduciendo</w:t>
      </w:r>
      <w:r w:rsidRPr="007740F8">
        <w:rPr>
          <w:rFonts w:ascii="Times New Roman" w:hAnsi="Times New Roman" w:cs="Times New Roman"/>
          <w:sz w:val="24"/>
          <w:szCs w:val="24"/>
        </w:rPr>
        <w:t>. Esto significa que ya no disfrutarán de los dividendos demográficos que anteriormente respaldaban el f</w:t>
      </w:r>
      <w:r>
        <w:rPr>
          <w:rFonts w:ascii="Times New Roman" w:hAnsi="Times New Roman" w:cs="Times New Roman"/>
          <w:sz w:val="24"/>
          <w:szCs w:val="24"/>
        </w:rPr>
        <w:t>uerte crecimiento de la región.</w:t>
      </w:r>
    </w:p>
    <w:p w:rsidR="00681214" w:rsidRPr="007740F8" w:rsidRDefault="00681214" w:rsidP="00681214">
      <w:pPr>
        <w:spacing w:line="240" w:lineRule="auto"/>
        <w:jc w:val="both"/>
        <w:rPr>
          <w:rFonts w:ascii="Times New Roman" w:hAnsi="Times New Roman" w:cs="Times New Roman"/>
          <w:sz w:val="24"/>
          <w:szCs w:val="24"/>
        </w:rPr>
      </w:pPr>
      <w:r w:rsidRPr="007740F8">
        <w:rPr>
          <w:rFonts w:ascii="Times New Roman" w:hAnsi="Times New Roman" w:cs="Times New Roman"/>
          <w:sz w:val="24"/>
          <w:szCs w:val="24"/>
        </w:rPr>
        <w:t>Los detractores también señalan la creciente de</w:t>
      </w:r>
      <w:r>
        <w:rPr>
          <w:rFonts w:ascii="Times New Roman" w:hAnsi="Times New Roman" w:cs="Times New Roman"/>
          <w:sz w:val="24"/>
          <w:szCs w:val="24"/>
        </w:rPr>
        <w:t>sigualdad de ingresos y riqueza</w:t>
      </w:r>
      <w:r w:rsidRPr="007740F8">
        <w:rPr>
          <w:rFonts w:ascii="Times New Roman" w:hAnsi="Times New Roman" w:cs="Times New Roman"/>
          <w:sz w:val="24"/>
          <w:szCs w:val="24"/>
        </w:rPr>
        <w:t>, que está socavando la cohesión social y la estabi</w:t>
      </w:r>
      <w:r>
        <w:rPr>
          <w:rFonts w:ascii="Times New Roman" w:hAnsi="Times New Roman" w:cs="Times New Roman"/>
          <w:sz w:val="24"/>
          <w:szCs w:val="24"/>
        </w:rPr>
        <w:t>lidad política</w:t>
      </w:r>
      <w:r w:rsidRPr="007740F8">
        <w:rPr>
          <w:rFonts w:ascii="Times New Roman" w:hAnsi="Times New Roman" w:cs="Times New Roman"/>
          <w:sz w:val="24"/>
          <w:szCs w:val="24"/>
        </w:rPr>
        <w:t>. Y los trastornos políticos pueden volverse más probables si los gobiernos asiáticos autoritarios no logran ofrecer niveles de vida más altos y satisfacer la creciente demanda de democracia.</w:t>
      </w:r>
    </w:p>
    <w:p w:rsidR="00681214" w:rsidRPr="007740F8" w:rsidRDefault="00681214" w:rsidP="00681214">
      <w:pPr>
        <w:spacing w:line="240" w:lineRule="auto"/>
        <w:jc w:val="both"/>
        <w:rPr>
          <w:rFonts w:ascii="Times New Roman" w:hAnsi="Times New Roman" w:cs="Times New Roman"/>
          <w:sz w:val="24"/>
          <w:szCs w:val="24"/>
        </w:rPr>
      </w:pPr>
      <w:r w:rsidRPr="007740F8">
        <w:rPr>
          <w:rFonts w:ascii="Times New Roman" w:hAnsi="Times New Roman" w:cs="Times New Roman"/>
          <w:sz w:val="24"/>
          <w:szCs w:val="24"/>
        </w:rPr>
        <w:t>Pero los políticos asiáticos han abordado con éxito los obstáculos anteriores para un crecimiento fuerte y sostenible.</w:t>
      </w:r>
      <w:r>
        <w:rPr>
          <w:rFonts w:ascii="Times New Roman" w:hAnsi="Times New Roman" w:cs="Times New Roman"/>
          <w:sz w:val="24"/>
          <w:szCs w:val="24"/>
        </w:rPr>
        <w:t xml:space="preserve"> Los gobiernos de Asia oriental</w:t>
      </w:r>
      <w:r w:rsidRPr="007740F8">
        <w:rPr>
          <w:rFonts w:ascii="Times New Roman" w:hAnsi="Times New Roman" w:cs="Times New Roman"/>
          <w:sz w:val="24"/>
          <w:szCs w:val="24"/>
        </w:rPr>
        <w:t>, en particular, han sido pragmáticos y relativamente incorruptos. Muchos se han comprometido a proporcionar bienes públicos importantes como educación, atención médica e infraestructura de tecnología de la información y las comunicaciones. La buena gobernanza también ha apoyado el funcion</w:t>
      </w:r>
      <w:r>
        <w:rPr>
          <w:rFonts w:ascii="Times New Roman" w:hAnsi="Times New Roman" w:cs="Times New Roman"/>
          <w:sz w:val="24"/>
          <w:szCs w:val="24"/>
        </w:rPr>
        <w:t>amiento eficaz de los mercados.</w:t>
      </w:r>
    </w:p>
    <w:p w:rsidR="00681214" w:rsidRPr="007740F8" w:rsidRDefault="00681214" w:rsidP="00681214">
      <w:pPr>
        <w:spacing w:line="240" w:lineRule="auto"/>
        <w:jc w:val="both"/>
        <w:rPr>
          <w:rFonts w:ascii="Times New Roman" w:hAnsi="Times New Roman" w:cs="Times New Roman"/>
          <w:sz w:val="24"/>
          <w:szCs w:val="24"/>
        </w:rPr>
      </w:pPr>
      <w:r w:rsidRPr="007740F8">
        <w:rPr>
          <w:rFonts w:ascii="Times New Roman" w:hAnsi="Times New Roman" w:cs="Times New Roman"/>
          <w:sz w:val="24"/>
          <w:szCs w:val="24"/>
        </w:rPr>
        <w:t xml:space="preserve">Los países asiáticos también han nutrido a sectores privados competentes. Una fuerza laboral bien educada y calificada, junto con políticas económicas bien dirigidas, fue clave para construir industrias de exportación diversificadas y tecnológicamente sofisticadas. Y las </w:t>
      </w:r>
      <w:r w:rsidRPr="007740F8">
        <w:rPr>
          <w:rFonts w:ascii="Times New Roman" w:hAnsi="Times New Roman" w:cs="Times New Roman"/>
          <w:sz w:val="24"/>
          <w:szCs w:val="24"/>
        </w:rPr>
        <w:lastRenderedPageBreak/>
        <w:t xml:space="preserve">empresas asiáticas han demostrado un gran dinamismo y agilidad en la respuesta tanto a la crisis financiera mundial de 2008 </w:t>
      </w:r>
      <w:r>
        <w:rPr>
          <w:rFonts w:ascii="Times New Roman" w:hAnsi="Times New Roman" w:cs="Times New Roman"/>
          <w:sz w:val="24"/>
          <w:szCs w:val="24"/>
        </w:rPr>
        <w:t>como a la pandemia de COVID-19.</w:t>
      </w:r>
    </w:p>
    <w:p w:rsidR="00681214" w:rsidRPr="001A62AB" w:rsidRDefault="00681214" w:rsidP="00681214">
      <w:pPr>
        <w:spacing w:line="240" w:lineRule="auto"/>
        <w:jc w:val="both"/>
        <w:rPr>
          <w:rFonts w:ascii="Times New Roman" w:hAnsi="Times New Roman" w:cs="Times New Roman"/>
          <w:color w:val="FF0000"/>
          <w:sz w:val="24"/>
          <w:szCs w:val="24"/>
          <w:u w:val="single"/>
        </w:rPr>
      </w:pPr>
      <w:r w:rsidRPr="001A62AB">
        <w:rPr>
          <w:rFonts w:ascii="Times New Roman" w:hAnsi="Times New Roman" w:cs="Times New Roman"/>
          <w:color w:val="FF0000"/>
          <w:sz w:val="24"/>
          <w:szCs w:val="24"/>
          <w:u w:val="single"/>
        </w:rPr>
        <w:t>Pero el siglo asiático parece en la actualidad una perspectiva lejana, principalmente debido a su falta de unidad. China es claramente una superpotencia económica y militar, pero su modelo autoritario no atrae a las democracias de la región. Japón e India también son actores regionales y globales líderes, mientras que Australia, Indonesia y Corea del Sur, todos miembros del G20, también desempeñan importantes roles políticos y económicos. No es de extrañar, entonces, que una institución regional formal y eficaz como la Unión Europea esté completamente ausente.</w:t>
      </w:r>
    </w:p>
    <w:p w:rsidR="00681214" w:rsidRPr="001A62AB" w:rsidRDefault="00681214" w:rsidP="00681214">
      <w:pPr>
        <w:spacing w:line="240" w:lineRule="auto"/>
        <w:jc w:val="both"/>
        <w:rPr>
          <w:rFonts w:ascii="Times New Roman" w:hAnsi="Times New Roman" w:cs="Times New Roman"/>
          <w:color w:val="FF0000"/>
          <w:sz w:val="24"/>
          <w:szCs w:val="24"/>
          <w:u w:val="single"/>
        </w:rPr>
      </w:pPr>
      <w:r w:rsidRPr="001A62AB">
        <w:rPr>
          <w:rFonts w:ascii="Times New Roman" w:hAnsi="Times New Roman" w:cs="Times New Roman"/>
          <w:color w:val="FF0000"/>
          <w:sz w:val="24"/>
          <w:szCs w:val="24"/>
          <w:u w:val="single"/>
        </w:rPr>
        <w:t>A pesar de establecer órganos regionales como la Asociación de Naciones del Sudeste Asiático y la Cumbre de Asia Oriental para resolver las diferencias económicas y políticas, los líderes asiáticos aún tienen que compartir una visión común para la integración y la cooperación regionales. Y con el aumento de las tensiones geopolíticas en los mares de China Oriental y Meridional, la península de Corea y a lo largo de la frontera entre China e India, los conflictos militares siguen siendo una posible amenaza para la paz y la prosperidad regionales.</w:t>
      </w:r>
    </w:p>
    <w:p w:rsidR="00681214" w:rsidRPr="001A62AB" w:rsidRDefault="00681214" w:rsidP="00681214">
      <w:pPr>
        <w:spacing w:line="240" w:lineRule="auto"/>
        <w:jc w:val="both"/>
        <w:rPr>
          <w:rFonts w:ascii="Times New Roman" w:hAnsi="Times New Roman" w:cs="Times New Roman"/>
          <w:color w:val="FF0000"/>
          <w:sz w:val="24"/>
          <w:szCs w:val="24"/>
          <w:u w:val="single"/>
        </w:rPr>
      </w:pPr>
      <w:r w:rsidRPr="001A62AB">
        <w:rPr>
          <w:rFonts w:ascii="Times New Roman" w:hAnsi="Times New Roman" w:cs="Times New Roman"/>
          <w:color w:val="FF0000"/>
          <w:sz w:val="24"/>
          <w:szCs w:val="24"/>
          <w:u w:val="single"/>
        </w:rPr>
        <w:t>Los agentes externos seguirán desempeñando un papel clave en la región, en parte porque Asia depende en gran medida de sus exportaciones a Estados Unidos y la UE. Es cierto que con COVID-19 interrumpiendo las cadenas de suministro globales, las empresas ahora prefieren localizar o regionalizar sus redes de producción. Este cambio podría profundizar los lazos comerciales entre los países asiáticos, donde se espera que una clase media en crecimiento genere su propia demanda de producción.</w:t>
      </w:r>
    </w:p>
    <w:p w:rsidR="00681214" w:rsidRPr="001A62AB" w:rsidRDefault="00681214" w:rsidP="00681214">
      <w:pPr>
        <w:spacing w:line="240" w:lineRule="auto"/>
        <w:jc w:val="both"/>
        <w:rPr>
          <w:rFonts w:ascii="Times New Roman" w:hAnsi="Times New Roman" w:cs="Times New Roman"/>
          <w:color w:val="FF0000"/>
          <w:sz w:val="24"/>
          <w:szCs w:val="24"/>
          <w:u w:val="single"/>
        </w:rPr>
      </w:pPr>
      <w:r w:rsidRPr="001A62AB">
        <w:rPr>
          <w:rFonts w:ascii="Times New Roman" w:hAnsi="Times New Roman" w:cs="Times New Roman"/>
          <w:color w:val="FF0000"/>
          <w:sz w:val="24"/>
          <w:szCs w:val="24"/>
          <w:u w:val="single"/>
        </w:rPr>
        <w:t>Pero Estados Unidos y la UE, así como los mercados emergentes de África y América Latina, seguirán siendo socios comerciales importantes para Asia. La trayectoria futura de la región dependerá, por tanto, de la eficacia con la que pueda prevenir el proteccionismo comercial global y minimizar el impacto de la competencia estratégica entre Estados Unidos y China, que es el mayor obstáculo para el desarrollo del liderazgo asiático colectivo.</w:t>
      </w:r>
    </w:p>
    <w:p w:rsidR="00681214" w:rsidRPr="007238C8" w:rsidRDefault="00681214" w:rsidP="00681214">
      <w:pPr>
        <w:spacing w:line="240" w:lineRule="auto"/>
        <w:jc w:val="both"/>
        <w:rPr>
          <w:rFonts w:ascii="Times New Roman" w:hAnsi="Times New Roman" w:cs="Times New Roman"/>
          <w:color w:val="FF0000"/>
          <w:sz w:val="24"/>
          <w:szCs w:val="24"/>
          <w:u w:val="single"/>
        </w:rPr>
      </w:pPr>
      <w:r w:rsidRPr="007238C8">
        <w:rPr>
          <w:rFonts w:ascii="Times New Roman" w:hAnsi="Times New Roman" w:cs="Times New Roman"/>
          <w:sz w:val="24"/>
          <w:szCs w:val="24"/>
          <w:u w:val="single"/>
        </w:rPr>
        <w:t>Después de todo, Asia todavía depende en gran medida de Estados Unidos para la paz y la seguridad. Muchos países, incluidos Australia, Japón, Filipinas y Corea del Sur, son aliados de Estados Unidos y no quieren tomar partido.</w:t>
      </w:r>
      <w:r w:rsidRPr="007740F8">
        <w:rPr>
          <w:rFonts w:ascii="Times New Roman" w:hAnsi="Times New Roman" w:cs="Times New Roman"/>
          <w:sz w:val="24"/>
          <w:szCs w:val="24"/>
        </w:rPr>
        <w:t xml:space="preserve"> En el marco del Quadrilateral Security Dialogue, o el Quad, Estados Unidos, Japón, India y Australia están fortaleciendo lazos para enfrentar la creciente influencia regional de China. El grupo también anunció recientemente un plan para entregar vacunas COVID-19 a los países del sudeste asiático, mientras que China ha estado suministrando sus propias vacunas a gran parte del mundo en desarrollo. </w:t>
      </w:r>
      <w:r w:rsidRPr="007238C8">
        <w:rPr>
          <w:rFonts w:ascii="Times New Roman" w:hAnsi="Times New Roman" w:cs="Times New Roman"/>
          <w:color w:val="FF0000"/>
          <w:sz w:val="24"/>
          <w:szCs w:val="24"/>
          <w:u w:val="single"/>
        </w:rPr>
        <w:t>El liderazgo asiático unificado solo podrá surgir una vez que China y Estados Unidos se comprometan y cooperen.</w:t>
      </w:r>
    </w:p>
    <w:p w:rsidR="00681214" w:rsidRPr="007238C8" w:rsidRDefault="00681214" w:rsidP="00681214">
      <w:pPr>
        <w:spacing w:line="240" w:lineRule="auto"/>
        <w:jc w:val="both"/>
        <w:rPr>
          <w:rFonts w:ascii="Times New Roman" w:hAnsi="Times New Roman" w:cs="Times New Roman"/>
          <w:color w:val="FF0000"/>
          <w:sz w:val="24"/>
          <w:szCs w:val="24"/>
          <w:u w:val="single"/>
        </w:rPr>
      </w:pPr>
      <w:r w:rsidRPr="007238C8">
        <w:rPr>
          <w:rFonts w:ascii="Times New Roman" w:hAnsi="Times New Roman" w:cs="Times New Roman"/>
          <w:color w:val="FF0000"/>
          <w:sz w:val="24"/>
          <w:szCs w:val="24"/>
          <w:u w:val="single"/>
        </w:rPr>
        <w:t>Un Asia cada vez más prominente tendrá que asumir mayores responsabilidades y obligaciones. Los gobiernos de la región deben participar activamente en la solución de los desafíos regionales y globales y cooperar de manera constructiva con otras regiones. Y deben contribuir a mejorar la gobernanza global. No habrá siglo asiático hasta que los líderes asiáticos reconozcan que también debe ser un siglo de prosperidad global compartida.</w:t>
      </w:r>
    </w:p>
    <w:p w:rsidR="00681214" w:rsidRDefault="00681214" w:rsidP="0068121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7740F8">
        <w:rPr>
          <w:rFonts w:ascii="Times New Roman" w:hAnsi="Times New Roman" w:cs="Times New Roman"/>
          <w:sz w:val="24"/>
          <w:szCs w:val="24"/>
        </w:rPr>
        <w:t>Lee Jong-Wha, profesor de economía en la Universidad de Corea, fue economista jefe del Banco Asiático de Desarrollo y asesor principal para asuntos económicos internacionales del ex presidente de Corea del S</w:t>
      </w:r>
      <w:r>
        <w:rPr>
          <w:rFonts w:ascii="Times New Roman" w:hAnsi="Times New Roman" w:cs="Times New Roman"/>
          <w:sz w:val="24"/>
          <w:szCs w:val="24"/>
        </w:rPr>
        <w:t>ur, Lee Myung-bak)</w:t>
      </w:r>
    </w:p>
    <w:p w:rsidR="00681214" w:rsidRPr="00A530EF" w:rsidRDefault="00681214" w:rsidP="00681214">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A530EF">
        <w:rPr>
          <w:rFonts w:ascii="Times New Roman" w:hAnsi="Times New Roman" w:cs="Times New Roman"/>
          <w:sz w:val="24"/>
          <w:szCs w:val="24"/>
        </w:rPr>
        <w:t>¿</w:t>
      </w:r>
      <w:r w:rsidRPr="00A530EF">
        <w:rPr>
          <w:rFonts w:ascii="Times New Roman" w:hAnsi="Times New Roman" w:cs="Times New Roman"/>
          <w:sz w:val="24"/>
          <w:szCs w:val="24"/>
          <w:u w:val="single"/>
        </w:rPr>
        <w:t>Siguen ganando los mercados libres a la planificación centralizada</w:t>
      </w:r>
      <w:r w:rsidRPr="00A530EF">
        <w:rPr>
          <w:rFonts w:ascii="Times New Roman" w:hAnsi="Times New Roman" w:cs="Times New Roman"/>
          <w:sz w:val="24"/>
          <w:szCs w:val="24"/>
        </w:rPr>
        <w:t>?</w:t>
      </w:r>
      <w:r>
        <w:rPr>
          <w:rFonts w:ascii="Times New Roman" w:hAnsi="Times New Roman" w:cs="Times New Roman"/>
          <w:sz w:val="24"/>
          <w:szCs w:val="24"/>
        </w:rPr>
        <w:t xml:space="preserve"> (Project Syndicate - </w:t>
      </w:r>
      <w:r w:rsidRPr="00A530EF">
        <w:rPr>
          <w:rFonts w:ascii="Times New Roman" w:hAnsi="Times New Roman" w:cs="Times New Roman"/>
          <w:b/>
          <w:sz w:val="24"/>
          <w:szCs w:val="24"/>
        </w:rPr>
        <w:t>25/5/21</w:t>
      </w:r>
      <w:r>
        <w:rPr>
          <w:rFonts w:ascii="Times New Roman" w:hAnsi="Times New Roman" w:cs="Times New Roman"/>
          <w:sz w:val="24"/>
          <w:szCs w:val="24"/>
        </w:rPr>
        <w:t>)</w:t>
      </w:r>
    </w:p>
    <w:p w:rsidR="00681214" w:rsidRPr="004D28D2" w:rsidRDefault="00681214" w:rsidP="00681214">
      <w:pPr>
        <w:spacing w:line="240" w:lineRule="auto"/>
        <w:jc w:val="both"/>
        <w:rPr>
          <w:rFonts w:ascii="Times New Roman" w:hAnsi="Times New Roman" w:cs="Times New Roman"/>
          <w:color w:val="FF0000"/>
          <w:sz w:val="24"/>
          <w:szCs w:val="24"/>
        </w:rPr>
      </w:pPr>
      <w:r w:rsidRPr="004D28D2">
        <w:rPr>
          <w:rFonts w:ascii="Times New Roman" w:hAnsi="Times New Roman" w:cs="Times New Roman"/>
          <w:color w:val="FF0000"/>
          <w:sz w:val="24"/>
          <w:szCs w:val="24"/>
        </w:rPr>
        <w:t>Los arreglos institucionales son sistemas complejos, moldeados por la historia, la geografía y la cultura. El objetivo no debe ser identificar un enfoque único para todos, sino más bien diseñar la combinación de características que brindarían el mayor beneficio para el mayor número de personas, con los controles y contrapesos adecuados.</w:t>
      </w:r>
    </w:p>
    <w:p w:rsidR="00681214" w:rsidRPr="00234571" w:rsidRDefault="00284C4F" w:rsidP="00681214">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Hong Kong.-</w:t>
      </w:r>
      <w:r w:rsidR="00681214" w:rsidRPr="00A530EF">
        <w:rPr>
          <w:rFonts w:ascii="Times New Roman" w:hAnsi="Times New Roman" w:cs="Times New Roman"/>
          <w:sz w:val="24"/>
          <w:szCs w:val="24"/>
        </w:rPr>
        <w:t xml:space="preserve"> </w:t>
      </w:r>
      <w:r w:rsidR="00681214" w:rsidRPr="00234571">
        <w:rPr>
          <w:rFonts w:ascii="Times New Roman" w:hAnsi="Times New Roman" w:cs="Times New Roman"/>
          <w:sz w:val="24"/>
          <w:szCs w:val="24"/>
          <w:u w:val="single"/>
        </w:rPr>
        <w:t>En 1944, Friedrich A. Hayek sugirió que el orden espontáneo de los mercados era inherentemente superior al orden totalitario supuestamente agotadora de dinamismo de los regímenes comunistas o fascistas. Las décadas siguientes, cuando las economías de libre mercado prosperaron y la economía de planificación centralizada de la Unión Soviética implosionó, parecieron reivindicarlo. Luego vino China.</w:t>
      </w:r>
    </w:p>
    <w:p w:rsidR="00681214" w:rsidRPr="00234571" w:rsidRDefault="00681214" w:rsidP="00681214">
      <w:pPr>
        <w:spacing w:line="240" w:lineRule="auto"/>
        <w:jc w:val="both"/>
        <w:rPr>
          <w:rFonts w:ascii="Times New Roman" w:hAnsi="Times New Roman" w:cs="Times New Roman"/>
          <w:color w:val="FF0000"/>
          <w:sz w:val="24"/>
          <w:szCs w:val="24"/>
          <w:u w:val="single"/>
        </w:rPr>
      </w:pPr>
      <w:r w:rsidRPr="00234571">
        <w:rPr>
          <w:rFonts w:ascii="Times New Roman" w:hAnsi="Times New Roman" w:cs="Times New Roman"/>
          <w:color w:val="FF0000"/>
          <w:sz w:val="24"/>
          <w:szCs w:val="24"/>
          <w:u w:val="single"/>
        </w:rPr>
        <w:t>Las métricas del fenomenal crecimiento económico de China son bien conocidas: tres décadas de crecimiento del PIB de dos dígitos; unos 700 millones de personas salieron de la pobreza; un auge de la infraestructura; la aparición de gigantes tecnológicos innovadores; y un plan integral para el crecimiento y el desarrollo continuos (sostenibles).</w:t>
      </w:r>
    </w:p>
    <w:p w:rsidR="00681214" w:rsidRPr="00234571" w:rsidRDefault="00681214" w:rsidP="00681214">
      <w:pPr>
        <w:spacing w:line="240" w:lineRule="auto"/>
        <w:jc w:val="both"/>
        <w:rPr>
          <w:rFonts w:ascii="Times New Roman" w:hAnsi="Times New Roman" w:cs="Times New Roman"/>
          <w:color w:val="FF0000"/>
          <w:sz w:val="24"/>
          <w:szCs w:val="24"/>
          <w:u w:val="single"/>
        </w:rPr>
      </w:pPr>
      <w:r w:rsidRPr="00234571">
        <w:rPr>
          <w:rFonts w:ascii="Times New Roman" w:hAnsi="Times New Roman" w:cs="Times New Roman"/>
          <w:color w:val="FF0000"/>
          <w:sz w:val="24"/>
          <w:szCs w:val="24"/>
          <w:u w:val="single"/>
        </w:rPr>
        <w:t>El éxito de China ha erosionado la creencia de que los mercados libres representan la mejor estrategia de desarrollo para todos, hasta el punto de que incluso el Fondo Monetario Internacional, durante mucho tiempo un destacado defensor de la ideología del libre mercado, ha estado reconsiderando su propia ortodoxia. Sin embargo, la planificación central al estilo chino todavía se ve con desdén en Occidente, donde los observadores la menosprecian por su supuesta opacidad y represión.</w:t>
      </w:r>
    </w:p>
    <w:p w:rsidR="00681214" w:rsidRPr="00234571" w:rsidRDefault="00681214" w:rsidP="00681214">
      <w:pPr>
        <w:spacing w:line="240" w:lineRule="auto"/>
        <w:jc w:val="both"/>
        <w:rPr>
          <w:rFonts w:ascii="Times New Roman" w:hAnsi="Times New Roman" w:cs="Times New Roman"/>
          <w:color w:val="FF0000"/>
          <w:sz w:val="24"/>
          <w:szCs w:val="24"/>
          <w:u w:val="single"/>
        </w:rPr>
      </w:pPr>
      <w:r w:rsidRPr="00234571">
        <w:rPr>
          <w:rFonts w:ascii="Times New Roman" w:hAnsi="Times New Roman" w:cs="Times New Roman"/>
          <w:color w:val="FF0000"/>
          <w:sz w:val="24"/>
          <w:szCs w:val="24"/>
          <w:u w:val="single"/>
        </w:rPr>
        <w:t>Pero, ¿el sistema de China es realmente diametralmente opuesto al de, digamos, Estados Unidos? En una palabra: no.</w:t>
      </w:r>
    </w:p>
    <w:p w:rsidR="00681214" w:rsidRPr="00A530EF" w:rsidRDefault="00681214" w:rsidP="00681214">
      <w:pPr>
        <w:spacing w:line="240" w:lineRule="auto"/>
        <w:jc w:val="both"/>
        <w:rPr>
          <w:rFonts w:ascii="Times New Roman" w:hAnsi="Times New Roman" w:cs="Times New Roman"/>
          <w:sz w:val="24"/>
          <w:szCs w:val="24"/>
        </w:rPr>
      </w:pPr>
      <w:r w:rsidRPr="00234571">
        <w:rPr>
          <w:rFonts w:ascii="Times New Roman" w:hAnsi="Times New Roman" w:cs="Times New Roman"/>
          <w:sz w:val="24"/>
          <w:szCs w:val="24"/>
          <w:u w:val="single"/>
        </w:rPr>
        <w:t>A pesar de su apoyo vocal a los mercados libres, el gasto del gobierno de EE. UU ha aumentado constantemente desde 1970</w:t>
      </w:r>
      <w:r w:rsidRPr="00A530EF">
        <w:rPr>
          <w:rFonts w:ascii="Times New Roman" w:hAnsi="Times New Roman" w:cs="Times New Roman"/>
          <w:sz w:val="24"/>
          <w:szCs w:val="24"/>
        </w:rPr>
        <w:t>. En 2019, se situó en el 35,7% del PIB, en comparación</w:t>
      </w:r>
      <w:r>
        <w:rPr>
          <w:rFonts w:ascii="Times New Roman" w:hAnsi="Times New Roman" w:cs="Times New Roman"/>
          <w:sz w:val="24"/>
          <w:szCs w:val="24"/>
        </w:rPr>
        <w:t xml:space="preserve"> con el 34,8% del PIB en China.</w:t>
      </w:r>
    </w:p>
    <w:p w:rsidR="00681214" w:rsidRPr="00A530EF" w:rsidRDefault="00681214" w:rsidP="00681214">
      <w:pPr>
        <w:spacing w:line="240" w:lineRule="auto"/>
        <w:jc w:val="both"/>
        <w:rPr>
          <w:rFonts w:ascii="Times New Roman" w:hAnsi="Times New Roman" w:cs="Times New Roman"/>
          <w:sz w:val="24"/>
          <w:szCs w:val="24"/>
        </w:rPr>
      </w:pPr>
      <w:r w:rsidRPr="00234571">
        <w:rPr>
          <w:rFonts w:ascii="Times New Roman" w:hAnsi="Times New Roman" w:cs="Times New Roman"/>
          <w:sz w:val="24"/>
          <w:szCs w:val="24"/>
          <w:u w:val="single"/>
        </w:rPr>
        <w:t>La crisis del COVID-19 ha acelerado esta tendencia</w:t>
      </w:r>
      <w:r w:rsidRPr="00A530EF">
        <w:rPr>
          <w:rFonts w:ascii="Times New Roman" w:hAnsi="Times New Roman" w:cs="Times New Roman"/>
          <w:sz w:val="24"/>
          <w:szCs w:val="24"/>
        </w:rPr>
        <w:t>. De hecho, Estados Unidos debe su recuperación económica en gran parte a la masiva intervención gubernamental. Además, la administración del presidente Joe Biden ahora está impulsando una legislación, el Plan de Empleo Estadounidense y el Plan de Familias Estadounidenses, que aumentaría significativamente el papel económico del gobierno.</w:t>
      </w:r>
    </w:p>
    <w:p w:rsidR="00681214" w:rsidRPr="00234571" w:rsidRDefault="00681214" w:rsidP="00681214">
      <w:pPr>
        <w:spacing w:line="240" w:lineRule="auto"/>
        <w:jc w:val="both"/>
        <w:rPr>
          <w:rFonts w:ascii="Times New Roman" w:hAnsi="Times New Roman" w:cs="Times New Roman"/>
          <w:color w:val="FF0000"/>
          <w:sz w:val="24"/>
          <w:szCs w:val="24"/>
          <w:u w:val="single"/>
        </w:rPr>
      </w:pPr>
      <w:r w:rsidRPr="00234571">
        <w:rPr>
          <w:rFonts w:ascii="Times New Roman" w:hAnsi="Times New Roman" w:cs="Times New Roman"/>
          <w:color w:val="FF0000"/>
          <w:sz w:val="24"/>
          <w:szCs w:val="24"/>
          <w:u w:val="single"/>
        </w:rPr>
        <w:t>Con China y Estados Unidos avanzando hacia una mayor centralización del poder sobre la economía, está claro que las dicotomías comunes como “estado versus mercado” y “capitalismo versus socialismo” son demasiado simplistas. Los dos países enfrentan muchos de los mismos desafíos, comenzando por garantizar que las élites plutocráticas no tomen decisiones a expensas de las masas.</w:t>
      </w:r>
    </w:p>
    <w:p w:rsidR="00681214" w:rsidRPr="00A530EF" w:rsidRDefault="00681214" w:rsidP="00681214">
      <w:pPr>
        <w:spacing w:line="240" w:lineRule="auto"/>
        <w:jc w:val="both"/>
        <w:rPr>
          <w:rFonts w:ascii="Times New Roman" w:hAnsi="Times New Roman" w:cs="Times New Roman"/>
          <w:sz w:val="24"/>
          <w:szCs w:val="24"/>
        </w:rPr>
      </w:pPr>
      <w:r w:rsidRPr="00234571">
        <w:rPr>
          <w:rFonts w:ascii="Times New Roman" w:hAnsi="Times New Roman" w:cs="Times New Roman"/>
          <w:b/>
          <w:color w:val="FF0000"/>
          <w:sz w:val="24"/>
          <w:szCs w:val="24"/>
          <w:u w:val="single"/>
        </w:rPr>
        <w:t>Tanto el estado como el mercado son construcciones sociales</w:t>
      </w:r>
      <w:r w:rsidRPr="00A530EF">
        <w:rPr>
          <w:rFonts w:ascii="Times New Roman" w:hAnsi="Times New Roman" w:cs="Times New Roman"/>
          <w:sz w:val="24"/>
          <w:szCs w:val="24"/>
        </w:rPr>
        <w:t>. Si los mercados se ordenan a sí mismos espontáneamente, basados ​​en el interés propio, como observó Hayek, puede ser que las burocracias crecientes tanto en los países socialistas como en los capitalistas se ordenen según intereses creados. Si esto es cierto, se vuelve vital restringir esos intereses, a fin de garantizar que el estado se mantenga enfocado en</w:t>
      </w:r>
      <w:r>
        <w:rPr>
          <w:rFonts w:ascii="Times New Roman" w:hAnsi="Times New Roman" w:cs="Times New Roman"/>
          <w:sz w:val="24"/>
          <w:szCs w:val="24"/>
        </w:rPr>
        <w:t xml:space="preserve"> la entrega de bienes sociales.</w:t>
      </w:r>
    </w:p>
    <w:p w:rsidR="00681214" w:rsidRPr="00A530EF" w:rsidRDefault="00681214" w:rsidP="00681214">
      <w:pPr>
        <w:spacing w:line="240" w:lineRule="auto"/>
        <w:jc w:val="both"/>
        <w:rPr>
          <w:rFonts w:ascii="Times New Roman" w:hAnsi="Times New Roman" w:cs="Times New Roman"/>
          <w:sz w:val="24"/>
          <w:szCs w:val="24"/>
        </w:rPr>
      </w:pPr>
      <w:r w:rsidRPr="001377F5">
        <w:rPr>
          <w:rFonts w:ascii="Times New Roman" w:hAnsi="Times New Roman" w:cs="Times New Roman"/>
          <w:color w:val="FF0000"/>
          <w:sz w:val="24"/>
          <w:szCs w:val="24"/>
          <w:u w:val="single"/>
        </w:rPr>
        <w:t>Mientras Estados Unidos se aferre a su identidad como sistema de libre mercado, tendrá dificultades para abordar este desafío</w:t>
      </w:r>
      <w:r w:rsidRPr="00A530EF">
        <w:rPr>
          <w:rFonts w:ascii="Times New Roman" w:hAnsi="Times New Roman" w:cs="Times New Roman"/>
          <w:sz w:val="24"/>
          <w:szCs w:val="24"/>
        </w:rPr>
        <w:t xml:space="preserve">. En cambio, lo que el presidente Dwight Eisenhower </w:t>
      </w:r>
      <w:r w:rsidRPr="00A530EF">
        <w:rPr>
          <w:rFonts w:ascii="Times New Roman" w:hAnsi="Times New Roman" w:cs="Times New Roman"/>
          <w:sz w:val="24"/>
          <w:szCs w:val="24"/>
        </w:rPr>
        <w:lastRenderedPageBreak/>
        <w:t>advirtió en</w:t>
      </w:r>
      <w:r w:rsidR="00284C4F">
        <w:rPr>
          <w:rFonts w:ascii="Times New Roman" w:hAnsi="Times New Roman" w:cs="Times New Roman"/>
          <w:sz w:val="24"/>
          <w:szCs w:val="24"/>
        </w:rPr>
        <w:t xml:space="preserve"> su discurso de despedida - la “</w:t>
      </w:r>
      <w:r w:rsidRPr="00A530EF">
        <w:rPr>
          <w:rFonts w:ascii="Times New Roman" w:hAnsi="Times New Roman" w:cs="Times New Roman"/>
          <w:sz w:val="24"/>
          <w:szCs w:val="24"/>
        </w:rPr>
        <w:t>adquisic</w:t>
      </w:r>
      <w:r w:rsidR="00284C4F">
        <w:rPr>
          <w:rFonts w:ascii="Times New Roman" w:hAnsi="Times New Roman" w:cs="Times New Roman"/>
          <w:sz w:val="24"/>
          <w:szCs w:val="24"/>
        </w:rPr>
        <w:t>ión de influencia injustificada” por parte del “complejo militar-industrial”</w:t>
      </w:r>
      <w:r w:rsidRPr="00A530EF">
        <w:rPr>
          <w:rFonts w:ascii="Times New Roman" w:hAnsi="Times New Roman" w:cs="Times New Roman"/>
          <w:sz w:val="24"/>
          <w:szCs w:val="24"/>
        </w:rPr>
        <w:t xml:space="preserve"> - podría continuar sin cesar (aunque h</w:t>
      </w:r>
      <w:r w:rsidR="00284C4F">
        <w:rPr>
          <w:rFonts w:ascii="Times New Roman" w:hAnsi="Times New Roman" w:cs="Times New Roman"/>
          <w:sz w:val="24"/>
          <w:szCs w:val="24"/>
        </w:rPr>
        <w:t>oy podría ser rebautizado como “</w:t>
      </w:r>
      <w:r w:rsidRPr="00A530EF">
        <w:rPr>
          <w:rFonts w:ascii="Times New Roman" w:hAnsi="Times New Roman" w:cs="Times New Roman"/>
          <w:sz w:val="24"/>
          <w:szCs w:val="24"/>
        </w:rPr>
        <w:t>militar-industrial-tecnologí</w:t>
      </w:r>
      <w:r>
        <w:rPr>
          <w:rFonts w:ascii="Times New Roman" w:hAnsi="Times New Roman" w:cs="Times New Roman"/>
          <w:sz w:val="24"/>
          <w:szCs w:val="24"/>
        </w:rPr>
        <w:t>a-financiera-medio</w:t>
      </w:r>
      <w:r w:rsidR="00284C4F">
        <w:rPr>
          <w:rFonts w:ascii="Times New Roman" w:hAnsi="Times New Roman" w:cs="Times New Roman"/>
          <w:sz w:val="24"/>
          <w:szCs w:val="24"/>
        </w:rPr>
        <w:t>s complejo”</w:t>
      </w:r>
      <w:r>
        <w:rPr>
          <w:rFonts w:ascii="Times New Roman" w:hAnsi="Times New Roman" w:cs="Times New Roman"/>
          <w:sz w:val="24"/>
          <w:szCs w:val="24"/>
        </w:rPr>
        <w:t>).</w:t>
      </w:r>
    </w:p>
    <w:p w:rsidR="00681214" w:rsidRPr="001377F5" w:rsidRDefault="00681214" w:rsidP="00681214">
      <w:pPr>
        <w:spacing w:line="240" w:lineRule="auto"/>
        <w:jc w:val="both"/>
        <w:rPr>
          <w:rFonts w:ascii="Times New Roman" w:hAnsi="Times New Roman" w:cs="Times New Roman"/>
          <w:sz w:val="24"/>
          <w:szCs w:val="24"/>
          <w:u w:val="single"/>
        </w:rPr>
      </w:pPr>
      <w:r w:rsidRPr="001377F5">
        <w:rPr>
          <w:rFonts w:ascii="Times New Roman" w:hAnsi="Times New Roman" w:cs="Times New Roman"/>
          <w:sz w:val="24"/>
          <w:szCs w:val="24"/>
          <w:u w:val="single"/>
        </w:rPr>
        <w:t>Esto podría explicar de alguna manera por qué la confianza en las instituciones estadounidenses es tan baja en la actualidad. De los 26 países clasificados en el Barómetro de</w:t>
      </w:r>
      <w:r w:rsidR="00284C4F">
        <w:rPr>
          <w:rFonts w:ascii="Times New Roman" w:hAnsi="Times New Roman" w:cs="Times New Roman"/>
          <w:sz w:val="24"/>
          <w:szCs w:val="24"/>
          <w:u w:val="single"/>
        </w:rPr>
        <w:t xml:space="preserve"> confianza de Edelman 2020, EE</w:t>
      </w:r>
      <w:r w:rsidRPr="001377F5">
        <w:rPr>
          <w:rFonts w:ascii="Times New Roman" w:hAnsi="Times New Roman" w:cs="Times New Roman"/>
          <w:sz w:val="24"/>
          <w:szCs w:val="24"/>
          <w:u w:val="single"/>
        </w:rPr>
        <w:t>UU ocupó el puesto 18 en cuanto a confianza en las ONG, las empresas, el gobierno y los medios de comunicación entre la población en general. En 2021, ocupó el puesto 21.</w:t>
      </w:r>
    </w:p>
    <w:p w:rsidR="00681214" w:rsidRPr="001377F5" w:rsidRDefault="00681214" w:rsidP="00681214">
      <w:pPr>
        <w:spacing w:line="240" w:lineRule="auto"/>
        <w:jc w:val="both"/>
        <w:rPr>
          <w:rFonts w:ascii="Times New Roman" w:hAnsi="Times New Roman" w:cs="Times New Roman"/>
          <w:sz w:val="24"/>
          <w:szCs w:val="24"/>
          <w:u w:val="single"/>
        </w:rPr>
      </w:pPr>
      <w:r w:rsidRPr="001377F5">
        <w:rPr>
          <w:rFonts w:ascii="Times New Roman" w:hAnsi="Times New Roman" w:cs="Times New Roman"/>
          <w:sz w:val="24"/>
          <w:szCs w:val="24"/>
          <w:u w:val="single"/>
        </w:rPr>
        <w:t>Por el contrario, las ONG, las empresas, el gobierno y los medios de comunicación chinos disfrutaron juntos del mayor nivel de confianza en 2020. Si bien ese nivel se redujo diez puntos porcentuales (del 82% al 72%) en 2021, China sigue en segundo lugar.</w:t>
      </w:r>
    </w:p>
    <w:p w:rsidR="00681214" w:rsidRPr="00A530EF" w:rsidRDefault="00681214" w:rsidP="00681214">
      <w:pPr>
        <w:spacing w:line="240" w:lineRule="auto"/>
        <w:jc w:val="both"/>
        <w:rPr>
          <w:rFonts w:ascii="Times New Roman" w:hAnsi="Times New Roman" w:cs="Times New Roman"/>
          <w:sz w:val="24"/>
          <w:szCs w:val="24"/>
        </w:rPr>
      </w:pPr>
      <w:r w:rsidRPr="001377F5">
        <w:rPr>
          <w:rFonts w:ascii="Times New Roman" w:hAnsi="Times New Roman" w:cs="Times New Roman"/>
          <w:color w:val="FF0000"/>
          <w:sz w:val="24"/>
          <w:szCs w:val="24"/>
          <w:u w:val="single"/>
        </w:rPr>
        <w:t>Esto probablemente refleja el hecho de que China ha demostrado su capacidad para traducir los objetivos políticos en proyectos y programas concretos, con beneficios visibles para toda la población, no solo para las élites.</w:t>
      </w:r>
      <w:r w:rsidRPr="001377F5">
        <w:rPr>
          <w:rFonts w:ascii="Times New Roman" w:hAnsi="Times New Roman" w:cs="Times New Roman"/>
          <w:color w:val="FF0000"/>
          <w:sz w:val="24"/>
          <w:szCs w:val="24"/>
        </w:rPr>
        <w:t xml:space="preserve"> </w:t>
      </w:r>
      <w:r w:rsidRPr="00A530EF">
        <w:rPr>
          <w:rFonts w:ascii="Times New Roman" w:hAnsi="Times New Roman" w:cs="Times New Roman"/>
          <w:sz w:val="24"/>
          <w:szCs w:val="24"/>
        </w:rPr>
        <w:t>Según un estudio reciente basado en dato</w:t>
      </w:r>
      <w:r w:rsidR="00284C4F">
        <w:rPr>
          <w:rFonts w:ascii="Times New Roman" w:hAnsi="Times New Roman" w:cs="Times New Roman"/>
          <w:sz w:val="24"/>
          <w:szCs w:val="24"/>
        </w:rPr>
        <w:t>s de encuestas de 2003 a 2016, “</w:t>
      </w:r>
      <w:r w:rsidRPr="00A530EF">
        <w:rPr>
          <w:rFonts w:ascii="Times New Roman" w:hAnsi="Times New Roman" w:cs="Times New Roman"/>
          <w:sz w:val="24"/>
          <w:szCs w:val="24"/>
        </w:rPr>
        <w:t>los residentes más pobres de China sienten que el gobierno es cada vez más eficaz en la prestación de atención médica básica, bienest</w:t>
      </w:r>
      <w:r w:rsidR="00284C4F">
        <w:rPr>
          <w:rFonts w:ascii="Times New Roman" w:hAnsi="Times New Roman" w:cs="Times New Roman"/>
          <w:sz w:val="24"/>
          <w:szCs w:val="24"/>
        </w:rPr>
        <w:t>ar y otros servicios públicos”</w:t>
      </w:r>
      <w:r>
        <w:rPr>
          <w:rFonts w:ascii="Times New Roman" w:hAnsi="Times New Roman" w:cs="Times New Roman"/>
          <w:sz w:val="24"/>
          <w:szCs w:val="24"/>
        </w:rPr>
        <w:t>.</w:t>
      </w:r>
    </w:p>
    <w:p w:rsidR="00681214" w:rsidRPr="001377F5" w:rsidRDefault="00681214" w:rsidP="00681214">
      <w:pPr>
        <w:spacing w:line="240" w:lineRule="auto"/>
        <w:jc w:val="both"/>
        <w:rPr>
          <w:rFonts w:ascii="Times New Roman" w:hAnsi="Times New Roman" w:cs="Times New Roman"/>
          <w:color w:val="FF0000"/>
          <w:sz w:val="24"/>
          <w:szCs w:val="24"/>
          <w:u w:val="single"/>
        </w:rPr>
      </w:pPr>
      <w:r w:rsidRPr="001377F5">
        <w:rPr>
          <w:rFonts w:ascii="Times New Roman" w:hAnsi="Times New Roman" w:cs="Times New Roman"/>
          <w:color w:val="FF0000"/>
          <w:sz w:val="24"/>
          <w:szCs w:val="24"/>
          <w:u w:val="single"/>
        </w:rPr>
        <w:t>Para el politólogo alemán Sebastian Heilman</w:t>
      </w:r>
      <w:r w:rsidR="00284C4F">
        <w:rPr>
          <w:rFonts w:ascii="Times New Roman" w:hAnsi="Times New Roman" w:cs="Times New Roman"/>
          <w:color w:val="FF0000"/>
          <w:sz w:val="24"/>
          <w:szCs w:val="24"/>
          <w:u w:val="single"/>
        </w:rPr>
        <w:t>n, la formulación de políticas “poco ortodoxa”</w:t>
      </w:r>
      <w:r w:rsidRPr="001377F5">
        <w:rPr>
          <w:rFonts w:ascii="Times New Roman" w:hAnsi="Times New Roman" w:cs="Times New Roman"/>
          <w:color w:val="FF0000"/>
          <w:sz w:val="24"/>
          <w:szCs w:val="24"/>
          <w:u w:val="single"/>
        </w:rPr>
        <w:t xml:space="preserve"> de China, junto con la resistencia del Partido Comu</w:t>
      </w:r>
      <w:r w:rsidR="00284C4F">
        <w:rPr>
          <w:rFonts w:ascii="Times New Roman" w:hAnsi="Times New Roman" w:cs="Times New Roman"/>
          <w:color w:val="FF0000"/>
          <w:sz w:val="24"/>
          <w:szCs w:val="24"/>
          <w:u w:val="single"/>
        </w:rPr>
        <w:t>nista, convierte al país en un “</w:t>
      </w:r>
      <w:r w:rsidRPr="001377F5">
        <w:rPr>
          <w:rFonts w:ascii="Times New Roman" w:hAnsi="Times New Roman" w:cs="Times New Roman"/>
          <w:color w:val="FF0000"/>
          <w:sz w:val="24"/>
          <w:szCs w:val="24"/>
          <w:u w:val="single"/>
        </w:rPr>
        <w:t>c</w:t>
      </w:r>
      <w:r w:rsidR="00284C4F">
        <w:rPr>
          <w:rFonts w:ascii="Times New Roman" w:hAnsi="Times New Roman" w:cs="Times New Roman"/>
          <w:color w:val="FF0000"/>
          <w:sz w:val="24"/>
          <w:szCs w:val="24"/>
          <w:u w:val="single"/>
        </w:rPr>
        <w:t>isne rojo”: un desafío “desviado e imprevisto”</w:t>
      </w:r>
      <w:r w:rsidRPr="001377F5">
        <w:rPr>
          <w:rFonts w:ascii="Times New Roman" w:hAnsi="Times New Roman" w:cs="Times New Roman"/>
          <w:color w:val="FF0000"/>
          <w:sz w:val="24"/>
          <w:szCs w:val="24"/>
          <w:u w:val="single"/>
        </w:rPr>
        <w:t xml:space="preserve"> al modelo occidental de desarrollo. Diríamos que China no es una aberración en absoluto, y su éxito no debería ser sorprendente.</w:t>
      </w:r>
    </w:p>
    <w:p w:rsidR="00681214" w:rsidRPr="001377F5" w:rsidRDefault="00681214" w:rsidP="00681214">
      <w:pPr>
        <w:spacing w:line="240" w:lineRule="auto"/>
        <w:jc w:val="both"/>
        <w:rPr>
          <w:rFonts w:ascii="Times New Roman" w:hAnsi="Times New Roman" w:cs="Times New Roman"/>
          <w:color w:val="FF0000"/>
          <w:sz w:val="24"/>
          <w:szCs w:val="24"/>
          <w:u w:val="single"/>
        </w:rPr>
      </w:pPr>
      <w:r w:rsidRPr="001377F5">
        <w:rPr>
          <w:rFonts w:ascii="Times New Roman" w:hAnsi="Times New Roman" w:cs="Times New Roman"/>
          <w:color w:val="FF0000"/>
          <w:sz w:val="24"/>
          <w:szCs w:val="24"/>
          <w:u w:val="single"/>
        </w:rPr>
        <w:t>China ha aprovechado al máximo la planificación centralizada para seguir un proceso de formulación de políticas adaptativo y experimental, mediante el cual las estructuras institucionales se actualizan constantemente para reflejar nuevas ideas y mejores prácticas, adaptadas a las condiciones locales. Como señaló recientemente Jiang Xi</w:t>
      </w:r>
      <w:r w:rsidR="00284C4F">
        <w:rPr>
          <w:rFonts w:ascii="Times New Roman" w:hAnsi="Times New Roman" w:cs="Times New Roman"/>
          <w:color w:val="FF0000"/>
          <w:sz w:val="24"/>
          <w:szCs w:val="24"/>
          <w:u w:val="single"/>
        </w:rPr>
        <w:t>aojuan, la “voluntad en la cima”</w:t>
      </w:r>
      <w:r w:rsidRPr="001377F5">
        <w:rPr>
          <w:rFonts w:ascii="Times New Roman" w:hAnsi="Times New Roman" w:cs="Times New Roman"/>
          <w:color w:val="FF0000"/>
          <w:sz w:val="24"/>
          <w:szCs w:val="24"/>
          <w:u w:val="single"/>
        </w:rPr>
        <w:t xml:space="preserve"> es vital para el progreso, ya que evita el estancamiento en cuestiones complejas como el cambio climático, donde los intereses creados pueden bloquear fácilmente el progreso.</w:t>
      </w:r>
    </w:p>
    <w:p w:rsidR="00681214" w:rsidRPr="00A530EF" w:rsidRDefault="00681214" w:rsidP="00681214">
      <w:pPr>
        <w:spacing w:line="240" w:lineRule="auto"/>
        <w:jc w:val="both"/>
        <w:rPr>
          <w:rFonts w:ascii="Times New Roman" w:hAnsi="Times New Roman" w:cs="Times New Roman"/>
          <w:sz w:val="24"/>
          <w:szCs w:val="24"/>
        </w:rPr>
      </w:pPr>
      <w:r w:rsidRPr="00A530EF">
        <w:rPr>
          <w:rFonts w:ascii="Times New Roman" w:hAnsi="Times New Roman" w:cs="Times New Roman"/>
          <w:sz w:val="24"/>
          <w:szCs w:val="24"/>
        </w:rPr>
        <w:t xml:space="preserve">Pero esto no significa que la formulación de políticas en China no sea colaborativa. Por el contrario, antes de tomar una decisión política importante, los líderes de China consultan con grupos de expertos y académicos para obtener conocimientos teóricos y visitar las comunidades locales para conocer la situación sobre el terreno. Luego, lanzan programas piloto para revelar y resolver problemas prácticos de implementación, ideando así reformas y programas que se </w:t>
      </w:r>
      <w:r>
        <w:rPr>
          <w:rFonts w:ascii="Times New Roman" w:hAnsi="Times New Roman" w:cs="Times New Roman"/>
          <w:sz w:val="24"/>
          <w:szCs w:val="24"/>
        </w:rPr>
        <w:t>pueden adaptar a más contextos.</w:t>
      </w:r>
    </w:p>
    <w:p w:rsidR="00681214" w:rsidRPr="001377F5" w:rsidRDefault="00681214" w:rsidP="00681214">
      <w:pPr>
        <w:spacing w:line="240" w:lineRule="auto"/>
        <w:jc w:val="both"/>
        <w:rPr>
          <w:rFonts w:ascii="Times New Roman" w:hAnsi="Times New Roman" w:cs="Times New Roman"/>
          <w:sz w:val="24"/>
          <w:szCs w:val="24"/>
          <w:u w:val="single"/>
        </w:rPr>
      </w:pPr>
      <w:r w:rsidRPr="001377F5">
        <w:rPr>
          <w:rFonts w:ascii="Times New Roman" w:hAnsi="Times New Roman" w:cs="Times New Roman"/>
          <w:sz w:val="24"/>
          <w:szCs w:val="24"/>
          <w:u w:val="single"/>
        </w:rPr>
        <w:t>Sin duda, el enfoque de China no es inmune a la búsqueda de rentas o al afianzamiento de privilegios especiales. La aplicación selectiva de políticas y programas puede generar fragmentación, despilfarro y competencia excesiva, todo lo cual puede socavar la búsqueda de China de construir una economía de mercado abierta, compleja y vibrante.</w:t>
      </w:r>
    </w:p>
    <w:p w:rsidR="00681214" w:rsidRPr="00A530EF" w:rsidRDefault="00681214" w:rsidP="00681214">
      <w:pPr>
        <w:spacing w:line="240" w:lineRule="auto"/>
        <w:jc w:val="both"/>
        <w:rPr>
          <w:rFonts w:ascii="Times New Roman" w:hAnsi="Times New Roman" w:cs="Times New Roman"/>
          <w:sz w:val="24"/>
          <w:szCs w:val="24"/>
        </w:rPr>
      </w:pPr>
      <w:r w:rsidRPr="00A530EF">
        <w:rPr>
          <w:rFonts w:ascii="Times New Roman" w:hAnsi="Times New Roman" w:cs="Times New Roman"/>
          <w:sz w:val="24"/>
          <w:szCs w:val="24"/>
        </w:rPr>
        <w:t>Además, como han demostra</w:t>
      </w:r>
      <w:r>
        <w:rPr>
          <w:rFonts w:ascii="Times New Roman" w:hAnsi="Times New Roman" w:cs="Times New Roman"/>
          <w:sz w:val="24"/>
          <w:szCs w:val="24"/>
        </w:rPr>
        <w:t>do Jieun Kim y Kevin J. O'Brien</w:t>
      </w:r>
      <w:r w:rsidRPr="00A530EF">
        <w:rPr>
          <w:rFonts w:ascii="Times New Roman" w:hAnsi="Times New Roman" w:cs="Times New Roman"/>
          <w:sz w:val="24"/>
          <w:szCs w:val="24"/>
        </w:rPr>
        <w:t>, la burocracia puede resistir activamente el progreso, y los funcionarios locales temen, por ejemplo, que una mayor transparencia pueda socavar su flexibilidad operativa y sus perspectivas de ascenso. Pero lo mismo puede suceder si determinados actores del mercado obtienen demasiada influencia. Superar esos desafíos requiere agilidad, creatividad y voluntad política.</w:t>
      </w:r>
    </w:p>
    <w:p w:rsidR="00681214" w:rsidRPr="001377F5" w:rsidRDefault="00681214" w:rsidP="00681214">
      <w:pPr>
        <w:spacing w:line="240" w:lineRule="auto"/>
        <w:jc w:val="both"/>
        <w:rPr>
          <w:rFonts w:ascii="Times New Roman" w:hAnsi="Times New Roman" w:cs="Times New Roman"/>
          <w:color w:val="FF0000"/>
          <w:sz w:val="24"/>
          <w:szCs w:val="24"/>
          <w:u w:val="single"/>
        </w:rPr>
      </w:pPr>
      <w:r w:rsidRPr="001377F5">
        <w:rPr>
          <w:rFonts w:ascii="Times New Roman" w:hAnsi="Times New Roman" w:cs="Times New Roman"/>
          <w:color w:val="FF0000"/>
          <w:sz w:val="24"/>
          <w:szCs w:val="24"/>
          <w:u w:val="single"/>
        </w:rPr>
        <w:t>Entonces, ¿los mercados libres siguen siendo superiores a la planificación centralizada? Bueno, probablemente sea la pregunta equivocada.</w:t>
      </w:r>
    </w:p>
    <w:p w:rsidR="00681214" w:rsidRPr="00A530EF" w:rsidRDefault="00681214" w:rsidP="00681214">
      <w:pPr>
        <w:spacing w:line="240" w:lineRule="auto"/>
        <w:jc w:val="both"/>
        <w:rPr>
          <w:rFonts w:ascii="Times New Roman" w:hAnsi="Times New Roman" w:cs="Times New Roman"/>
          <w:sz w:val="24"/>
          <w:szCs w:val="24"/>
        </w:rPr>
      </w:pPr>
      <w:r w:rsidRPr="00A530EF">
        <w:rPr>
          <w:rFonts w:ascii="Times New Roman" w:hAnsi="Times New Roman" w:cs="Times New Roman"/>
          <w:sz w:val="24"/>
          <w:szCs w:val="24"/>
        </w:rPr>
        <w:lastRenderedPageBreak/>
        <w:t>Los arreglos institucionales son sistemas complejos, moldeados por la historia, la geografía y la cultura. El objetivo no debe ser identificar un enfoque único para todos, sino más bien diseñar la combinación de características que brindarían el mayor beneficio para el mayor número de personas, con los controles y contrapesos adecu</w:t>
      </w:r>
      <w:r>
        <w:rPr>
          <w:rFonts w:ascii="Times New Roman" w:hAnsi="Times New Roman" w:cs="Times New Roman"/>
          <w:sz w:val="24"/>
          <w:szCs w:val="24"/>
        </w:rPr>
        <w:t>ados, en un país en particular.</w:t>
      </w:r>
    </w:p>
    <w:p w:rsidR="00681214" w:rsidRPr="001377F5" w:rsidRDefault="00681214" w:rsidP="00681214">
      <w:pPr>
        <w:spacing w:line="240" w:lineRule="auto"/>
        <w:jc w:val="both"/>
        <w:rPr>
          <w:rFonts w:ascii="Times New Roman" w:hAnsi="Times New Roman" w:cs="Times New Roman"/>
          <w:color w:val="FF0000"/>
          <w:sz w:val="24"/>
          <w:szCs w:val="24"/>
          <w:u w:val="single"/>
        </w:rPr>
      </w:pPr>
      <w:r w:rsidRPr="001377F5">
        <w:rPr>
          <w:rFonts w:ascii="Times New Roman" w:hAnsi="Times New Roman" w:cs="Times New Roman"/>
          <w:color w:val="FF0000"/>
          <w:sz w:val="24"/>
          <w:szCs w:val="24"/>
          <w:u w:val="single"/>
        </w:rPr>
        <w:t>Aquí, el sistema chino de experimentación, implementación e institucionalización de políticas de “algoritmos” de reforma para apoyar la adaptación constante en un entorno en constante cambio ha cambiado las reglas del juego para el desarrollo del país. La prueba está en los resultados.</w:t>
      </w:r>
    </w:p>
    <w:p w:rsidR="00681214" w:rsidRDefault="00681214" w:rsidP="0068121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A530EF">
        <w:rPr>
          <w:rFonts w:ascii="Times New Roman" w:hAnsi="Times New Roman" w:cs="Times New Roman"/>
          <w:sz w:val="24"/>
          <w:szCs w:val="24"/>
        </w:rPr>
        <w:t>Andrew Sheng, miembro distinguido del Asia Global Institute de la Universidad de Hong Kong y miembro del Consejo Asesor del PNUMA sobre Finanzas Sostenibles, es ex presidente de la Comisión de Valores y Futuros de Hong Kong. Su último libro es From A</w:t>
      </w:r>
      <w:r>
        <w:rPr>
          <w:rFonts w:ascii="Times New Roman" w:hAnsi="Times New Roman" w:cs="Times New Roman"/>
          <w:sz w:val="24"/>
          <w:szCs w:val="24"/>
        </w:rPr>
        <w:t>sian to Global Financial Crisis</w:t>
      </w:r>
      <w:r w:rsidRPr="00A530EF">
        <w:rPr>
          <w:rFonts w:ascii="Times New Roman" w:hAnsi="Times New Roman" w:cs="Times New Roman"/>
          <w:sz w:val="24"/>
          <w:szCs w:val="24"/>
        </w:rPr>
        <w:t>.</w:t>
      </w:r>
      <w:r>
        <w:rPr>
          <w:rFonts w:ascii="Times New Roman" w:hAnsi="Times New Roman" w:cs="Times New Roman"/>
          <w:sz w:val="24"/>
          <w:szCs w:val="24"/>
        </w:rPr>
        <w:t xml:space="preserve"> </w:t>
      </w:r>
      <w:r w:rsidRPr="00A530EF">
        <w:rPr>
          <w:rFonts w:ascii="Times New Roman" w:hAnsi="Times New Roman" w:cs="Times New Roman"/>
          <w:sz w:val="24"/>
          <w:szCs w:val="24"/>
        </w:rPr>
        <w:t xml:space="preserve">Xiao Geng, presidente de la Institución de Finanzas Internacionales de Hong Kong, es profesor y director del Instituto de Investigación de la Ruta de la Seda Marítima en la Escuela de Negocios </w:t>
      </w:r>
      <w:r>
        <w:rPr>
          <w:rFonts w:ascii="Times New Roman" w:hAnsi="Times New Roman" w:cs="Times New Roman"/>
          <w:sz w:val="24"/>
          <w:szCs w:val="24"/>
        </w:rPr>
        <w:t>HSBC de la Universidad de Pekín)</w:t>
      </w:r>
    </w:p>
    <w:p w:rsidR="00681214" w:rsidRPr="006A4DC3" w:rsidRDefault="00681214" w:rsidP="00681214">
      <w:pPr>
        <w:spacing w:line="240" w:lineRule="auto"/>
        <w:jc w:val="both"/>
        <w:rPr>
          <w:rFonts w:ascii="Times New Roman" w:hAnsi="Times New Roman" w:cs="Times New Roman"/>
          <w:sz w:val="24"/>
          <w:szCs w:val="24"/>
          <w:lang w:val="en-US"/>
        </w:rPr>
      </w:pPr>
      <w:r w:rsidRPr="006A4DC3">
        <w:rPr>
          <w:rFonts w:ascii="Times New Roman" w:hAnsi="Times New Roman" w:cs="Times New Roman"/>
          <w:sz w:val="24"/>
          <w:szCs w:val="24"/>
          <w:lang w:val="en-US"/>
        </w:rPr>
        <w:t xml:space="preserve">- </w:t>
      </w:r>
      <w:r w:rsidRPr="006A4DC3">
        <w:rPr>
          <w:rFonts w:ascii="Times New Roman" w:hAnsi="Times New Roman" w:cs="Times New Roman"/>
          <w:sz w:val="24"/>
          <w:szCs w:val="24"/>
          <w:u w:val="single"/>
          <w:lang w:val="en-US"/>
        </w:rPr>
        <w:t>El fantasma de Arthur Burns</w:t>
      </w:r>
      <w:r w:rsidRPr="006A4DC3">
        <w:rPr>
          <w:rFonts w:ascii="Times New Roman" w:hAnsi="Times New Roman" w:cs="Times New Roman"/>
          <w:sz w:val="24"/>
          <w:szCs w:val="24"/>
          <w:lang w:val="en-US"/>
        </w:rPr>
        <w:t xml:space="preserve"> (Project </w:t>
      </w:r>
      <w:r>
        <w:rPr>
          <w:rFonts w:ascii="Times New Roman" w:hAnsi="Times New Roman" w:cs="Times New Roman"/>
          <w:sz w:val="24"/>
          <w:szCs w:val="24"/>
          <w:lang w:val="en-US"/>
        </w:rPr>
        <w:t xml:space="preserve">Syndicate - </w:t>
      </w:r>
      <w:r w:rsidRPr="006A4DC3">
        <w:rPr>
          <w:rFonts w:ascii="Times New Roman" w:hAnsi="Times New Roman" w:cs="Times New Roman"/>
          <w:b/>
          <w:sz w:val="24"/>
          <w:szCs w:val="24"/>
          <w:lang w:val="en-US"/>
        </w:rPr>
        <w:t>25/5/21</w:t>
      </w:r>
      <w:r>
        <w:rPr>
          <w:rFonts w:ascii="Times New Roman" w:hAnsi="Times New Roman" w:cs="Times New Roman"/>
          <w:sz w:val="24"/>
          <w:szCs w:val="24"/>
          <w:lang w:val="en-US"/>
        </w:rPr>
        <w:t>)</w:t>
      </w:r>
    </w:p>
    <w:p w:rsidR="00681214" w:rsidRPr="009D1F88" w:rsidRDefault="00284C4F" w:rsidP="00681214">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La Reserva Federal de EEUU</w:t>
      </w:r>
      <w:r w:rsidR="00681214" w:rsidRPr="009D1F88">
        <w:rPr>
          <w:rFonts w:ascii="Times New Roman" w:hAnsi="Times New Roman" w:cs="Times New Roman"/>
          <w:color w:val="FF0000"/>
          <w:sz w:val="24"/>
          <w:szCs w:val="24"/>
        </w:rPr>
        <w:t xml:space="preserve"> insiste en que los recientes aumentos en el precio de los alimentos, los materiales de construcción, los automóviles usados, los productos de salud personal, la gasolina y los electrodomésticos reflejan factores transitorios que desaparecerán rápidamente con la normalización pospandémica. Pero, ¿y si son un presagio, no una desviación "ruidosa"?</w:t>
      </w:r>
    </w:p>
    <w:p w:rsidR="00681214" w:rsidRPr="006A4DC3" w:rsidRDefault="00681214" w:rsidP="00681214">
      <w:pPr>
        <w:spacing w:line="240" w:lineRule="auto"/>
        <w:jc w:val="both"/>
        <w:rPr>
          <w:rFonts w:ascii="Times New Roman" w:hAnsi="Times New Roman" w:cs="Times New Roman"/>
          <w:sz w:val="24"/>
          <w:szCs w:val="24"/>
        </w:rPr>
      </w:pPr>
      <w:r w:rsidRPr="006A4DC3">
        <w:rPr>
          <w:rFonts w:ascii="Times New Roman" w:hAnsi="Times New Roman" w:cs="Times New Roman"/>
          <w:sz w:val="24"/>
          <w:szCs w:val="24"/>
        </w:rPr>
        <w:t>N</w:t>
      </w:r>
      <w:r w:rsidR="00284C4F">
        <w:rPr>
          <w:rFonts w:ascii="Times New Roman" w:hAnsi="Times New Roman" w:cs="Times New Roman"/>
          <w:sz w:val="24"/>
          <w:szCs w:val="24"/>
        </w:rPr>
        <w:t xml:space="preserve">ew Haven.- </w:t>
      </w:r>
      <w:r w:rsidRPr="006A4DC3">
        <w:rPr>
          <w:rFonts w:ascii="Times New Roman" w:hAnsi="Times New Roman" w:cs="Times New Roman"/>
          <w:sz w:val="24"/>
          <w:szCs w:val="24"/>
        </w:rPr>
        <w:t>Los recuerdos pueden ser complicados. Durante mucho tiempo me ha perseguido la inflación de la década de 1970. Hace cincuenta años, cuando acababa de comenzar mi carrera como economista profesional en la Reserva Federal, fui testigo del nacimiento de la Gran Inflación como miembro de la Reserva Federal. Eso me dejó con las pesadillas recurrentes de un trastorno de estrés postraumático financiero. Vuelven los malos sueños.</w:t>
      </w:r>
    </w:p>
    <w:p w:rsidR="00681214" w:rsidRPr="006A4DC3" w:rsidRDefault="00681214" w:rsidP="00681214">
      <w:pPr>
        <w:spacing w:line="240" w:lineRule="auto"/>
        <w:jc w:val="both"/>
        <w:rPr>
          <w:rFonts w:ascii="Times New Roman" w:hAnsi="Times New Roman" w:cs="Times New Roman"/>
          <w:sz w:val="24"/>
          <w:szCs w:val="24"/>
        </w:rPr>
      </w:pPr>
      <w:r w:rsidRPr="006A4DC3">
        <w:rPr>
          <w:rFonts w:ascii="Times New Roman" w:hAnsi="Times New Roman" w:cs="Times New Roman"/>
          <w:sz w:val="24"/>
          <w:szCs w:val="24"/>
        </w:rPr>
        <w:t>Se centran en el legendario presidente de la Fed en ese momento, Arthur F. Burns, quien aportó una perspectiv</w:t>
      </w:r>
      <w:r w:rsidR="00284C4F">
        <w:rPr>
          <w:rFonts w:ascii="Times New Roman" w:hAnsi="Times New Roman" w:cs="Times New Roman"/>
          <w:sz w:val="24"/>
          <w:szCs w:val="24"/>
        </w:rPr>
        <w:t>a única al banco central de EE</w:t>
      </w:r>
      <w:r w:rsidRPr="006A4DC3">
        <w:rPr>
          <w:rFonts w:ascii="Times New Roman" w:hAnsi="Times New Roman" w:cs="Times New Roman"/>
          <w:sz w:val="24"/>
          <w:szCs w:val="24"/>
        </w:rPr>
        <w:t>UU. Como experto en el ciclo económico. En 1946, fue coautor del tratado definitivo sobre los altibajos aparentemente rítmicos de la economía estadounidense desde mediados del siglo XIX. Trabajar para él era intimidante, especialmente para alguien en mi posición. Me habían encomendado reuniones informativas semanales formales sobre los mismos temas que Burns conocía mejor. Usó ese conocimiento para hacer agujeros en las presentaciones del personal. Descubrí rápidame</w:t>
      </w:r>
      <w:r>
        <w:rPr>
          <w:rFonts w:ascii="Times New Roman" w:hAnsi="Times New Roman" w:cs="Times New Roman"/>
          <w:sz w:val="24"/>
          <w:szCs w:val="24"/>
        </w:rPr>
        <w:t>nte que no podías decirle nada.</w:t>
      </w:r>
    </w:p>
    <w:p w:rsidR="00681214" w:rsidRPr="006A4DC3" w:rsidRDefault="00681214" w:rsidP="00681214">
      <w:pPr>
        <w:spacing w:line="240" w:lineRule="auto"/>
        <w:jc w:val="both"/>
        <w:rPr>
          <w:rFonts w:ascii="Times New Roman" w:hAnsi="Times New Roman" w:cs="Times New Roman"/>
          <w:sz w:val="24"/>
          <w:szCs w:val="24"/>
        </w:rPr>
      </w:pPr>
      <w:r w:rsidRPr="006A4DC3">
        <w:rPr>
          <w:rFonts w:ascii="Times New Roman" w:hAnsi="Times New Roman" w:cs="Times New Roman"/>
          <w:sz w:val="24"/>
          <w:szCs w:val="24"/>
        </w:rPr>
        <w:t>Sin embargo, Burns, quien gobernó la Fed con mano de hierro, carecía de un marco analítico para evaluar la interacción entre la economía real y la inflación, y cómo esa relación estaba conectada con la política monetaria. Como adicto a los datos, era propenso a segmentar los problemas que enfrentaba como responsable de la formulación de políticas, especialmente el surgimiento de lo que pronto se convertiría en la Gran Inflación. Al igual que los ciclos económicos, creía que las tendencias de los precios estaban fuertemente influenciadas por factores idiosincrási</w:t>
      </w:r>
      <w:r w:rsidR="00284C4F">
        <w:rPr>
          <w:rFonts w:ascii="Times New Roman" w:hAnsi="Times New Roman" w:cs="Times New Roman"/>
          <w:sz w:val="24"/>
          <w:szCs w:val="24"/>
        </w:rPr>
        <w:t>cos o exógenos: “ruido”</w:t>
      </w:r>
      <w:r w:rsidRPr="006A4DC3">
        <w:rPr>
          <w:rFonts w:ascii="Times New Roman" w:hAnsi="Times New Roman" w:cs="Times New Roman"/>
          <w:sz w:val="24"/>
          <w:szCs w:val="24"/>
        </w:rPr>
        <w:t xml:space="preserve"> que no tenía nada que</w:t>
      </w:r>
      <w:r>
        <w:rPr>
          <w:rFonts w:ascii="Times New Roman" w:hAnsi="Times New Roman" w:cs="Times New Roman"/>
          <w:sz w:val="24"/>
          <w:szCs w:val="24"/>
        </w:rPr>
        <w:t xml:space="preserve"> ver con la política monetaria.</w:t>
      </w:r>
    </w:p>
    <w:p w:rsidR="00681214" w:rsidRPr="006A4DC3" w:rsidRDefault="00681214" w:rsidP="00681214">
      <w:pPr>
        <w:spacing w:line="240" w:lineRule="auto"/>
        <w:jc w:val="both"/>
        <w:rPr>
          <w:rFonts w:ascii="Times New Roman" w:hAnsi="Times New Roman" w:cs="Times New Roman"/>
          <w:sz w:val="24"/>
          <w:szCs w:val="24"/>
        </w:rPr>
      </w:pPr>
      <w:r w:rsidRPr="006A4DC3">
        <w:rPr>
          <w:rFonts w:ascii="Times New Roman" w:hAnsi="Times New Roman" w:cs="Times New Roman"/>
          <w:sz w:val="24"/>
          <w:szCs w:val="24"/>
        </w:rPr>
        <w:t>Este fue un error de proporciones épicas. Cuando los p</w:t>
      </w:r>
      <w:r w:rsidR="00284C4F">
        <w:rPr>
          <w:rFonts w:ascii="Times New Roman" w:hAnsi="Times New Roman" w:cs="Times New Roman"/>
          <w:sz w:val="24"/>
          <w:szCs w:val="24"/>
        </w:rPr>
        <w:t>recios del petróleo de EEUU</w:t>
      </w:r>
      <w:r>
        <w:rPr>
          <w:rFonts w:ascii="Times New Roman" w:hAnsi="Times New Roman" w:cs="Times New Roman"/>
          <w:sz w:val="24"/>
          <w:szCs w:val="24"/>
        </w:rPr>
        <w:t xml:space="preserve"> s</w:t>
      </w:r>
      <w:r w:rsidRPr="006A4DC3">
        <w:rPr>
          <w:rFonts w:ascii="Times New Roman" w:hAnsi="Times New Roman" w:cs="Times New Roman"/>
          <w:sz w:val="24"/>
          <w:szCs w:val="24"/>
        </w:rPr>
        <w:t xml:space="preserve">e cuadriplicaron luego del embargo de petróleo de la OPEP a raíz de la guerra de Yom Kippur </w:t>
      </w:r>
      <w:r w:rsidRPr="006A4DC3">
        <w:rPr>
          <w:rFonts w:ascii="Times New Roman" w:hAnsi="Times New Roman" w:cs="Times New Roman"/>
          <w:sz w:val="24"/>
          <w:szCs w:val="24"/>
        </w:rPr>
        <w:lastRenderedPageBreak/>
        <w:t>de 1973, Burns argumentó que, dado que esto no tenía nada que ver con la política monetaria, la Fed debería excluir el petróleo y los productos relacionados con la energía (como el petróleo para calefacción doméstica y electricidad) del índice de precios al consumidor. El personal protestó, argumentando que no tenía sentido ignorar elementos tan importantes, especialmente porque tenían un peso superior al 11% en el IPC. Burns fue inflexible: si nosotros, el personal, no rea</w:t>
      </w:r>
      <w:r w:rsidR="00284C4F">
        <w:rPr>
          <w:rFonts w:ascii="Times New Roman" w:hAnsi="Times New Roman" w:cs="Times New Roman"/>
          <w:sz w:val="24"/>
          <w:szCs w:val="24"/>
        </w:rPr>
        <w:t>lizáramos el cálculo, lo haría “</w:t>
      </w:r>
      <w:r w:rsidRPr="006A4DC3">
        <w:rPr>
          <w:rFonts w:ascii="Times New Roman" w:hAnsi="Times New Roman" w:cs="Times New Roman"/>
          <w:sz w:val="24"/>
          <w:szCs w:val="24"/>
        </w:rPr>
        <w:t>alg</w:t>
      </w:r>
      <w:r w:rsidR="00284C4F">
        <w:rPr>
          <w:rFonts w:ascii="Times New Roman" w:hAnsi="Times New Roman" w:cs="Times New Roman"/>
          <w:sz w:val="24"/>
          <w:szCs w:val="24"/>
        </w:rPr>
        <w:t>uien en Nueva York”</w:t>
      </w:r>
      <w:r w:rsidRPr="006A4DC3">
        <w:rPr>
          <w:rFonts w:ascii="Times New Roman" w:hAnsi="Times New Roman" w:cs="Times New Roman"/>
          <w:sz w:val="24"/>
          <w:szCs w:val="24"/>
        </w:rPr>
        <w:t>, una alusión a sus afiliaciones anteriores en la Universidad de Columbia y la Oficina Nacio</w:t>
      </w:r>
      <w:r>
        <w:rPr>
          <w:rFonts w:ascii="Times New Roman" w:hAnsi="Times New Roman" w:cs="Times New Roman"/>
          <w:sz w:val="24"/>
          <w:szCs w:val="24"/>
        </w:rPr>
        <w:t>nal de Investigación Económica.</w:t>
      </w:r>
    </w:p>
    <w:p w:rsidR="00681214" w:rsidRPr="006A4DC3" w:rsidRDefault="00681214" w:rsidP="00681214">
      <w:pPr>
        <w:spacing w:line="240" w:lineRule="auto"/>
        <w:jc w:val="both"/>
        <w:rPr>
          <w:rFonts w:ascii="Times New Roman" w:hAnsi="Times New Roman" w:cs="Times New Roman"/>
          <w:sz w:val="24"/>
          <w:szCs w:val="24"/>
        </w:rPr>
      </w:pPr>
      <w:r w:rsidRPr="006A4DC3">
        <w:rPr>
          <w:rFonts w:ascii="Times New Roman" w:hAnsi="Times New Roman" w:cs="Times New Roman"/>
          <w:sz w:val="24"/>
          <w:szCs w:val="24"/>
        </w:rPr>
        <w:t>Luego vino el aumento de los precios de los alimentos, que Burns supuso en 1973 se debía a un clima inusual, específicamente, un evento de El Niño que había diezmado las anchoas peruanas en 1972. Insistió en que esta era la fuente del aumento de los precios de los fertilizantes y las materias primas, lo que a su vez hizo subir la carne de res. , aves de corral y porcinos. Como buenos soldados, tragamos saliva y segu</w:t>
      </w:r>
      <w:r w:rsidR="00284C4F">
        <w:rPr>
          <w:rFonts w:ascii="Times New Roman" w:hAnsi="Times New Roman" w:cs="Times New Roman"/>
          <w:sz w:val="24"/>
          <w:szCs w:val="24"/>
        </w:rPr>
        <w:t>imos su orden de sacar comida -</w:t>
      </w:r>
      <w:r w:rsidRPr="006A4DC3">
        <w:rPr>
          <w:rFonts w:ascii="Times New Roman" w:hAnsi="Times New Roman" w:cs="Times New Roman"/>
          <w:sz w:val="24"/>
          <w:szCs w:val="24"/>
        </w:rPr>
        <w:t>que t</w:t>
      </w:r>
      <w:r w:rsidR="00284C4F">
        <w:rPr>
          <w:rFonts w:ascii="Times New Roman" w:hAnsi="Times New Roman" w:cs="Times New Roman"/>
          <w:sz w:val="24"/>
          <w:szCs w:val="24"/>
        </w:rPr>
        <w:t>enía un peso del 25%</w:t>
      </w:r>
      <w:r>
        <w:rPr>
          <w:rFonts w:ascii="Times New Roman" w:hAnsi="Times New Roman" w:cs="Times New Roman"/>
          <w:sz w:val="24"/>
          <w:szCs w:val="24"/>
        </w:rPr>
        <w:t>- del IPC.</w:t>
      </w:r>
    </w:p>
    <w:p w:rsidR="00681214" w:rsidRPr="006A4DC3" w:rsidRDefault="00681214" w:rsidP="00681214">
      <w:pPr>
        <w:spacing w:line="240" w:lineRule="auto"/>
        <w:jc w:val="both"/>
        <w:rPr>
          <w:rFonts w:ascii="Times New Roman" w:hAnsi="Times New Roman" w:cs="Times New Roman"/>
          <w:sz w:val="24"/>
          <w:szCs w:val="24"/>
        </w:rPr>
      </w:pPr>
      <w:r w:rsidRPr="006A4DC3">
        <w:rPr>
          <w:rFonts w:ascii="Times New Roman" w:hAnsi="Times New Roman" w:cs="Times New Roman"/>
          <w:sz w:val="24"/>
          <w:szCs w:val="24"/>
        </w:rPr>
        <w:t>No lo sabíamos en ese momento, pero acabábamos de crear la primera versión de lo que ahora se conoce con cariño como la tasa de inflación subyacente, esa porción purificada del IPC que s</w:t>
      </w:r>
      <w:r w:rsidR="00284C4F">
        <w:rPr>
          <w:rFonts w:ascii="Times New Roman" w:hAnsi="Times New Roman" w:cs="Times New Roman"/>
          <w:sz w:val="24"/>
          <w:szCs w:val="24"/>
        </w:rPr>
        <w:t>upuestamente está libre de los “factores especiales”</w:t>
      </w:r>
      <w:r w:rsidRPr="006A4DC3">
        <w:rPr>
          <w:rFonts w:ascii="Times New Roman" w:hAnsi="Times New Roman" w:cs="Times New Roman"/>
          <w:sz w:val="24"/>
          <w:szCs w:val="24"/>
        </w:rPr>
        <w:t xml:space="preserve"> volátiles de los alimentos y energía, donde los giros eran atribuibles a guerras distantes y al clima. Burns estaba complacido. La política monetaria necesitaba centrarse en tendencias inflacionarias subyacentes más estables, argumentó, y le habíamos proporcionado la herramienta perfecta para agudizar su enfoque.</w:t>
      </w:r>
    </w:p>
    <w:p w:rsidR="00681214" w:rsidRPr="006A4DC3" w:rsidRDefault="00681214" w:rsidP="00681214">
      <w:pPr>
        <w:spacing w:line="240" w:lineRule="auto"/>
        <w:jc w:val="both"/>
        <w:rPr>
          <w:rFonts w:ascii="Times New Roman" w:hAnsi="Times New Roman" w:cs="Times New Roman"/>
          <w:sz w:val="24"/>
          <w:szCs w:val="24"/>
        </w:rPr>
      </w:pPr>
      <w:r w:rsidRPr="006A4DC3">
        <w:rPr>
          <w:rFonts w:ascii="Times New Roman" w:hAnsi="Times New Roman" w:cs="Times New Roman"/>
          <w:sz w:val="24"/>
          <w:szCs w:val="24"/>
        </w:rPr>
        <w:t>Fue un punto justo, hasta cierto punto; desafortunadamente, Burns no se detuvo allí. Durante los años siguientes, descubrió periódicamente desarrollos idiosincrásicos similares que afectaban los precios de las casas móviles, los autos usados, los juguetes para niños, incluso las joyas de las mujeres (la manía del oro, lo llamó); también planteó preguntas sobre los costos de propiedad de vivienda, que representaron otro 16% del I</w:t>
      </w:r>
      <w:r>
        <w:rPr>
          <w:rFonts w:ascii="Times New Roman" w:hAnsi="Times New Roman" w:cs="Times New Roman"/>
          <w:sz w:val="24"/>
          <w:szCs w:val="24"/>
        </w:rPr>
        <w:t>PC. ¡Sácalos a todos, insistió!</w:t>
      </w:r>
    </w:p>
    <w:p w:rsidR="00681214" w:rsidRPr="009D1F88" w:rsidRDefault="00681214" w:rsidP="00681214">
      <w:pPr>
        <w:spacing w:line="240" w:lineRule="auto"/>
        <w:jc w:val="both"/>
        <w:rPr>
          <w:rFonts w:ascii="Times New Roman" w:hAnsi="Times New Roman" w:cs="Times New Roman"/>
          <w:color w:val="FF0000"/>
          <w:sz w:val="24"/>
          <w:szCs w:val="24"/>
          <w:u w:val="single"/>
        </w:rPr>
      </w:pPr>
      <w:r w:rsidRPr="009D1F88">
        <w:rPr>
          <w:rFonts w:ascii="Times New Roman" w:hAnsi="Times New Roman" w:cs="Times New Roman"/>
          <w:color w:val="FF0000"/>
          <w:sz w:val="24"/>
          <w:szCs w:val="24"/>
          <w:u w:val="single"/>
        </w:rPr>
        <w:t>Cuando se terminó Burns, solo quedaba alrededor del 35% del IPC, ¡y estaba aumentando a una tasa de dos dígitos! Sólo en ese momento, en 1975, admitió Burns, demasiado tarde, que Estados Unidos tenía un problema de inflación. La lección dolorosa: ignorar los llamados factores transitorios con un gran peligro.</w:t>
      </w:r>
    </w:p>
    <w:p w:rsidR="00681214" w:rsidRPr="009D1F88" w:rsidRDefault="00681214" w:rsidP="00681214">
      <w:pPr>
        <w:spacing w:line="240" w:lineRule="auto"/>
        <w:jc w:val="both"/>
        <w:rPr>
          <w:rFonts w:ascii="Times New Roman" w:hAnsi="Times New Roman" w:cs="Times New Roman"/>
          <w:sz w:val="24"/>
          <w:szCs w:val="24"/>
          <w:u w:val="single"/>
        </w:rPr>
      </w:pPr>
      <w:r w:rsidRPr="009D1F88">
        <w:rPr>
          <w:rFonts w:ascii="Times New Roman" w:hAnsi="Times New Roman" w:cs="Times New Roman"/>
          <w:sz w:val="24"/>
          <w:szCs w:val="24"/>
          <w:u w:val="single"/>
        </w:rPr>
        <w:t>Avance rápido hasta el día de hoy. Evocando una inquietante sensación de déjà vu, la Fed insiste en que los recientes aumentos en los precios de los alimentos, los materiales de construcción, los automóviles usados, los productos de salud personal, la gasolina, el alquiler de automóviles y los electrodomésticos reflejan factores transitorios que desaparecerán rápidamente con la normalización pospandémica. . La escasez de mano de obra dispersa y el aumento de los precios de las viviendas también son supuestamente transitorios. ¿Suena familiar?</w:t>
      </w:r>
    </w:p>
    <w:p w:rsidR="00681214" w:rsidRPr="006A4DC3" w:rsidRDefault="00681214" w:rsidP="00681214">
      <w:pPr>
        <w:spacing w:line="240" w:lineRule="auto"/>
        <w:jc w:val="both"/>
        <w:rPr>
          <w:rFonts w:ascii="Times New Roman" w:hAnsi="Times New Roman" w:cs="Times New Roman"/>
          <w:sz w:val="24"/>
          <w:szCs w:val="24"/>
        </w:rPr>
      </w:pPr>
      <w:r w:rsidRPr="006A4DC3">
        <w:rPr>
          <w:rFonts w:ascii="Times New Roman" w:hAnsi="Times New Roman" w:cs="Times New Roman"/>
          <w:sz w:val="24"/>
          <w:szCs w:val="24"/>
        </w:rPr>
        <w:t>Hay muchas más lecciones de la década de 1970 que arrojan luz sobre el descarado desprecio actual del riesgo de inflación. Cuando la Fed finalmente trató de abordar la Gran Inflación, se fijó en los costos laborales unitarios: aumento de los salarios acompañado de una caída de la productividad. Si bien siempre hay buenas razones para p</w:t>
      </w:r>
      <w:r>
        <w:rPr>
          <w:rFonts w:ascii="Times New Roman" w:hAnsi="Times New Roman" w:cs="Times New Roman"/>
          <w:sz w:val="24"/>
          <w:szCs w:val="24"/>
        </w:rPr>
        <w:t>reocuparse por la productividad</w:t>
      </w:r>
      <w:r w:rsidRPr="006A4DC3">
        <w:rPr>
          <w:rFonts w:ascii="Times New Roman" w:hAnsi="Times New Roman" w:cs="Times New Roman"/>
          <w:sz w:val="24"/>
          <w:szCs w:val="24"/>
        </w:rPr>
        <w:t xml:space="preserve">, los salarios parecen estar controlados en gran medida; La mano de obra sindicalizada, que en la década de 1970 había provocado una viciosa espiral de precios y salarios a través de la indexación del costo de la vida, ha sido neutralizada por la competencia global. Pero eso no descarta una forma muy diferente de inflación global de aumento de costos, a saber, la </w:t>
      </w:r>
      <w:r w:rsidRPr="006A4DC3">
        <w:rPr>
          <w:rFonts w:ascii="Times New Roman" w:hAnsi="Times New Roman" w:cs="Times New Roman"/>
          <w:sz w:val="24"/>
          <w:szCs w:val="24"/>
        </w:rPr>
        <w:lastRenderedPageBreak/>
        <w:t>confluencia de la congestión de la cadena de suministro</w:t>
      </w:r>
      <w:r w:rsidR="004D28D2">
        <w:rPr>
          <w:rFonts w:ascii="Times New Roman" w:hAnsi="Times New Roman" w:cs="Times New Roman"/>
          <w:sz w:val="24"/>
          <w:szCs w:val="24"/>
        </w:rPr>
        <w:t xml:space="preserve"> (piense en los semiconductores</w:t>
      </w:r>
      <w:r w:rsidRPr="006A4DC3">
        <w:rPr>
          <w:rFonts w:ascii="Times New Roman" w:hAnsi="Times New Roman" w:cs="Times New Roman"/>
          <w:sz w:val="24"/>
          <w:szCs w:val="24"/>
        </w:rPr>
        <w:t>) y el clamor proteccionist</w:t>
      </w:r>
      <w:r>
        <w:rPr>
          <w:rFonts w:ascii="Times New Roman" w:hAnsi="Times New Roman" w:cs="Times New Roman"/>
          <w:sz w:val="24"/>
          <w:szCs w:val="24"/>
        </w:rPr>
        <w:t>a para restaurar la producción.</w:t>
      </w:r>
    </w:p>
    <w:p w:rsidR="00681214" w:rsidRPr="006A4DC3" w:rsidRDefault="00681214" w:rsidP="00681214">
      <w:pPr>
        <w:spacing w:line="240" w:lineRule="auto"/>
        <w:jc w:val="both"/>
        <w:rPr>
          <w:rFonts w:ascii="Times New Roman" w:hAnsi="Times New Roman" w:cs="Times New Roman"/>
          <w:sz w:val="24"/>
          <w:szCs w:val="24"/>
        </w:rPr>
      </w:pPr>
      <w:r w:rsidRPr="006A4DC3">
        <w:rPr>
          <w:rFonts w:ascii="Times New Roman" w:hAnsi="Times New Roman" w:cs="Times New Roman"/>
          <w:sz w:val="24"/>
          <w:szCs w:val="24"/>
        </w:rPr>
        <w:t>Pero el mayor paralelismo puede ser otro error político. La Fed echó combustible a la Gran Inflación al permitir que las tasas de interés reales cayeran en territorio negativo en la década de 1970. Hoy, la tasa de fondos fede</w:t>
      </w:r>
      <w:r w:rsidR="004D28D2">
        <w:rPr>
          <w:rFonts w:ascii="Times New Roman" w:hAnsi="Times New Roman" w:cs="Times New Roman"/>
          <w:sz w:val="24"/>
          <w:szCs w:val="24"/>
        </w:rPr>
        <w:t>rales está actualmente más de 2,</w:t>
      </w:r>
      <w:r w:rsidRPr="006A4DC3">
        <w:rPr>
          <w:rFonts w:ascii="Times New Roman" w:hAnsi="Times New Roman" w:cs="Times New Roman"/>
          <w:sz w:val="24"/>
          <w:szCs w:val="24"/>
        </w:rPr>
        <w:t>5 puntos porcentuales por debajo de la tasa de inflación. Ahora, agregue la flexibilización cuantitativa abierta (unos $ 120 mil millones por mes inyectados en mercados financieros espumosos) y el mayor estímulo fiscal en la historia posterior a la Segunda Guerra Mundial. Todo esto ocurre precisamente cuando un auge posterior a una pandemia está absorbiendo la capacidad ociosa a un ritmo sin precedentes. Esta táctica política está en una liga propia.</w:t>
      </w:r>
    </w:p>
    <w:p w:rsidR="00681214" w:rsidRPr="006A4DC3" w:rsidRDefault="00681214" w:rsidP="00681214">
      <w:pPr>
        <w:spacing w:line="240" w:lineRule="auto"/>
        <w:jc w:val="both"/>
        <w:rPr>
          <w:rFonts w:ascii="Times New Roman" w:hAnsi="Times New Roman" w:cs="Times New Roman"/>
          <w:sz w:val="24"/>
          <w:szCs w:val="24"/>
        </w:rPr>
      </w:pPr>
      <w:r w:rsidRPr="006A4DC3">
        <w:rPr>
          <w:rFonts w:ascii="Times New Roman" w:hAnsi="Times New Roman" w:cs="Times New Roman"/>
          <w:sz w:val="24"/>
          <w:szCs w:val="24"/>
        </w:rPr>
        <w:t>Por mi dinero, la Fed de hoy habla con demasiada confianza sobre las expectativa</w:t>
      </w:r>
      <w:r>
        <w:rPr>
          <w:rFonts w:ascii="Times New Roman" w:hAnsi="Times New Roman" w:cs="Times New Roman"/>
          <w:sz w:val="24"/>
          <w:szCs w:val="24"/>
        </w:rPr>
        <w:t>s de inflación bien ancladas t</w:t>
      </w:r>
      <w:r w:rsidRPr="006A4DC3">
        <w:rPr>
          <w:rFonts w:ascii="Times New Roman" w:hAnsi="Times New Roman" w:cs="Times New Roman"/>
          <w:sz w:val="24"/>
          <w:szCs w:val="24"/>
        </w:rPr>
        <w:t>ambién pred</w:t>
      </w:r>
      <w:r w:rsidR="00284C4F">
        <w:rPr>
          <w:rFonts w:ascii="Times New Roman" w:hAnsi="Times New Roman" w:cs="Times New Roman"/>
          <w:sz w:val="24"/>
          <w:szCs w:val="24"/>
        </w:rPr>
        <w:t>ica el nuevo evangelio de las “metas de inflación promedio”</w:t>
      </w:r>
      <w:r w:rsidRPr="006A4DC3">
        <w:rPr>
          <w:rFonts w:ascii="Times New Roman" w:hAnsi="Times New Roman" w:cs="Times New Roman"/>
          <w:sz w:val="24"/>
          <w:szCs w:val="24"/>
        </w:rPr>
        <w:t>, convencido de que puede tolerar la inflación por encima de la meta durante un período no especificado para compensar los años de estar por debajo de la meta. ¡A mis estudiantes también les encantaría desca</w:t>
      </w:r>
      <w:r>
        <w:rPr>
          <w:rFonts w:ascii="Times New Roman" w:hAnsi="Times New Roman" w:cs="Times New Roman"/>
          <w:sz w:val="24"/>
          <w:szCs w:val="24"/>
        </w:rPr>
        <w:t>rtar sus peores calificaciones!</w:t>
      </w:r>
    </w:p>
    <w:p w:rsidR="00681214" w:rsidRPr="006A4DC3" w:rsidRDefault="00681214" w:rsidP="00681214">
      <w:pPr>
        <w:spacing w:line="240" w:lineRule="auto"/>
        <w:jc w:val="both"/>
        <w:rPr>
          <w:rFonts w:ascii="Times New Roman" w:hAnsi="Times New Roman" w:cs="Times New Roman"/>
          <w:sz w:val="24"/>
          <w:szCs w:val="24"/>
        </w:rPr>
      </w:pPr>
      <w:r w:rsidRPr="006A4DC3">
        <w:rPr>
          <w:rFonts w:ascii="Times New Roman" w:hAnsi="Times New Roman" w:cs="Times New Roman"/>
          <w:sz w:val="24"/>
          <w:szCs w:val="24"/>
        </w:rPr>
        <w:t>No, esta no es la década de 1970, pero hay similitudes inquietantes que vale la pena observar. Timothy Leary, uno de los gurús más memorables de la Era d</w:t>
      </w:r>
      <w:r w:rsidR="00284C4F">
        <w:rPr>
          <w:rFonts w:ascii="Times New Roman" w:hAnsi="Times New Roman" w:cs="Times New Roman"/>
          <w:sz w:val="24"/>
          <w:szCs w:val="24"/>
        </w:rPr>
        <w:t>e Acuario, supuestamente dijo: “</w:t>
      </w:r>
      <w:r w:rsidRPr="006A4DC3">
        <w:rPr>
          <w:rFonts w:ascii="Times New Roman" w:hAnsi="Times New Roman" w:cs="Times New Roman"/>
          <w:sz w:val="24"/>
          <w:szCs w:val="24"/>
        </w:rPr>
        <w:t xml:space="preserve">Si recuerdas la </w:t>
      </w:r>
      <w:r w:rsidR="00284C4F">
        <w:rPr>
          <w:rFonts w:ascii="Times New Roman" w:hAnsi="Times New Roman" w:cs="Times New Roman"/>
          <w:sz w:val="24"/>
          <w:szCs w:val="24"/>
        </w:rPr>
        <w:t>década de 1960, no estabas allí”</w:t>
      </w:r>
      <w:r w:rsidRPr="006A4DC3">
        <w:rPr>
          <w:rFonts w:ascii="Times New Roman" w:hAnsi="Times New Roman" w:cs="Times New Roman"/>
          <w:sz w:val="24"/>
          <w:szCs w:val="24"/>
        </w:rPr>
        <w:t>. Eso no se aplica a la década de 1970. Noches de insomnio y flashbacks vívidos, con visiones de Burns fumando en pipa: es casi como estar allí de nuevo, pero sin buena música.</w:t>
      </w:r>
    </w:p>
    <w:p w:rsidR="00681214" w:rsidRDefault="00681214" w:rsidP="0068121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6A4DC3">
        <w:rPr>
          <w:rFonts w:ascii="Times New Roman" w:hAnsi="Times New Roman" w:cs="Times New Roman"/>
          <w:sz w:val="24"/>
          <w:szCs w:val="24"/>
        </w:rPr>
        <w:t>Stephen S. Roach, miembro de la facultad de la Universidad de Yale y ex presidente de Morgan Stanley Asia, es el autor de Unbalanced: The Cod</w:t>
      </w:r>
      <w:r>
        <w:rPr>
          <w:rFonts w:ascii="Times New Roman" w:hAnsi="Times New Roman" w:cs="Times New Roman"/>
          <w:sz w:val="24"/>
          <w:szCs w:val="24"/>
        </w:rPr>
        <w:t>ependency of America and China)</w:t>
      </w:r>
    </w:p>
    <w:p w:rsidR="00681214" w:rsidRPr="002F7835" w:rsidRDefault="00681214" w:rsidP="0068121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2F7835">
        <w:rPr>
          <w:rFonts w:ascii="Times New Roman" w:hAnsi="Times New Roman" w:cs="Times New Roman"/>
          <w:sz w:val="24"/>
          <w:szCs w:val="24"/>
          <w:u w:val="single"/>
        </w:rPr>
        <w:t>Las ansiedades más profundas de los halcones de la inflación</w:t>
      </w:r>
      <w:r>
        <w:rPr>
          <w:rFonts w:ascii="Times New Roman" w:hAnsi="Times New Roman" w:cs="Times New Roman"/>
          <w:sz w:val="24"/>
          <w:szCs w:val="24"/>
        </w:rPr>
        <w:t xml:space="preserve"> (Project Syndicate - </w:t>
      </w:r>
      <w:r w:rsidRPr="002F7835">
        <w:rPr>
          <w:rFonts w:ascii="Times New Roman" w:hAnsi="Times New Roman" w:cs="Times New Roman"/>
          <w:b/>
          <w:sz w:val="24"/>
          <w:szCs w:val="24"/>
        </w:rPr>
        <w:t>3/6/21</w:t>
      </w:r>
      <w:r>
        <w:rPr>
          <w:rFonts w:ascii="Times New Roman" w:hAnsi="Times New Roman" w:cs="Times New Roman"/>
          <w:sz w:val="24"/>
          <w:szCs w:val="24"/>
        </w:rPr>
        <w:t>)</w:t>
      </w:r>
    </w:p>
    <w:p w:rsidR="00681214" w:rsidRPr="00284C4F" w:rsidRDefault="00681214" w:rsidP="00681214">
      <w:pPr>
        <w:spacing w:line="240" w:lineRule="auto"/>
        <w:jc w:val="both"/>
        <w:rPr>
          <w:rFonts w:ascii="Times New Roman" w:hAnsi="Times New Roman" w:cs="Times New Roman"/>
          <w:color w:val="FF0000"/>
          <w:sz w:val="24"/>
          <w:szCs w:val="24"/>
        </w:rPr>
      </w:pPr>
      <w:r w:rsidRPr="00284C4F">
        <w:rPr>
          <w:rFonts w:ascii="Times New Roman" w:hAnsi="Times New Roman" w:cs="Times New Roman"/>
          <w:color w:val="FF0000"/>
          <w:sz w:val="24"/>
          <w:szCs w:val="24"/>
        </w:rPr>
        <w:t>Tras un aumento en los precios al consumidor durante el primer trimestre del año, los comentaristas que ya estaban retorciéndose las manos por la inflación ahora han doblado su posición. Pero los argumentos económicos utilizados para justificar tales temores simplemente no resisten el escrutinio.</w:t>
      </w:r>
    </w:p>
    <w:p w:rsidR="00681214" w:rsidRPr="000F695A" w:rsidRDefault="00284C4F" w:rsidP="00681214">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Austin.-</w:t>
      </w:r>
      <w:r w:rsidR="00681214" w:rsidRPr="002F7835">
        <w:rPr>
          <w:rFonts w:ascii="Times New Roman" w:hAnsi="Times New Roman" w:cs="Times New Roman"/>
          <w:sz w:val="24"/>
          <w:szCs w:val="24"/>
        </w:rPr>
        <w:t xml:space="preserve"> </w:t>
      </w:r>
      <w:r w:rsidR="00681214" w:rsidRPr="000F695A">
        <w:rPr>
          <w:rFonts w:ascii="Times New Roman" w:hAnsi="Times New Roman" w:cs="Times New Roman"/>
          <w:sz w:val="24"/>
          <w:szCs w:val="24"/>
          <w:u w:val="single"/>
        </w:rPr>
        <w:t>En un comentario reciente para The Washington Post, el</w:t>
      </w:r>
      <w:r>
        <w:rPr>
          <w:rFonts w:ascii="Times New Roman" w:hAnsi="Times New Roman" w:cs="Times New Roman"/>
          <w:sz w:val="24"/>
          <w:szCs w:val="24"/>
          <w:u w:val="single"/>
        </w:rPr>
        <w:t xml:space="preserve"> exsecretario del Tesoro de EEUU</w:t>
      </w:r>
      <w:r w:rsidR="00681214" w:rsidRPr="000F695A">
        <w:rPr>
          <w:rFonts w:ascii="Times New Roman" w:hAnsi="Times New Roman" w:cs="Times New Roman"/>
          <w:sz w:val="24"/>
          <w:szCs w:val="24"/>
          <w:u w:val="single"/>
        </w:rPr>
        <w:t>, L</w:t>
      </w:r>
      <w:r>
        <w:rPr>
          <w:rFonts w:ascii="Times New Roman" w:hAnsi="Times New Roman" w:cs="Times New Roman"/>
          <w:sz w:val="24"/>
          <w:szCs w:val="24"/>
          <w:u w:val="single"/>
        </w:rPr>
        <w:t>awrence H. Summers, afirmó que “</w:t>
      </w:r>
      <w:r w:rsidR="00681214" w:rsidRPr="000F695A">
        <w:rPr>
          <w:rFonts w:ascii="Times New Roman" w:hAnsi="Times New Roman" w:cs="Times New Roman"/>
          <w:sz w:val="24"/>
          <w:szCs w:val="24"/>
          <w:u w:val="single"/>
        </w:rPr>
        <w:t>el índice de precios al consumidor aumentó a un</w:t>
      </w:r>
      <w:r>
        <w:rPr>
          <w:rFonts w:ascii="Times New Roman" w:hAnsi="Times New Roman" w:cs="Times New Roman"/>
          <w:sz w:val="24"/>
          <w:szCs w:val="24"/>
          <w:u w:val="single"/>
        </w:rPr>
        <w:t>a tasa anual del 7.5 por ciento”</w:t>
      </w:r>
      <w:r w:rsidR="00681214" w:rsidRPr="000F695A">
        <w:rPr>
          <w:rFonts w:ascii="Times New Roman" w:hAnsi="Times New Roman" w:cs="Times New Roman"/>
          <w:sz w:val="24"/>
          <w:szCs w:val="24"/>
          <w:u w:val="single"/>
        </w:rPr>
        <w:t xml:space="preserve"> en el primer trimestre de 2021. No pude reproducir este número de el sitio web CPI-U de la Oficina de Estadísticas Laborales, que informa un aumento interanual (abril de 2020-abril de 2021) del 4,2%, impulsado en gran parte por un fuerte repunte del 49,6% en los precios de la gasolina desde su colapso pandémico. Cuando se excluyen los precios de los alimentos y la energía, la tasa de inflación durante el último año llega a solo el 3%.</w:t>
      </w:r>
    </w:p>
    <w:p w:rsidR="00681214" w:rsidRPr="000F695A" w:rsidRDefault="00681214" w:rsidP="00681214">
      <w:pPr>
        <w:spacing w:line="240" w:lineRule="auto"/>
        <w:jc w:val="both"/>
        <w:rPr>
          <w:rFonts w:ascii="Times New Roman" w:hAnsi="Times New Roman" w:cs="Times New Roman"/>
          <w:sz w:val="24"/>
          <w:szCs w:val="24"/>
          <w:u w:val="single"/>
        </w:rPr>
      </w:pPr>
      <w:r w:rsidRPr="000F695A">
        <w:rPr>
          <w:rFonts w:ascii="Times New Roman" w:hAnsi="Times New Roman" w:cs="Times New Roman"/>
          <w:sz w:val="24"/>
          <w:szCs w:val="24"/>
          <w:u w:val="single"/>
        </w:rPr>
        <w:t xml:space="preserve"> “Las presiones inflacionarias están aumentando a partir del impulso en la demanda creado por los más de 2 billones de dólares en ahorros que los estadounidenses han acumulado durante la pandemia; de compras de deuda a gran escala de la Reserva Federal, junto con los pronósticos de la Fed de tasas de interés esencialmente cero en 2024; de aproximadamente $ 3 billones en estímulo fiscal aprobado por el Congreso; y de la subida de los precios de la</w:t>
      </w:r>
      <w:r>
        <w:rPr>
          <w:rFonts w:ascii="Times New Roman" w:hAnsi="Times New Roman" w:cs="Times New Roman"/>
          <w:sz w:val="24"/>
          <w:szCs w:val="24"/>
          <w:u w:val="single"/>
        </w:rPr>
        <w:t>s acciones y de los inmuebles”.</w:t>
      </w:r>
    </w:p>
    <w:p w:rsidR="00681214" w:rsidRPr="000F695A" w:rsidRDefault="00681214" w:rsidP="00681214">
      <w:pPr>
        <w:spacing w:line="240" w:lineRule="auto"/>
        <w:jc w:val="both"/>
        <w:rPr>
          <w:rFonts w:ascii="Times New Roman" w:hAnsi="Times New Roman" w:cs="Times New Roman"/>
          <w:color w:val="FF0000"/>
          <w:sz w:val="24"/>
          <w:szCs w:val="24"/>
          <w:u w:val="single"/>
        </w:rPr>
      </w:pPr>
      <w:r w:rsidRPr="000F695A">
        <w:rPr>
          <w:rFonts w:ascii="Times New Roman" w:hAnsi="Times New Roman" w:cs="Times New Roman"/>
          <w:color w:val="FF0000"/>
          <w:sz w:val="24"/>
          <w:szCs w:val="24"/>
          <w:u w:val="single"/>
        </w:rPr>
        <w:t xml:space="preserve">Esta es una lógica extraña, comenzando con la conjetura de que los ahorros causan inflación. John Maynard Keynes argumentó lo contrario: el exceso de ahorro se retiene de la demanda, lo que genera desempleo. Y la propia escuela neoclásica de Summers normalmente sostiene </w:t>
      </w:r>
      <w:r w:rsidRPr="000F695A">
        <w:rPr>
          <w:rFonts w:ascii="Times New Roman" w:hAnsi="Times New Roman" w:cs="Times New Roman"/>
          <w:color w:val="FF0000"/>
          <w:sz w:val="24"/>
          <w:szCs w:val="24"/>
          <w:u w:val="single"/>
        </w:rPr>
        <w:lastRenderedPageBreak/>
        <w:t>que los ahorros altos son algo bueno, porque mantienen tasas de interés bajas y conducen a más inversiones comerciales. Hasta donde yo sé, ningún economista ha sugerido antes que los ahorros, como tales, causan inflación.</w:t>
      </w:r>
    </w:p>
    <w:p w:rsidR="00681214" w:rsidRPr="002F7835" w:rsidRDefault="00681214" w:rsidP="00681214">
      <w:pPr>
        <w:spacing w:line="240" w:lineRule="auto"/>
        <w:jc w:val="both"/>
        <w:rPr>
          <w:rFonts w:ascii="Times New Roman" w:hAnsi="Times New Roman" w:cs="Times New Roman"/>
          <w:sz w:val="24"/>
          <w:szCs w:val="24"/>
        </w:rPr>
      </w:pPr>
      <w:r w:rsidRPr="000F695A">
        <w:rPr>
          <w:rFonts w:ascii="Times New Roman" w:hAnsi="Times New Roman" w:cs="Times New Roman"/>
          <w:color w:val="FF0000"/>
          <w:sz w:val="24"/>
          <w:szCs w:val="24"/>
          <w:u w:val="single"/>
        </w:rPr>
        <w:t>Del mismo modo, si bien es cierto que cuando la Fed compra deudas privadas no deseadas, principalmente de los bancos, los vendedores obtienen efectivo, protegiéndolos de las pérdidas que de otro modo podrían haber sufrido, esta protección no tiene conexión directa con sus hábitos crediticios</w:t>
      </w:r>
      <w:r w:rsidRPr="002F7835">
        <w:rPr>
          <w:rFonts w:ascii="Times New Roman" w:hAnsi="Times New Roman" w:cs="Times New Roman"/>
          <w:sz w:val="24"/>
          <w:szCs w:val="24"/>
        </w:rPr>
        <w:t>. Como señ</w:t>
      </w:r>
      <w:r>
        <w:rPr>
          <w:rFonts w:ascii="Times New Roman" w:hAnsi="Times New Roman" w:cs="Times New Roman"/>
          <w:sz w:val="24"/>
          <w:szCs w:val="24"/>
        </w:rPr>
        <w:t>aló el economista Hyman Minsky</w:t>
      </w:r>
      <w:r w:rsidRPr="002F7835">
        <w:rPr>
          <w:rFonts w:ascii="Times New Roman" w:hAnsi="Times New Roman" w:cs="Times New Roman"/>
          <w:sz w:val="24"/>
          <w:szCs w:val="24"/>
        </w:rPr>
        <w:t>, los bancos otorgan préstamos cuando tienen clientes solventes. No prestan sus reservas, ni n</w:t>
      </w:r>
      <w:r>
        <w:rPr>
          <w:rFonts w:ascii="Times New Roman" w:hAnsi="Times New Roman" w:cs="Times New Roman"/>
          <w:sz w:val="24"/>
          <w:szCs w:val="24"/>
        </w:rPr>
        <w:t>ecesitan reservas para prestar.</w:t>
      </w:r>
    </w:p>
    <w:p w:rsidR="00681214" w:rsidRPr="002F7835" w:rsidRDefault="00681214" w:rsidP="00681214">
      <w:pPr>
        <w:spacing w:line="240" w:lineRule="auto"/>
        <w:jc w:val="both"/>
        <w:rPr>
          <w:rFonts w:ascii="Times New Roman" w:hAnsi="Times New Roman" w:cs="Times New Roman"/>
          <w:sz w:val="24"/>
          <w:szCs w:val="24"/>
        </w:rPr>
      </w:pPr>
      <w:r w:rsidRPr="000F695A">
        <w:rPr>
          <w:rFonts w:ascii="Times New Roman" w:hAnsi="Times New Roman" w:cs="Times New Roman"/>
          <w:color w:val="FF0000"/>
          <w:sz w:val="24"/>
          <w:szCs w:val="24"/>
          <w:u w:val="single"/>
        </w:rPr>
        <w:t>Lo siguiente es la afirmación de que los pronósticos de la Fed de futuros tipos de interés bajos son inflacionarios. En realidad, el pronóstico de la tasa de interés de la Fed depende de su pronóstico de inflación, y su posición actual es que espera que las presiones sobre los precios sean transitorias y reaccionará subiendo las tasas si eso resulta ser incorrecto</w:t>
      </w:r>
      <w:r w:rsidRPr="002F7835">
        <w:rPr>
          <w:rFonts w:ascii="Times New Roman" w:hAnsi="Times New Roman" w:cs="Times New Roman"/>
          <w:sz w:val="24"/>
          <w:szCs w:val="24"/>
        </w:rPr>
        <w:t>. Si la Fed estuviera de acuerdo con Summers sobre la inflación futura, lo habría dich</w:t>
      </w:r>
      <w:r>
        <w:rPr>
          <w:rFonts w:ascii="Times New Roman" w:hAnsi="Times New Roman" w:cs="Times New Roman"/>
          <w:sz w:val="24"/>
          <w:szCs w:val="24"/>
        </w:rPr>
        <w:t>o en su pronóstico de inflación</w:t>
      </w:r>
      <w:r w:rsidRPr="002F7835">
        <w:rPr>
          <w:rFonts w:ascii="Times New Roman" w:hAnsi="Times New Roman" w:cs="Times New Roman"/>
          <w:sz w:val="24"/>
          <w:szCs w:val="24"/>
        </w:rPr>
        <w:t>; el pronóstico de la tasa de interés no tiene un papel independiente.</w:t>
      </w:r>
    </w:p>
    <w:p w:rsidR="00681214" w:rsidRPr="000F695A" w:rsidRDefault="00681214" w:rsidP="00681214">
      <w:pPr>
        <w:spacing w:line="240" w:lineRule="auto"/>
        <w:jc w:val="both"/>
        <w:rPr>
          <w:rFonts w:ascii="Times New Roman" w:hAnsi="Times New Roman" w:cs="Times New Roman"/>
          <w:color w:val="FF0000"/>
          <w:sz w:val="24"/>
          <w:szCs w:val="24"/>
          <w:u w:val="single"/>
        </w:rPr>
      </w:pPr>
      <w:r w:rsidRPr="000F695A">
        <w:rPr>
          <w:rFonts w:ascii="Times New Roman" w:hAnsi="Times New Roman" w:cs="Times New Roman"/>
          <w:color w:val="FF0000"/>
          <w:sz w:val="24"/>
          <w:szCs w:val="24"/>
          <w:u w:val="single"/>
        </w:rPr>
        <w:t>Summers luego señala los $ 3 billones de estímulo fiscal ya promulgados. Pero unos $ 2 billones de esto se almacenan en ahorros privados por ahora, por lo que este punto es redundante con el</w:t>
      </w:r>
      <w:r w:rsidR="00284C4F">
        <w:rPr>
          <w:rFonts w:ascii="Times New Roman" w:hAnsi="Times New Roman" w:cs="Times New Roman"/>
          <w:color w:val="FF0000"/>
          <w:sz w:val="24"/>
          <w:szCs w:val="24"/>
          <w:u w:val="single"/>
        </w:rPr>
        <w:t xml:space="preserve"> primero. Por último, menciona “</w:t>
      </w:r>
      <w:r w:rsidRPr="000F695A">
        <w:rPr>
          <w:rFonts w:ascii="Times New Roman" w:hAnsi="Times New Roman" w:cs="Times New Roman"/>
          <w:color w:val="FF0000"/>
          <w:sz w:val="24"/>
          <w:szCs w:val="24"/>
          <w:u w:val="single"/>
        </w:rPr>
        <w:t>el alza de los precios de las acciones y d</w:t>
      </w:r>
      <w:r w:rsidR="00284C4F">
        <w:rPr>
          <w:rFonts w:ascii="Times New Roman" w:hAnsi="Times New Roman" w:cs="Times New Roman"/>
          <w:color w:val="FF0000"/>
          <w:sz w:val="24"/>
          <w:szCs w:val="24"/>
          <w:u w:val="single"/>
        </w:rPr>
        <w:t>e las propiedades inmobiliarias”</w:t>
      </w:r>
      <w:r w:rsidRPr="000F695A">
        <w:rPr>
          <w:rFonts w:ascii="Times New Roman" w:hAnsi="Times New Roman" w:cs="Times New Roman"/>
          <w:color w:val="FF0000"/>
          <w:sz w:val="24"/>
          <w:szCs w:val="24"/>
          <w:u w:val="single"/>
        </w:rPr>
        <w:t>. Sin embargo, no escuchamos tales advertencias de él a fines de la década de 1990, cuando era secretario del Tesoro durante un auge masivo de las acciones. Y con razón: el boom no provocó un aumento de la inflación.</w:t>
      </w:r>
    </w:p>
    <w:p w:rsidR="00681214" w:rsidRPr="002F7835" w:rsidRDefault="00681214" w:rsidP="00681214">
      <w:pPr>
        <w:spacing w:line="240" w:lineRule="auto"/>
        <w:jc w:val="both"/>
        <w:rPr>
          <w:rFonts w:ascii="Times New Roman" w:hAnsi="Times New Roman" w:cs="Times New Roman"/>
          <w:sz w:val="24"/>
          <w:szCs w:val="24"/>
        </w:rPr>
      </w:pPr>
      <w:r w:rsidRPr="000F695A">
        <w:rPr>
          <w:rFonts w:ascii="Times New Roman" w:hAnsi="Times New Roman" w:cs="Times New Roman"/>
          <w:color w:val="FF0000"/>
          <w:sz w:val="24"/>
          <w:szCs w:val="24"/>
          <w:u w:val="single"/>
        </w:rPr>
        <w:t>¿Qué está realmente en juego aquí?</w:t>
      </w:r>
      <w:r w:rsidRPr="000F695A">
        <w:rPr>
          <w:rFonts w:ascii="Times New Roman" w:hAnsi="Times New Roman" w:cs="Times New Roman"/>
          <w:color w:val="FF0000"/>
          <w:sz w:val="24"/>
          <w:szCs w:val="24"/>
        </w:rPr>
        <w:t xml:space="preserve"> </w:t>
      </w:r>
      <w:r w:rsidRPr="002F7835">
        <w:rPr>
          <w:rFonts w:ascii="Times New Roman" w:hAnsi="Times New Roman" w:cs="Times New Roman"/>
          <w:sz w:val="24"/>
          <w:szCs w:val="24"/>
        </w:rPr>
        <w:t>Es posible que Summers simplemente esté intentando revivir el antiguo concepto de curva de Phillips, que establece que, a medida que cae el desempleo, los salarios y, por lo tanto, los precios aumentan. Pero si este patrón existió alguna vez, desapareció hace 50 años, e incluso los economistas de pensamiento más lento abandonaron en gran medida la curva de Phillips a mediados de la década de 1990. Desde entonces, casi todos los nuevos empleos en Estados Unidos se han creado en los sectores de servicios, donde los mercados laborales “ajustados” tienen poco efecto sobre los salarios y ninguno s</w:t>
      </w:r>
      <w:r>
        <w:rPr>
          <w:rFonts w:ascii="Times New Roman" w:hAnsi="Times New Roman" w:cs="Times New Roman"/>
          <w:sz w:val="24"/>
          <w:szCs w:val="24"/>
        </w:rPr>
        <w:t>obre los precios al consumidor.</w:t>
      </w:r>
    </w:p>
    <w:p w:rsidR="00681214" w:rsidRPr="000F695A" w:rsidRDefault="00681214" w:rsidP="00681214">
      <w:pPr>
        <w:spacing w:line="240" w:lineRule="auto"/>
        <w:jc w:val="both"/>
        <w:rPr>
          <w:rFonts w:ascii="Times New Roman" w:hAnsi="Times New Roman" w:cs="Times New Roman"/>
          <w:sz w:val="24"/>
          <w:szCs w:val="24"/>
          <w:u w:val="single"/>
        </w:rPr>
      </w:pPr>
      <w:r w:rsidRPr="000F695A">
        <w:rPr>
          <w:rFonts w:ascii="Times New Roman" w:hAnsi="Times New Roman" w:cs="Times New Roman"/>
          <w:sz w:val="24"/>
          <w:szCs w:val="24"/>
          <w:u w:val="single"/>
        </w:rPr>
        <w:t>Además, los mercados laborales estadounidenses de hoy ni siquiera están cerca de ser ajustados</w:t>
      </w:r>
      <w:r w:rsidRPr="002F7835">
        <w:rPr>
          <w:rFonts w:ascii="Times New Roman" w:hAnsi="Times New Roman" w:cs="Times New Roman"/>
          <w:sz w:val="24"/>
          <w:szCs w:val="24"/>
        </w:rPr>
        <w:t xml:space="preserve">. La relación entre el empleo y la población sigue estando al menos cuatro puntos porcentuales por debajo de la de hace un año, y parece estar aplanándose después de una fuerte recuperación. Eso significa que </w:t>
      </w:r>
      <w:r w:rsidRPr="000F695A">
        <w:rPr>
          <w:rFonts w:ascii="Times New Roman" w:hAnsi="Times New Roman" w:cs="Times New Roman"/>
          <w:sz w:val="24"/>
          <w:szCs w:val="24"/>
          <w:u w:val="single"/>
        </w:rPr>
        <w:t xml:space="preserve">todavía hay alrededor de cinco millones de personas que estaban trabajando en 2019 pero no lo están hoy. Se desconocen las razones. Quizás los empleadores no los hayan querido de vuelta, o los trabajos que se ofrecen no son muy buenos. Tal vez regresen más adelante, este año o más adelante, cuando el colchón proporcionado por todos esos ahorros se agote. </w:t>
      </w:r>
    </w:p>
    <w:p w:rsidR="00681214" w:rsidRPr="000F695A" w:rsidRDefault="00681214" w:rsidP="00681214">
      <w:pPr>
        <w:spacing w:line="240" w:lineRule="auto"/>
        <w:jc w:val="both"/>
        <w:rPr>
          <w:rFonts w:ascii="Times New Roman" w:hAnsi="Times New Roman" w:cs="Times New Roman"/>
          <w:color w:val="FF0000"/>
          <w:sz w:val="24"/>
          <w:szCs w:val="24"/>
          <w:u w:val="single"/>
        </w:rPr>
      </w:pPr>
      <w:r w:rsidRPr="000F695A">
        <w:rPr>
          <w:rFonts w:ascii="Times New Roman" w:hAnsi="Times New Roman" w:cs="Times New Roman"/>
          <w:color w:val="FF0000"/>
          <w:sz w:val="24"/>
          <w:szCs w:val="24"/>
          <w:u w:val="single"/>
        </w:rPr>
        <w:t>Entonces, ¿qué está impulsando el miedo a la inflación de Summers? Cuando un economista de su estatura hace afirmaciones tan engañosas, uno solo puede preguntarse si no hay otra cosa en su mente.</w:t>
      </w:r>
    </w:p>
    <w:p w:rsidR="00681214" w:rsidRPr="000F695A" w:rsidRDefault="00681214" w:rsidP="00681214">
      <w:pPr>
        <w:spacing w:line="240" w:lineRule="auto"/>
        <w:jc w:val="both"/>
        <w:rPr>
          <w:rFonts w:ascii="Times New Roman" w:hAnsi="Times New Roman" w:cs="Times New Roman"/>
          <w:color w:val="FF0000"/>
          <w:sz w:val="24"/>
          <w:szCs w:val="24"/>
          <w:u w:val="single"/>
        </w:rPr>
      </w:pPr>
      <w:r w:rsidRPr="000F695A">
        <w:rPr>
          <w:rFonts w:ascii="Times New Roman" w:hAnsi="Times New Roman" w:cs="Times New Roman"/>
          <w:color w:val="FF0000"/>
          <w:sz w:val="24"/>
          <w:szCs w:val="24"/>
          <w:u w:val="single"/>
        </w:rPr>
        <w:t>Sin duda, existen algunos riesgos de precios reales. Uno de los más importantes es la especulación financiera: en petróleo, metales, madera para la construcción de viviendas, etc. No es raro que los agentes financieros suban los precios sacando estos productos del mercado al principio de un auge. (Los chinos lo saben y están tomando medidas enérgicas contra el acaparamiento de cobre y otros metales).</w:t>
      </w:r>
    </w:p>
    <w:p w:rsidR="00681214" w:rsidRPr="000F695A" w:rsidRDefault="00681214" w:rsidP="00681214">
      <w:pPr>
        <w:spacing w:line="240" w:lineRule="auto"/>
        <w:jc w:val="both"/>
        <w:rPr>
          <w:rFonts w:ascii="Times New Roman" w:hAnsi="Times New Roman" w:cs="Times New Roman"/>
          <w:color w:val="FF0000"/>
          <w:sz w:val="24"/>
          <w:szCs w:val="24"/>
          <w:u w:val="single"/>
        </w:rPr>
      </w:pPr>
      <w:r w:rsidRPr="000F695A">
        <w:rPr>
          <w:rFonts w:ascii="Times New Roman" w:hAnsi="Times New Roman" w:cs="Times New Roman"/>
          <w:color w:val="FF0000"/>
          <w:sz w:val="24"/>
          <w:szCs w:val="24"/>
          <w:u w:val="single"/>
        </w:rPr>
        <w:lastRenderedPageBreak/>
        <w:t>Otro riesgo surgiría si la Fed siguiera el consejo de los halcones de la inflación. Para la mayoría de las empresas, el interés es un costo como cualquier otro, y un aumento en ese costo se trasladaría, en parte, a los precios al consumidor. Es interesante que Summers no mencione ninguno de estos, lo que podría mitigarse con una estricta regulación del sector financiero y, por supuesto, no aumentando las tasas de interés.</w:t>
      </w:r>
    </w:p>
    <w:p w:rsidR="00681214" w:rsidRPr="000F695A" w:rsidRDefault="00681214" w:rsidP="00681214">
      <w:pPr>
        <w:spacing w:line="240" w:lineRule="auto"/>
        <w:jc w:val="both"/>
        <w:rPr>
          <w:rFonts w:ascii="Times New Roman" w:hAnsi="Times New Roman" w:cs="Times New Roman"/>
          <w:color w:val="FF0000"/>
          <w:sz w:val="24"/>
          <w:szCs w:val="24"/>
          <w:u w:val="single"/>
        </w:rPr>
      </w:pPr>
      <w:r w:rsidRPr="000F695A">
        <w:rPr>
          <w:rFonts w:ascii="Times New Roman" w:hAnsi="Times New Roman" w:cs="Times New Roman"/>
          <w:color w:val="FF0000"/>
          <w:sz w:val="24"/>
          <w:szCs w:val="24"/>
          <w:u w:val="single"/>
        </w:rPr>
        <w:t xml:space="preserve">Pero preocupaciones más profundas pueden acechar bajo la superficie del ensayo de Summers. Uno se refiere a los 2 billones de dólares en ahorros. A través de los pagos directos y el seguro de desempleo ampliado, una buena cantidad de esa suma se destinó a los hogares de la clase trabajadora, el primer gran cambio para muchas de esas familias en décadas. Tener algo de efectivo podría hacerlos menos propensos a pedir prestado y, por lo tanto, menos dependientes de los bancos. Los trabajadores podrían incluso esperar </w:t>
      </w:r>
      <w:r w:rsidR="00284C4F">
        <w:rPr>
          <w:rFonts w:ascii="Times New Roman" w:hAnsi="Times New Roman" w:cs="Times New Roman"/>
          <w:color w:val="FF0000"/>
          <w:sz w:val="24"/>
          <w:szCs w:val="24"/>
          <w:u w:val="single"/>
        </w:rPr>
        <w:t>salarios más altos, creando la “escasez de mano de obra”</w:t>
      </w:r>
      <w:r w:rsidRPr="000F695A">
        <w:rPr>
          <w:rFonts w:ascii="Times New Roman" w:hAnsi="Times New Roman" w:cs="Times New Roman"/>
          <w:color w:val="FF0000"/>
          <w:sz w:val="24"/>
          <w:szCs w:val="24"/>
          <w:u w:val="single"/>
        </w:rPr>
        <w:t xml:space="preserve"> de la que habla Summers (al menos temporalmente). De manera más general, cuando las personas tienen un pequeño colchón financiero, son más difíciles de mandar.</w:t>
      </w:r>
    </w:p>
    <w:p w:rsidR="00681214" w:rsidRPr="000F695A" w:rsidRDefault="00681214" w:rsidP="00681214">
      <w:pPr>
        <w:spacing w:line="240" w:lineRule="auto"/>
        <w:jc w:val="both"/>
        <w:rPr>
          <w:rFonts w:ascii="Times New Roman" w:hAnsi="Times New Roman" w:cs="Times New Roman"/>
          <w:b/>
          <w:color w:val="FF0000"/>
          <w:sz w:val="24"/>
          <w:szCs w:val="24"/>
          <w:u w:val="single"/>
        </w:rPr>
      </w:pPr>
      <w:r w:rsidRPr="000F695A">
        <w:rPr>
          <w:rFonts w:ascii="Times New Roman" w:hAnsi="Times New Roman" w:cs="Times New Roman"/>
          <w:b/>
          <w:color w:val="FF0000"/>
          <w:sz w:val="24"/>
          <w:szCs w:val="24"/>
          <w:u w:val="single"/>
        </w:rPr>
        <w:t>Una segunda fuente de ansiedad se puede detect</w:t>
      </w:r>
      <w:r w:rsidR="00284C4F">
        <w:rPr>
          <w:rFonts w:ascii="Times New Roman" w:hAnsi="Times New Roman" w:cs="Times New Roman"/>
          <w:b/>
          <w:color w:val="FF0000"/>
          <w:sz w:val="24"/>
          <w:szCs w:val="24"/>
          <w:u w:val="single"/>
        </w:rPr>
        <w:t>ar en el llamado de Summers de “</w:t>
      </w:r>
      <w:r w:rsidRPr="000F695A">
        <w:rPr>
          <w:rFonts w:ascii="Times New Roman" w:hAnsi="Times New Roman" w:cs="Times New Roman"/>
          <w:b/>
          <w:color w:val="FF0000"/>
          <w:sz w:val="24"/>
          <w:szCs w:val="24"/>
          <w:u w:val="single"/>
        </w:rPr>
        <w:t>declaraciones claras de que Estad</w:t>
      </w:r>
      <w:r w:rsidR="00284C4F">
        <w:rPr>
          <w:rFonts w:ascii="Times New Roman" w:hAnsi="Times New Roman" w:cs="Times New Roman"/>
          <w:b/>
          <w:color w:val="FF0000"/>
          <w:sz w:val="24"/>
          <w:szCs w:val="24"/>
          <w:u w:val="single"/>
        </w:rPr>
        <w:t>os Unidos desea un dólar fuerte”</w:t>
      </w:r>
      <w:r w:rsidRPr="000F695A">
        <w:rPr>
          <w:rFonts w:ascii="Times New Roman" w:hAnsi="Times New Roman" w:cs="Times New Roman"/>
          <w:b/>
          <w:color w:val="FF0000"/>
          <w:sz w:val="24"/>
          <w:szCs w:val="24"/>
          <w:u w:val="single"/>
        </w:rPr>
        <w:t>. Ésta es la angustia secreta de los hombres del dinero fuerte, un grupo inseguro que se preocupa porque su posición en el tótem global podría no ser del todo segura. Quizás tengan razón. El mundo actual centrado en el dólar refleja las alineaciones de poder del período comprendido entre el final de la Segunda Guerra Mundial y el final de la Guerra Fría en 1989. Desde entonces, el poder de Estados Unidos se ha erosionado, lo que abre la posibilidad de que el sistema monetario mundial algún día cambie.</w:t>
      </w:r>
    </w:p>
    <w:p w:rsidR="00681214" w:rsidRPr="000F695A" w:rsidRDefault="00681214" w:rsidP="00681214">
      <w:pPr>
        <w:spacing w:line="240" w:lineRule="auto"/>
        <w:jc w:val="both"/>
        <w:rPr>
          <w:rFonts w:ascii="Times New Roman" w:hAnsi="Times New Roman" w:cs="Times New Roman"/>
          <w:b/>
          <w:color w:val="FF0000"/>
          <w:sz w:val="24"/>
          <w:szCs w:val="24"/>
          <w:u w:val="single"/>
        </w:rPr>
      </w:pPr>
      <w:r w:rsidRPr="000F695A">
        <w:rPr>
          <w:rFonts w:ascii="Times New Roman" w:hAnsi="Times New Roman" w:cs="Times New Roman"/>
          <w:b/>
          <w:color w:val="FF0000"/>
          <w:sz w:val="24"/>
          <w:szCs w:val="24"/>
          <w:u w:val="single"/>
        </w:rPr>
        <w:t>Es posible que eso no suceda pronto. Pero cuando llegue el momento, será el resultado de décadas de declive, de mejores estrategias aplicadas en otros lugares, de las heridas autoinfligidas de las épocas de Reagan, Clinton y Bush, del sacrificio de la base industrial de Estados Unidos en la década de 1980, de la fragilidad del orden global que surgió en la década de 1990 y la extralimitación militar de la década de 2000. Contr</w:t>
      </w:r>
      <w:r w:rsidR="004D28D2">
        <w:rPr>
          <w:rFonts w:ascii="Times New Roman" w:hAnsi="Times New Roman" w:cs="Times New Roman"/>
          <w:b/>
          <w:color w:val="FF0000"/>
          <w:sz w:val="24"/>
          <w:szCs w:val="24"/>
          <w:u w:val="single"/>
        </w:rPr>
        <w:t>a todo eso, unas pocas “declaraciones claras”</w:t>
      </w:r>
      <w:r w:rsidRPr="000F695A">
        <w:rPr>
          <w:rFonts w:ascii="Times New Roman" w:hAnsi="Times New Roman" w:cs="Times New Roman"/>
          <w:b/>
          <w:color w:val="FF0000"/>
          <w:sz w:val="24"/>
          <w:szCs w:val="24"/>
          <w:u w:val="single"/>
        </w:rPr>
        <w:t xml:space="preserve"> no significarán mucho.</w:t>
      </w:r>
    </w:p>
    <w:p w:rsidR="00681214" w:rsidRDefault="00681214" w:rsidP="0068121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2F7835">
        <w:rPr>
          <w:rFonts w:ascii="Times New Roman" w:hAnsi="Times New Roman" w:cs="Times New Roman"/>
          <w:sz w:val="24"/>
          <w:szCs w:val="24"/>
        </w:rPr>
        <w:t xml:space="preserve">James K. Galbraith es profesor de gobierno y presidente de relaciones gubernamentales / comerciales en la Escuela de Asuntos Públicos Lyndon B. Johnson de la Universidad de Texas en Austin. De 1993 a 1997, se desempeñó como asesor técnico principal para la reforma macroeconómica de la Comisión de Planificación Estatal de China. Es el autor de  Desigualdad: lo que todo el mundo necesita saber y bienvenido al cáliz envenenado: la destrucción de Grecia y el futuro </w:t>
      </w:r>
      <w:r>
        <w:rPr>
          <w:rFonts w:ascii="Times New Roman" w:hAnsi="Times New Roman" w:cs="Times New Roman"/>
          <w:sz w:val="24"/>
          <w:szCs w:val="24"/>
        </w:rPr>
        <w:t>de Europa)</w:t>
      </w:r>
    </w:p>
    <w:p w:rsidR="00681214" w:rsidRPr="00FE2A67" w:rsidRDefault="00681214" w:rsidP="0068121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E2A67">
        <w:rPr>
          <w:rFonts w:ascii="Times New Roman" w:hAnsi="Times New Roman" w:cs="Times New Roman"/>
          <w:sz w:val="24"/>
          <w:szCs w:val="24"/>
          <w:u w:val="single"/>
        </w:rPr>
        <w:t>El arenque rojo de la inflación</w:t>
      </w:r>
      <w:r>
        <w:rPr>
          <w:rFonts w:ascii="Times New Roman" w:hAnsi="Times New Roman" w:cs="Times New Roman"/>
          <w:sz w:val="24"/>
          <w:szCs w:val="24"/>
        </w:rPr>
        <w:t xml:space="preserve"> (Project Syndicate - </w:t>
      </w:r>
      <w:r w:rsidRPr="00FE2A67">
        <w:rPr>
          <w:rFonts w:ascii="Times New Roman" w:hAnsi="Times New Roman" w:cs="Times New Roman"/>
          <w:b/>
          <w:sz w:val="24"/>
          <w:szCs w:val="24"/>
        </w:rPr>
        <w:t>7/6/21</w:t>
      </w:r>
      <w:r>
        <w:rPr>
          <w:rFonts w:ascii="Times New Roman" w:hAnsi="Times New Roman" w:cs="Times New Roman"/>
          <w:sz w:val="24"/>
          <w:szCs w:val="24"/>
        </w:rPr>
        <w:t>)</w:t>
      </w:r>
    </w:p>
    <w:p w:rsidR="00681214" w:rsidRPr="005D7095" w:rsidRDefault="00681214" w:rsidP="00681214">
      <w:pPr>
        <w:spacing w:line="240" w:lineRule="auto"/>
        <w:jc w:val="both"/>
        <w:rPr>
          <w:rFonts w:ascii="Times New Roman" w:hAnsi="Times New Roman" w:cs="Times New Roman"/>
          <w:color w:val="FF0000"/>
          <w:sz w:val="24"/>
          <w:szCs w:val="24"/>
        </w:rPr>
      </w:pPr>
      <w:r w:rsidRPr="005D7095">
        <w:rPr>
          <w:rFonts w:ascii="Times New Roman" w:hAnsi="Times New Roman" w:cs="Times New Roman"/>
          <w:color w:val="FF0000"/>
          <w:sz w:val="24"/>
          <w:szCs w:val="24"/>
        </w:rPr>
        <w:t>Lejos de señalar el regreso de una inflación significativa, los aumentos temporales de precios son exactamente lo que cabría esperar en una recuperación tras un cierre económico. Ya sea que esos temores de la inflación que trafican estén siguiendo su propia agenda o simplemente saltando el arma, no deben ser escuchados.</w:t>
      </w:r>
    </w:p>
    <w:p w:rsidR="00681214" w:rsidRPr="00FE2A67" w:rsidRDefault="00284C4F" w:rsidP="00681214">
      <w:pPr>
        <w:spacing w:line="240" w:lineRule="auto"/>
        <w:jc w:val="both"/>
        <w:rPr>
          <w:rFonts w:ascii="Times New Roman" w:hAnsi="Times New Roman" w:cs="Times New Roman"/>
          <w:sz w:val="24"/>
          <w:szCs w:val="24"/>
        </w:rPr>
      </w:pPr>
      <w:r>
        <w:rPr>
          <w:rFonts w:ascii="Times New Roman" w:hAnsi="Times New Roman" w:cs="Times New Roman"/>
          <w:sz w:val="24"/>
          <w:szCs w:val="24"/>
        </w:rPr>
        <w:t>Nueva York.-</w:t>
      </w:r>
      <w:r w:rsidR="00681214" w:rsidRPr="00FE2A67">
        <w:rPr>
          <w:rFonts w:ascii="Times New Roman" w:hAnsi="Times New Roman" w:cs="Times New Roman"/>
          <w:sz w:val="24"/>
          <w:szCs w:val="24"/>
        </w:rPr>
        <w:t xml:space="preserve"> Leves aumentos en la tasa de inflación en Estados Unidos y Europa han provocado ansiedad en los mercados financieros. ¿Se ha arriesgado la administración del presidente estadounidense Joe Biden a sobrecalentar la economía con su paquete de rescate de 1,9 billones de dólares y planes de gasto adicional para invertir en infraestructura, creación de empleo y apoyo a las familias estadounidenses?</w:t>
      </w:r>
    </w:p>
    <w:p w:rsidR="00681214" w:rsidRPr="005D7095" w:rsidRDefault="00681214" w:rsidP="00681214">
      <w:pPr>
        <w:spacing w:line="240" w:lineRule="auto"/>
        <w:jc w:val="both"/>
        <w:rPr>
          <w:rFonts w:ascii="Times New Roman" w:hAnsi="Times New Roman" w:cs="Times New Roman"/>
          <w:sz w:val="24"/>
          <w:szCs w:val="24"/>
          <w:u w:val="single"/>
        </w:rPr>
      </w:pPr>
      <w:r w:rsidRPr="005D7095">
        <w:rPr>
          <w:rFonts w:ascii="Times New Roman" w:hAnsi="Times New Roman" w:cs="Times New Roman"/>
          <w:sz w:val="24"/>
          <w:szCs w:val="24"/>
          <w:u w:val="single"/>
        </w:rPr>
        <w:lastRenderedPageBreak/>
        <w:t>Tales preocupaciones son prematuras, considerando la profunda incertidumbre que aún enfrentamos. Nunca antes habíamos experimentado una recesión inducida por una pandemia que presentara una recesión del sector de servicios desproporcionadamente pronunciada,</w:t>
      </w:r>
      <w:r w:rsidRPr="00FE2A67">
        <w:rPr>
          <w:rFonts w:ascii="Times New Roman" w:hAnsi="Times New Roman" w:cs="Times New Roman"/>
          <w:sz w:val="24"/>
          <w:szCs w:val="24"/>
        </w:rPr>
        <w:t xml:space="preserve"> </w:t>
      </w:r>
      <w:r w:rsidRPr="005D7095">
        <w:rPr>
          <w:rFonts w:ascii="Times New Roman" w:hAnsi="Times New Roman" w:cs="Times New Roman"/>
          <w:sz w:val="24"/>
          <w:szCs w:val="24"/>
          <w:u w:val="single"/>
        </w:rPr>
        <w:t>aumentos sin precedentes en la desigualdad y tasas de ahorro vertiginosas</w:t>
      </w:r>
      <w:r w:rsidRPr="00FE2A67">
        <w:rPr>
          <w:rFonts w:ascii="Times New Roman" w:hAnsi="Times New Roman" w:cs="Times New Roman"/>
          <w:sz w:val="24"/>
          <w:szCs w:val="24"/>
        </w:rPr>
        <w:t xml:space="preserve">. Nadie sabe siquiera si COVID-19 estará contenido en las economías avanzadas, y mucho menos a nivel mundial, ni cuándo. Al sopesar los riesgos, también debemos planificar todas las contingencias. </w:t>
      </w:r>
      <w:r w:rsidRPr="005D7095">
        <w:rPr>
          <w:rFonts w:ascii="Times New Roman" w:hAnsi="Times New Roman" w:cs="Times New Roman"/>
          <w:sz w:val="24"/>
          <w:szCs w:val="24"/>
          <w:u w:val="single"/>
        </w:rPr>
        <w:t>En mi opinión, la administración Biden ha determinado correctamente que los riesgos de hacer muy poco superan con creces los riesgos de hacer demasiado.</w:t>
      </w:r>
    </w:p>
    <w:p w:rsidR="00681214" w:rsidRPr="005D7095" w:rsidRDefault="00681214" w:rsidP="00681214">
      <w:pPr>
        <w:spacing w:line="240" w:lineRule="auto"/>
        <w:jc w:val="both"/>
        <w:rPr>
          <w:rFonts w:ascii="Times New Roman" w:hAnsi="Times New Roman" w:cs="Times New Roman"/>
          <w:sz w:val="24"/>
          <w:szCs w:val="24"/>
          <w:u w:val="single"/>
        </w:rPr>
      </w:pPr>
      <w:r w:rsidRPr="005D7095">
        <w:rPr>
          <w:rFonts w:ascii="Times New Roman" w:hAnsi="Times New Roman" w:cs="Times New Roman"/>
          <w:sz w:val="24"/>
          <w:szCs w:val="24"/>
          <w:u w:val="single"/>
        </w:rPr>
        <w:t>Además, gran parte de la presión inflacionaria actual proviene de cuellos de botella del lado de la oferta a corto plazo, que son inevitables cuando se reinicia una economía que se ha cerrado temporalmente</w:t>
      </w:r>
      <w:r w:rsidRPr="00FE2A67">
        <w:rPr>
          <w:rFonts w:ascii="Times New Roman" w:hAnsi="Times New Roman" w:cs="Times New Roman"/>
          <w:sz w:val="24"/>
          <w:szCs w:val="24"/>
        </w:rPr>
        <w:t xml:space="preserve">. No nos falta la capacidad global para construir automóviles o semiconductores; pero cuando todos los automóviles nuevos utilicen semiconductores y la demanda de automóviles esté sumida en la incertidumbre (como sucedió durante la pandemia), la producción de semiconductores se reducirá. </w:t>
      </w:r>
      <w:r w:rsidRPr="005D7095">
        <w:rPr>
          <w:rFonts w:ascii="Times New Roman" w:hAnsi="Times New Roman" w:cs="Times New Roman"/>
          <w:sz w:val="24"/>
          <w:szCs w:val="24"/>
          <w:u w:val="single"/>
        </w:rPr>
        <w:t>En términos más generales, coordinar todos los insumos de producción en una economía global integrada compleja es una tarea enormemente difícil que generalmente damos por sentado porque las cosas funcionan muy bien y porque l</w:t>
      </w:r>
      <w:r w:rsidR="00284C4F">
        <w:rPr>
          <w:rFonts w:ascii="Times New Roman" w:hAnsi="Times New Roman" w:cs="Times New Roman"/>
          <w:sz w:val="24"/>
          <w:szCs w:val="24"/>
          <w:u w:val="single"/>
        </w:rPr>
        <w:t>a mayoría de los ajustes están “en el margen”</w:t>
      </w:r>
      <w:r w:rsidRPr="005D7095">
        <w:rPr>
          <w:rFonts w:ascii="Times New Roman" w:hAnsi="Times New Roman" w:cs="Times New Roman"/>
          <w:sz w:val="24"/>
          <w:szCs w:val="24"/>
          <w:u w:val="single"/>
        </w:rPr>
        <w:t>.</w:t>
      </w:r>
    </w:p>
    <w:p w:rsidR="00681214" w:rsidRPr="00FE2A67" w:rsidRDefault="00681214" w:rsidP="00681214">
      <w:pPr>
        <w:spacing w:line="240" w:lineRule="auto"/>
        <w:jc w:val="both"/>
        <w:rPr>
          <w:rFonts w:ascii="Times New Roman" w:hAnsi="Times New Roman" w:cs="Times New Roman"/>
          <w:sz w:val="24"/>
          <w:szCs w:val="24"/>
        </w:rPr>
      </w:pPr>
      <w:r w:rsidRPr="005D7095">
        <w:rPr>
          <w:rFonts w:ascii="Times New Roman" w:hAnsi="Times New Roman" w:cs="Times New Roman"/>
          <w:sz w:val="24"/>
          <w:szCs w:val="24"/>
          <w:u w:val="single"/>
        </w:rPr>
        <w:t>Ahora que se ha interrumpido el proceso normal, habrá contratiempos, que se traducirán en aumentos de precio para uno u otro producto. Pero no hay razón para creer que estos movimientos alimentarán las expectativas de inflación y, por lo tanto, generarán un impulso inflacionario, especialmente dado el exceso de capacidad general en todo el mundo</w:t>
      </w:r>
      <w:r w:rsidRPr="00FE2A67">
        <w:rPr>
          <w:rFonts w:ascii="Times New Roman" w:hAnsi="Times New Roman" w:cs="Times New Roman"/>
          <w:sz w:val="24"/>
          <w:szCs w:val="24"/>
        </w:rPr>
        <w:t>. Vale la pena recordar cuán recientemente algunos de los que ahora advierten sobre la inflación por</w:t>
      </w:r>
      <w:r>
        <w:rPr>
          <w:rFonts w:ascii="Times New Roman" w:hAnsi="Times New Roman" w:cs="Times New Roman"/>
          <w:sz w:val="24"/>
          <w:szCs w:val="24"/>
        </w:rPr>
        <w:t xml:space="preserve"> demanda excesiva hablaban de “estancamiento secular</w:t>
      </w:r>
      <w:r w:rsidRPr="00FE2A67">
        <w:rPr>
          <w:rFonts w:ascii="Times New Roman" w:hAnsi="Times New Roman" w:cs="Times New Roman"/>
          <w:sz w:val="24"/>
          <w:szCs w:val="24"/>
        </w:rPr>
        <w:t>” nacido de una demanda agregada insuficiente (inclu</w:t>
      </w:r>
      <w:r>
        <w:rPr>
          <w:rFonts w:ascii="Times New Roman" w:hAnsi="Times New Roman" w:cs="Times New Roman"/>
          <w:sz w:val="24"/>
          <w:szCs w:val="24"/>
        </w:rPr>
        <w:t>so a una tasa de interés cero).</w:t>
      </w:r>
    </w:p>
    <w:p w:rsidR="00681214" w:rsidRPr="00FE2A67" w:rsidRDefault="00681214" w:rsidP="00681214">
      <w:pPr>
        <w:spacing w:line="240" w:lineRule="auto"/>
        <w:jc w:val="both"/>
        <w:rPr>
          <w:rFonts w:ascii="Times New Roman" w:hAnsi="Times New Roman" w:cs="Times New Roman"/>
          <w:sz w:val="24"/>
          <w:szCs w:val="24"/>
        </w:rPr>
      </w:pPr>
      <w:r w:rsidRPr="00FE2A67">
        <w:rPr>
          <w:rFonts w:ascii="Times New Roman" w:hAnsi="Times New Roman" w:cs="Times New Roman"/>
          <w:sz w:val="24"/>
          <w:szCs w:val="24"/>
        </w:rPr>
        <w:t>En un país con desigualdades profundas y duraderas que han sido expuestas y exacerbadas por la pandemia, un mercado laboral ajustado es justo lo que recetó el médico. Cuando la demanda de mano de obra es fuerte, los salarios en el nivel más bajo aumentan y los grupos marginados ingresan al mercado laboral. Por supuesto, la rigidez exacta del mercado laboral estadounidense actual es un tema de debate, dados los informes de escasez de mano de obra a pesar de que el empleo se mantiene marcadamente por debajo de</w:t>
      </w:r>
      <w:r>
        <w:rPr>
          <w:rFonts w:ascii="Times New Roman" w:hAnsi="Times New Roman" w:cs="Times New Roman"/>
          <w:sz w:val="24"/>
          <w:szCs w:val="24"/>
        </w:rPr>
        <w:t xml:space="preserve"> su nivel anterior a la crisis.</w:t>
      </w:r>
    </w:p>
    <w:p w:rsidR="00681214" w:rsidRPr="00FE2A67" w:rsidRDefault="00681214" w:rsidP="00681214">
      <w:pPr>
        <w:spacing w:line="240" w:lineRule="auto"/>
        <w:jc w:val="both"/>
        <w:rPr>
          <w:rFonts w:ascii="Times New Roman" w:hAnsi="Times New Roman" w:cs="Times New Roman"/>
          <w:sz w:val="24"/>
          <w:szCs w:val="24"/>
        </w:rPr>
      </w:pPr>
      <w:r w:rsidRPr="00FE2A67">
        <w:rPr>
          <w:rFonts w:ascii="Times New Roman" w:hAnsi="Times New Roman" w:cs="Times New Roman"/>
          <w:sz w:val="24"/>
          <w:szCs w:val="24"/>
        </w:rPr>
        <w:t xml:space="preserve">Los conservadores culpan de la situación a los excesivamente generosos beneficios del seguro de desempleo. Pero los estudios econométricos que comparan la oferta de mano de </w:t>
      </w:r>
      <w:r w:rsidR="00284C4F">
        <w:rPr>
          <w:rFonts w:ascii="Times New Roman" w:hAnsi="Times New Roman" w:cs="Times New Roman"/>
          <w:sz w:val="24"/>
          <w:szCs w:val="24"/>
        </w:rPr>
        <w:t>obra en los estados de EEUU</w:t>
      </w:r>
      <w:r>
        <w:rPr>
          <w:rFonts w:ascii="Times New Roman" w:hAnsi="Times New Roman" w:cs="Times New Roman"/>
          <w:sz w:val="24"/>
          <w:szCs w:val="24"/>
        </w:rPr>
        <w:t xml:space="preserve"> s</w:t>
      </w:r>
      <w:r w:rsidRPr="00FE2A67">
        <w:rPr>
          <w:rFonts w:ascii="Times New Roman" w:hAnsi="Times New Roman" w:cs="Times New Roman"/>
          <w:sz w:val="24"/>
          <w:szCs w:val="24"/>
        </w:rPr>
        <w:t>ugieren que este tipo de efectos que desincentiva</w:t>
      </w:r>
      <w:r>
        <w:rPr>
          <w:rFonts w:ascii="Times New Roman" w:hAnsi="Times New Roman" w:cs="Times New Roman"/>
          <w:sz w:val="24"/>
          <w:szCs w:val="24"/>
        </w:rPr>
        <w:t>n la mano de obra son limitados</w:t>
      </w:r>
      <w:r w:rsidRPr="00FE2A67">
        <w:rPr>
          <w:rFonts w:ascii="Times New Roman" w:hAnsi="Times New Roman" w:cs="Times New Roman"/>
          <w:sz w:val="24"/>
          <w:szCs w:val="24"/>
        </w:rPr>
        <w:t>. Y en cualquier caso, los beneficios por desempleo ampliados terminarán en otoño, aunque los efectos económicos globales del virus persistirán.</w:t>
      </w:r>
    </w:p>
    <w:p w:rsidR="00681214" w:rsidRPr="00B8314D" w:rsidRDefault="00681214" w:rsidP="00681214">
      <w:pPr>
        <w:spacing w:line="240" w:lineRule="auto"/>
        <w:jc w:val="both"/>
        <w:rPr>
          <w:rFonts w:ascii="Times New Roman" w:hAnsi="Times New Roman" w:cs="Times New Roman"/>
          <w:color w:val="FF0000"/>
          <w:sz w:val="24"/>
          <w:szCs w:val="24"/>
          <w:u w:val="single"/>
        </w:rPr>
      </w:pPr>
      <w:r w:rsidRPr="00B8314D">
        <w:rPr>
          <w:rFonts w:ascii="Times New Roman" w:hAnsi="Times New Roman" w:cs="Times New Roman"/>
          <w:color w:val="FF0000"/>
          <w:sz w:val="24"/>
          <w:szCs w:val="24"/>
          <w:u w:val="single"/>
        </w:rPr>
        <w:t>En lugar de entrar en pánico por la inflación, deberíamos preocuparnos por lo que sucederá con la demanda agregada cuando se agoten los fondos proporcionados por los paquetes de ayuda fiscal. Muchos de los que se encuentran en la parte inferior de la distribución de ingresos y riqueza han acumulado grandes deudas, que incluyen, en algunos casos, más de un año de atrasos de alquiler, debido a las protecciones temporales contra el desalojo.</w:t>
      </w:r>
    </w:p>
    <w:p w:rsidR="00681214" w:rsidRPr="00FE2A67" w:rsidRDefault="00681214" w:rsidP="00681214">
      <w:pPr>
        <w:spacing w:line="240" w:lineRule="auto"/>
        <w:jc w:val="both"/>
        <w:rPr>
          <w:rFonts w:ascii="Times New Roman" w:hAnsi="Times New Roman" w:cs="Times New Roman"/>
          <w:sz w:val="24"/>
          <w:szCs w:val="24"/>
        </w:rPr>
      </w:pPr>
      <w:r w:rsidRPr="00FE2A67">
        <w:rPr>
          <w:rFonts w:ascii="Times New Roman" w:hAnsi="Times New Roman" w:cs="Times New Roman"/>
          <w:sz w:val="24"/>
          <w:szCs w:val="24"/>
        </w:rPr>
        <w:t xml:space="preserve">Es poco probable que la reducción del gasto de los hogares endeudados sea compensada por los que están en la parte superior, la mayoría de los cuales han acumulado ahorros durante la pandemia. Dado que el gasto en bienes de consumo duradero se mantuvo robusto durante los últimos 16 meses, parece probable que las personas acomodadas traten sus ahorros adicionales como lo harían con cualquier otra ganancia inesperada: como algo para invertir o </w:t>
      </w:r>
      <w:r w:rsidRPr="00FE2A67">
        <w:rPr>
          <w:rFonts w:ascii="Times New Roman" w:hAnsi="Times New Roman" w:cs="Times New Roman"/>
          <w:sz w:val="24"/>
          <w:szCs w:val="24"/>
        </w:rPr>
        <w:lastRenderedPageBreak/>
        <w:t>gastar lentamente en el transcurso de muchos años. A menos que haya un nuevo gasto público, la economía podría volver a sufrir una</w:t>
      </w:r>
      <w:r>
        <w:rPr>
          <w:rFonts w:ascii="Times New Roman" w:hAnsi="Times New Roman" w:cs="Times New Roman"/>
          <w:sz w:val="24"/>
          <w:szCs w:val="24"/>
        </w:rPr>
        <w:t xml:space="preserve"> demanda agregada insuficiente.</w:t>
      </w:r>
    </w:p>
    <w:p w:rsidR="00681214" w:rsidRPr="00B8314D" w:rsidRDefault="00681214" w:rsidP="00681214">
      <w:pPr>
        <w:spacing w:line="240" w:lineRule="auto"/>
        <w:jc w:val="both"/>
        <w:rPr>
          <w:rFonts w:ascii="Times New Roman" w:hAnsi="Times New Roman" w:cs="Times New Roman"/>
          <w:color w:val="FF0000"/>
          <w:sz w:val="24"/>
          <w:szCs w:val="24"/>
          <w:u w:val="single"/>
        </w:rPr>
      </w:pPr>
      <w:r w:rsidRPr="00B8314D">
        <w:rPr>
          <w:rFonts w:ascii="Times New Roman" w:hAnsi="Times New Roman" w:cs="Times New Roman"/>
          <w:color w:val="FF0000"/>
          <w:sz w:val="24"/>
          <w:szCs w:val="24"/>
          <w:u w:val="single"/>
        </w:rPr>
        <w:t>Además, incluso si las presiones inflacionarias se volvieran realmente preocupantes, tenemos herramientas para frenar la demanda (y su uso en realidad fortalecería las perspectivas de la economía a largo plazo). Para empezar, existe la política de tipos de inter</w:t>
      </w:r>
      <w:r w:rsidR="00284C4F">
        <w:rPr>
          <w:rFonts w:ascii="Times New Roman" w:hAnsi="Times New Roman" w:cs="Times New Roman"/>
          <w:color w:val="FF0000"/>
          <w:sz w:val="24"/>
          <w:szCs w:val="24"/>
          <w:u w:val="single"/>
        </w:rPr>
        <w:t>és de la Reserva Federal de EE</w:t>
      </w:r>
      <w:r w:rsidRPr="00B8314D">
        <w:rPr>
          <w:rFonts w:ascii="Times New Roman" w:hAnsi="Times New Roman" w:cs="Times New Roman"/>
          <w:color w:val="FF0000"/>
          <w:sz w:val="24"/>
          <w:szCs w:val="24"/>
          <w:u w:val="single"/>
        </w:rPr>
        <w:t>UU. La última década de tipos de interés cercanos a cero no ha sido económicamente saludable. El valor de escasez del capital no es cero. Las bajas tasas de interés distorsionan los mercados de capitales al desencadenar una búsqueda de rendimiento que conduce a primas de riesgo excesivamente bajas. Volver a tipos de interés más normales sería algo bueno (aunque los ricos, que han sido los principales beneficiarios de esta era de tipos de interés superbajos, pueden estar de acuerdo).</w:t>
      </w:r>
    </w:p>
    <w:p w:rsidR="00681214" w:rsidRPr="00B8314D" w:rsidRDefault="00681214" w:rsidP="00681214">
      <w:pPr>
        <w:spacing w:line="240" w:lineRule="auto"/>
        <w:jc w:val="both"/>
        <w:rPr>
          <w:rFonts w:ascii="Times New Roman" w:hAnsi="Times New Roman" w:cs="Times New Roman"/>
          <w:color w:val="FF0000"/>
          <w:sz w:val="24"/>
          <w:szCs w:val="24"/>
          <w:u w:val="single"/>
        </w:rPr>
      </w:pPr>
      <w:r w:rsidRPr="00B8314D">
        <w:rPr>
          <w:rFonts w:ascii="Times New Roman" w:hAnsi="Times New Roman" w:cs="Times New Roman"/>
          <w:color w:val="FF0000"/>
          <w:sz w:val="24"/>
          <w:szCs w:val="24"/>
          <w:u w:val="single"/>
        </w:rPr>
        <w:t>Sin duda, algunos comentaristas miran la evaluación del balance de riesgos de la Fed y se preocupan de que no actúe cuando sea necesario. Pero creo que los pronunciamientos de la Fed han sido acertados, y confío en que su posición cambiará cuando lo haga la evidencia. El instinto de luchar contra la inflación está incrustado en el ADN de los banqueros centrales. Si no ven la inflación como el problema clave que enfrenta actualmente la economía, usted tampoco debería hacerlo.</w:t>
      </w:r>
    </w:p>
    <w:p w:rsidR="00681214" w:rsidRPr="00FE2A67" w:rsidRDefault="00681214" w:rsidP="00681214">
      <w:pPr>
        <w:spacing w:line="240" w:lineRule="auto"/>
        <w:jc w:val="both"/>
        <w:rPr>
          <w:rFonts w:ascii="Times New Roman" w:hAnsi="Times New Roman" w:cs="Times New Roman"/>
          <w:sz w:val="24"/>
          <w:szCs w:val="24"/>
        </w:rPr>
      </w:pPr>
      <w:r w:rsidRPr="00FE2A67">
        <w:rPr>
          <w:rFonts w:ascii="Times New Roman" w:hAnsi="Times New Roman" w:cs="Times New Roman"/>
          <w:sz w:val="24"/>
          <w:szCs w:val="24"/>
        </w:rPr>
        <w:t>La segunda herramienta son los aumentos de impuestos. Garantizar la salud a largo plazo de la economía requiere mucha más inversión pública, que habrá que pagar. La relación en</w:t>
      </w:r>
      <w:r w:rsidR="00284C4F">
        <w:rPr>
          <w:rFonts w:ascii="Times New Roman" w:hAnsi="Times New Roman" w:cs="Times New Roman"/>
          <w:sz w:val="24"/>
          <w:szCs w:val="24"/>
        </w:rPr>
        <w:t>tre impuestos y PIB de EEUU</w:t>
      </w:r>
      <w:r>
        <w:rPr>
          <w:rFonts w:ascii="Times New Roman" w:hAnsi="Times New Roman" w:cs="Times New Roman"/>
          <w:sz w:val="24"/>
          <w:szCs w:val="24"/>
        </w:rPr>
        <w:t xml:space="preserve"> es demasiado baja</w:t>
      </w:r>
      <w:r w:rsidRPr="00FE2A67">
        <w:rPr>
          <w:rFonts w:ascii="Times New Roman" w:hAnsi="Times New Roman" w:cs="Times New Roman"/>
          <w:sz w:val="24"/>
          <w:szCs w:val="24"/>
        </w:rPr>
        <w:t>, especialmente dadas las enormes desigualdades de Estados Unidos. Existe una necesidad urgente de impuestos más progresivos, sin mencionar más impuestos ambientales para hacer frente a la crisis climática. Dicho esto, es perfectamente comprensible que haya dudas en promulgar nuevos impuestos mientras la economía p</w:t>
      </w:r>
      <w:r>
        <w:rPr>
          <w:rFonts w:ascii="Times New Roman" w:hAnsi="Times New Roman" w:cs="Times New Roman"/>
          <w:sz w:val="24"/>
          <w:szCs w:val="24"/>
        </w:rPr>
        <w:t>ermanece en un estado precario.</w:t>
      </w:r>
    </w:p>
    <w:p w:rsidR="00681214" w:rsidRPr="00B8314D" w:rsidRDefault="00681214" w:rsidP="00681214">
      <w:pPr>
        <w:spacing w:line="240" w:lineRule="auto"/>
        <w:jc w:val="both"/>
        <w:rPr>
          <w:rFonts w:ascii="Times New Roman" w:hAnsi="Times New Roman" w:cs="Times New Roman"/>
          <w:color w:val="FF0000"/>
          <w:sz w:val="24"/>
          <w:szCs w:val="24"/>
          <w:u w:val="single"/>
        </w:rPr>
      </w:pPr>
      <w:r w:rsidRPr="00B8314D">
        <w:rPr>
          <w:rFonts w:ascii="Times New Roman" w:hAnsi="Times New Roman" w:cs="Times New Roman"/>
          <w:color w:val="FF0000"/>
          <w:sz w:val="24"/>
          <w:szCs w:val="24"/>
          <w:u w:val="single"/>
        </w:rPr>
        <w:t>Deberíamos reconocer el actual “debate sobre la inflación” por lo que es: una pista falsa que están planteando aquellos que obstaculizarían los esfuerzos de la administración Biden para enfrentar algunos de los problemas más fundamentales de Estados Unidos. El éxito requerirá más gasto público. Estados Unidos tiene la suerte de contar finalmente con un liderazgo económico que no sucumbirá al miedo.</w:t>
      </w:r>
    </w:p>
    <w:p w:rsidR="00681214" w:rsidRDefault="00681214" w:rsidP="0068121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FE2A67">
        <w:rPr>
          <w:rFonts w:ascii="Times New Roman" w:hAnsi="Times New Roman" w:cs="Times New Roman"/>
          <w:sz w:val="24"/>
          <w:szCs w:val="24"/>
        </w:rPr>
        <w:t>Joseph E. Stiglitz, premio Nobel de economía y profesor universitario en la Universidad de Columbia, es ex economista jefe del Banco Mundial (1997-2000) y presidente del Consejo de Asesores E</w:t>
      </w:r>
      <w:r w:rsidR="004D28D2">
        <w:rPr>
          <w:rFonts w:ascii="Times New Roman" w:hAnsi="Times New Roman" w:cs="Times New Roman"/>
          <w:sz w:val="24"/>
          <w:szCs w:val="24"/>
        </w:rPr>
        <w:t>conómicos del Presidente de EEUU</w:t>
      </w:r>
      <w:r w:rsidRPr="00FE2A67">
        <w:rPr>
          <w:rFonts w:ascii="Times New Roman" w:hAnsi="Times New Roman" w:cs="Times New Roman"/>
          <w:sz w:val="24"/>
          <w:szCs w:val="24"/>
        </w:rPr>
        <w:t xml:space="preserve">, Fue el autor principal de la publicación Clima del IPCC de 1995. Evaluación y copresidió la Comisión Internacional de Alto </w:t>
      </w:r>
      <w:r>
        <w:rPr>
          <w:rFonts w:ascii="Times New Roman" w:hAnsi="Times New Roman" w:cs="Times New Roman"/>
          <w:sz w:val="24"/>
          <w:szCs w:val="24"/>
        </w:rPr>
        <w:t>Nivel sobre Precios del Carbono)</w:t>
      </w:r>
    </w:p>
    <w:p w:rsidR="00681214" w:rsidRPr="00FE2A67" w:rsidRDefault="00681214" w:rsidP="0068121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E2A67">
        <w:rPr>
          <w:rFonts w:ascii="Times New Roman" w:hAnsi="Times New Roman" w:cs="Times New Roman"/>
          <w:sz w:val="24"/>
          <w:szCs w:val="24"/>
          <w:u w:val="single"/>
        </w:rPr>
        <w:t>La represión fiscal del G7 y el fin de la hiperglobalización</w:t>
      </w:r>
      <w:r>
        <w:rPr>
          <w:rFonts w:ascii="Times New Roman" w:hAnsi="Times New Roman" w:cs="Times New Roman"/>
          <w:sz w:val="24"/>
          <w:szCs w:val="24"/>
        </w:rPr>
        <w:t xml:space="preserve"> (Project Syndicate - </w:t>
      </w:r>
      <w:r w:rsidRPr="00FE2A67">
        <w:rPr>
          <w:rFonts w:ascii="Times New Roman" w:hAnsi="Times New Roman" w:cs="Times New Roman"/>
          <w:b/>
          <w:sz w:val="24"/>
          <w:szCs w:val="24"/>
        </w:rPr>
        <w:t>7/6/21</w:t>
      </w:r>
      <w:r>
        <w:rPr>
          <w:rFonts w:ascii="Times New Roman" w:hAnsi="Times New Roman" w:cs="Times New Roman"/>
          <w:sz w:val="24"/>
          <w:szCs w:val="24"/>
        </w:rPr>
        <w:t>)</w:t>
      </w:r>
    </w:p>
    <w:p w:rsidR="00681214" w:rsidRPr="00B8314D" w:rsidRDefault="00681214" w:rsidP="00681214">
      <w:pPr>
        <w:spacing w:line="240" w:lineRule="auto"/>
        <w:jc w:val="both"/>
        <w:rPr>
          <w:rFonts w:ascii="Times New Roman" w:hAnsi="Times New Roman" w:cs="Times New Roman"/>
          <w:color w:val="FF0000"/>
          <w:sz w:val="24"/>
          <w:szCs w:val="24"/>
        </w:rPr>
      </w:pPr>
      <w:r w:rsidRPr="00B8314D">
        <w:rPr>
          <w:rFonts w:ascii="Times New Roman" w:hAnsi="Times New Roman" w:cs="Times New Roman"/>
          <w:color w:val="FF0000"/>
          <w:sz w:val="24"/>
          <w:szCs w:val="24"/>
        </w:rPr>
        <w:t>El acuerdo del G7 sobre impuestos a las corporaciones globales aún necesita la aprobación formal de un conjunto más amplio de países, y quedan muchos detalles por resolver para que sea efectivo. No obstante, no sería descabellado describir el acuerdo como histórico.</w:t>
      </w:r>
    </w:p>
    <w:p w:rsidR="00681214" w:rsidRPr="00FE2A67" w:rsidRDefault="00284C4F" w:rsidP="00681214">
      <w:pPr>
        <w:spacing w:line="240" w:lineRule="auto"/>
        <w:jc w:val="both"/>
        <w:rPr>
          <w:rFonts w:ascii="Times New Roman" w:hAnsi="Times New Roman" w:cs="Times New Roman"/>
          <w:sz w:val="24"/>
          <w:szCs w:val="24"/>
        </w:rPr>
      </w:pPr>
      <w:r>
        <w:rPr>
          <w:rFonts w:ascii="Times New Roman" w:hAnsi="Times New Roman" w:cs="Times New Roman"/>
          <w:sz w:val="24"/>
          <w:szCs w:val="24"/>
        </w:rPr>
        <w:t>Cambridge.-</w:t>
      </w:r>
      <w:r w:rsidR="00681214" w:rsidRPr="00FE2A67">
        <w:rPr>
          <w:rFonts w:ascii="Times New Roman" w:hAnsi="Times New Roman" w:cs="Times New Roman"/>
          <w:sz w:val="24"/>
          <w:szCs w:val="24"/>
        </w:rPr>
        <w:t xml:space="preserve"> El 5 de junio, las principales economías del mundo anunciaron un acuerdo que reforzará su capacidad para aumentar los impuestos a las corporaciones globales. El acuerdo aún necesita la aprobación formal de un conjunto más amplio de países, y quedan muchos detalles por resolver para que sea efectivo. No obstante, no sería descabellado describir el acuerdo como histórico.</w:t>
      </w:r>
    </w:p>
    <w:p w:rsidR="00681214" w:rsidRPr="00B8314D" w:rsidRDefault="00681214" w:rsidP="00681214">
      <w:pPr>
        <w:spacing w:line="240" w:lineRule="auto"/>
        <w:jc w:val="both"/>
        <w:rPr>
          <w:rFonts w:ascii="Times New Roman" w:hAnsi="Times New Roman" w:cs="Times New Roman"/>
          <w:color w:val="FF0000"/>
          <w:sz w:val="24"/>
          <w:szCs w:val="24"/>
          <w:u w:val="single"/>
        </w:rPr>
      </w:pPr>
      <w:r w:rsidRPr="00B8314D">
        <w:rPr>
          <w:rFonts w:ascii="Times New Roman" w:hAnsi="Times New Roman" w:cs="Times New Roman"/>
          <w:color w:val="FF0000"/>
          <w:sz w:val="24"/>
          <w:szCs w:val="24"/>
          <w:u w:val="single"/>
        </w:rPr>
        <w:lastRenderedPageBreak/>
        <w:t>El acuerdo del G7 tiene dos planchas. Primero, propone un impuesto mínimo global del 15% sobre las corporaciones más grandes. En segundo lugar, una parte de las ganancias globales de estas corporaciones se devolverá a los países donde hacen negocios, independientemente de la ubicación de sus oficinas centrales físicas.</w:t>
      </w:r>
    </w:p>
    <w:p w:rsidR="00681214" w:rsidRPr="00FE2A67" w:rsidRDefault="00681214" w:rsidP="00681214">
      <w:pPr>
        <w:spacing w:line="240" w:lineRule="auto"/>
        <w:jc w:val="both"/>
        <w:rPr>
          <w:rFonts w:ascii="Times New Roman" w:hAnsi="Times New Roman" w:cs="Times New Roman"/>
          <w:sz w:val="24"/>
          <w:szCs w:val="24"/>
        </w:rPr>
      </w:pPr>
      <w:r w:rsidRPr="00B8314D">
        <w:rPr>
          <w:rFonts w:ascii="Times New Roman" w:hAnsi="Times New Roman" w:cs="Times New Roman"/>
          <w:color w:val="FF0000"/>
          <w:sz w:val="24"/>
          <w:szCs w:val="24"/>
          <w:u w:val="single"/>
        </w:rPr>
        <w:t>Estos objetivos son una indicación tan clara como cualquier otra de que las reglas de la hiperglobalización, bajo las cuales los países deben competir para ofrecer a las corporaciones globales acuerdos cada vez más dulces, se están reescribiendo</w:t>
      </w:r>
      <w:r w:rsidRPr="00FE2A67">
        <w:rPr>
          <w:rFonts w:ascii="Times New Roman" w:hAnsi="Times New Roman" w:cs="Times New Roman"/>
          <w:sz w:val="24"/>
          <w:szCs w:val="24"/>
        </w:rPr>
        <w:t>. Hasta hace muy poco, fue la oposición de Estados Unidos lo que detuvo la armonización fiscal global. Ahora, por el contrario, fue la administración del presidente Joe B</w:t>
      </w:r>
      <w:r>
        <w:rPr>
          <w:rFonts w:ascii="Times New Roman" w:hAnsi="Times New Roman" w:cs="Times New Roman"/>
          <w:sz w:val="24"/>
          <w:szCs w:val="24"/>
        </w:rPr>
        <w:t>iden la que impulsó el acuerdo.</w:t>
      </w:r>
    </w:p>
    <w:p w:rsidR="00681214" w:rsidRPr="00B8314D" w:rsidRDefault="00681214" w:rsidP="00681214">
      <w:pPr>
        <w:spacing w:line="240" w:lineRule="auto"/>
        <w:jc w:val="both"/>
        <w:rPr>
          <w:rFonts w:ascii="Times New Roman" w:hAnsi="Times New Roman" w:cs="Times New Roman"/>
          <w:sz w:val="24"/>
          <w:szCs w:val="24"/>
          <w:u w:val="single"/>
        </w:rPr>
      </w:pPr>
      <w:r w:rsidRPr="00FE2A67">
        <w:rPr>
          <w:rFonts w:ascii="Times New Roman" w:hAnsi="Times New Roman" w:cs="Times New Roman"/>
          <w:sz w:val="24"/>
          <w:szCs w:val="24"/>
        </w:rPr>
        <w:t xml:space="preserve">Desde que comenzó la carrera a la baja en los impuestos corporativos en la década de 1980, la tasa legal promedio ha bajado de casi el 50% a alrededor del 24% en 2020. Muchos países tienen lagunas y exenciones generosas que reducen la tasa impositiva efectiva a un solo dígito. Aún más dañino, </w:t>
      </w:r>
      <w:r w:rsidRPr="00B8314D">
        <w:rPr>
          <w:rFonts w:ascii="Times New Roman" w:hAnsi="Times New Roman" w:cs="Times New Roman"/>
          <w:sz w:val="24"/>
          <w:szCs w:val="24"/>
          <w:u w:val="single"/>
        </w:rPr>
        <w:t>las corporaciones globales han podido trasladar sus ganancias a paraísos fiscales puros como las Islas Vírgenes Británicas, las Islas Caimán o las Bermudas, sin tener que trasladar ninguna de sus operaciones reales allí. Las estimaciones de Gabriel Zucman, de la Universidad de California, Berkeley, revelan que una parte desmesurada de las ganancias extranjeras de las corporaciones estadounidenses se registra en tales paraísos fiscales, donde emplean solo a unas pocas personas.</w:t>
      </w:r>
    </w:p>
    <w:p w:rsidR="00681214" w:rsidRPr="00FE2A67" w:rsidRDefault="00681214" w:rsidP="00681214">
      <w:pPr>
        <w:spacing w:line="240" w:lineRule="auto"/>
        <w:jc w:val="both"/>
        <w:rPr>
          <w:rFonts w:ascii="Times New Roman" w:hAnsi="Times New Roman" w:cs="Times New Roman"/>
          <w:sz w:val="24"/>
          <w:szCs w:val="24"/>
        </w:rPr>
      </w:pPr>
      <w:r w:rsidRPr="00FE2A67">
        <w:rPr>
          <w:rFonts w:ascii="Times New Roman" w:hAnsi="Times New Roman" w:cs="Times New Roman"/>
          <w:sz w:val="24"/>
          <w:szCs w:val="24"/>
        </w:rPr>
        <w:t xml:space="preserve">Dejando a un lado las preguntas sobre la viabilidad administrativa, el nuevo acuerdo podría enfrentar dos objeciones opuestas. Los defensores de la justicia fiscal criticarán el mínimo global del 15% como demasiado bajo, mientras que muchos países en desarrollo condenarán el mínimo global como una restricción injustificada que impedirá su capacidad para atraer inversiones. El acuerdo alcanzado por el G7 parece reflejar ambos conjuntos de preocupaciones: el umbral bajo podría mitigar las preocupaciones de los países en desarrollo, mientras que la distribución global de las ganancias permitirá a las jurisdicciones con impuestos altos recuperar parte </w:t>
      </w:r>
      <w:r>
        <w:rPr>
          <w:rFonts w:ascii="Times New Roman" w:hAnsi="Times New Roman" w:cs="Times New Roman"/>
          <w:sz w:val="24"/>
          <w:szCs w:val="24"/>
        </w:rPr>
        <w:t>de sus ingresos perdidos.</w:t>
      </w:r>
    </w:p>
    <w:p w:rsidR="00681214" w:rsidRPr="00FE2A67" w:rsidRDefault="00681214" w:rsidP="00681214">
      <w:pPr>
        <w:spacing w:line="240" w:lineRule="auto"/>
        <w:jc w:val="both"/>
        <w:rPr>
          <w:rFonts w:ascii="Times New Roman" w:hAnsi="Times New Roman" w:cs="Times New Roman"/>
          <w:sz w:val="24"/>
          <w:szCs w:val="24"/>
        </w:rPr>
      </w:pPr>
      <w:r w:rsidRPr="00FE2A67">
        <w:rPr>
          <w:rFonts w:ascii="Times New Roman" w:hAnsi="Times New Roman" w:cs="Times New Roman"/>
          <w:sz w:val="24"/>
          <w:szCs w:val="24"/>
        </w:rPr>
        <w:t>Entre los paí</w:t>
      </w:r>
      <w:r>
        <w:rPr>
          <w:rFonts w:ascii="Times New Roman" w:hAnsi="Times New Roman" w:cs="Times New Roman"/>
          <w:sz w:val="24"/>
          <w:szCs w:val="24"/>
        </w:rPr>
        <w:t>ses desarrollados, solo Irlanda</w:t>
      </w:r>
      <w:r w:rsidRPr="00FE2A67">
        <w:rPr>
          <w:rFonts w:ascii="Times New Roman" w:hAnsi="Times New Roman" w:cs="Times New Roman"/>
          <w:sz w:val="24"/>
          <w:szCs w:val="24"/>
        </w:rPr>
        <w:t>, con una tasa legal del 12,5%, cae por debajo del mínimo propuesto. Pero hay países pequeños como Moldavia (12%), Paraguay (10%) y Uzbekistán (7,5%) que han fijado sus tarifas particularmente bajas para atraer inversionistas extranjeros, a quienes ven como una fuente de empleos de calidad y tecnologías avanzadas. En entornos de inversión poco hospitalarios, la reducción de impuestos es una de las pocas formas inmediatas en las que los gobiernos pueden compensar a las empresas por las muchas desventajas que enfrentan. Y las tasas impositivas efectivas en algunos países asiáticos, como Singapur (donde la tasa legal es del 17% pero se aplican tasas más bajas a algunas empresas), también pueden terminar en el lado equivocado del mínimo.</w:t>
      </w:r>
    </w:p>
    <w:p w:rsidR="00681214" w:rsidRPr="00B8314D" w:rsidRDefault="00681214" w:rsidP="00681214">
      <w:pPr>
        <w:spacing w:line="240" w:lineRule="auto"/>
        <w:jc w:val="both"/>
        <w:rPr>
          <w:rFonts w:ascii="Times New Roman" w:hAnsi="Times New Roman" w:cs="Times New Roman"/>
          <w:color w:val="FF0000"/>
          <w:sz w:val="24"/>
          <w:szCs w:val="24"/>
          <w:u w:val="single"/>
        </w:rPr>
      </w:pPr>
      <w:r w:rsidRPr="00B8314D">
        <w:rPr>
          <w:rFonts w:ascii="Times New Roman" w:hAnsi="Times New Roman" w:cs="Times New Roman"/>
          <w:color w:val="FF0000"/>
          <w:sz w:val="24"/>
          <w:szCs w:val="24"/>
          <w:u w:val="single"/>
        </w:rPr>
        <w:t>El argumento para imponer un piso común a los impuestos corporativos es más fuerte cuando los países tienen preferencias similares y quieren evitar el dilema de un prisionero en el que su única razón para bajar los impuestos es evitar que el capital vaya a otra parte. Esto puede aplicarse a la mayoría de los países desarrollados, pero ciertamente no a todos, como indican los ejemplos de Irlanda, los Países Bajos y Singapur. Pero cuando los países difieren mucho en términos de niveles de desarrollo y otras características, lo que es apropiado en uno puede ser un obstáculo para el crecimiento en otro.</w:t>
      </w:r>
    </w:p>
    <w:p w:rsidR="00681214" w:rsidRPr="00FE2A67" w:rsidRDefault="00681214" w:rsidP="00681214">
      <w:pPr>
        <w:spacing w:line="240" w:lineRule="auto"/>
        <w:jc w:val="both"/>
        <w:rPr>
          <w:rFonts w:ascii="Times New Roman" w:hAnsi="Times New Roman" w:cs="Times New Roman"/>
          <w:sz w:val="24"/>
          <w:szCs w:val="24"/>
        </w:rPr>
      </w:pPr>
      <w:r w:rsidRPr="00FE2A67">
        <w:rPr>
          <w:rFonts w:ascii="Times New Roman" w:hAnsi="Times New Roman" w:cs="Times New Roman"/>
          <w:sz w:val="24"/>
          <w:szCs w:val="24"/>
        </w:rPr>
        <w:t>Los Estados Unidos y los países europeos con altos impuestos podrían quejarse de la pérdida de ingresos fiscales cuando los países más pobres mantienen tasas más bajas. Pero no hay nada que impida que esos países graven unilateralmente a sus empresas nacionales con tipos más altos: pueden simplemente aplicar el impuesto a las ganancias glob</w:t>
      </w:r>
      <w:r>
        <w:rPr>
          <w:rFonts w:ascii="Times New Roman" w:hAnsi="Times New Roman" w:cs="Times New Roman"/>
          <w:sz w:val="24"/>
          <w:szCs w:val="24"/>
        </w:rPr>
        <w:t xml:space="preserve">ales de las empresas </w:t>
      </w:r>
      <w:r>
        <w:rPr>
          <w:rFonts w:ascii="Times New Roman" w:hAnsi="Times New Roman" w:cs="Times New Roman"/>
          <w:sz w:val="24"/>
          <w:szCs w:val="24"/>
        </w:rPr>
        <w:lastRenderedPageBreak/>
        <w:t>nacionales</w:t>
      </w:r>
      <w:r w:rsidRPr="00FE2A67">
        <w:rPr>
          <w:rFonts w:ascii="Times New Roman" w:hAnsi="Times New Roman" w:cs="Times New Roman"/>
          <w:sz w:val="24"/>
          <w:szCs w:val="24"/>
        </w:rPr>
        <w:t>, distribuidas por la parte de los ingresos que obtienen del mercado nacio</w:t>
      </w:r>
      <w:r>
        <w:rPr>
          <w:rFonts w:ascii="Times New Roman" w:hAnsi="Times New Roman" w:cs="Times New Roman"/>
          <w:sz w:val="24"/>
          <w:szCs w:val="24"/>
        </w:rPr>
        <w:t>nal. Como ha argumentado Zucman</w:t>
      </w:r>
      <w:r w:rsidRPr="00FE2A67">
        <w:rPr>
          <w:rFonts w:ascii="Times New Roman" w:hAnsi="Times New Roman" w:cs="Times New Roman"/>
          <w:sz w:val="24"/>
          <w:szCs w:val="24"/>
        </w:rPr>
        <w:t>, cada país puede hacer esto por sí solo, sin una armonización globa</w:t>
      </w:r>
      <w:r>
        <w:rPr>
          <w:rFonts w:ascii="Times New Roman" w:hAnsi="Times New Roman" w:cs="Times New Roman"/>
          <w:sz w:val="24"/>
          <w:szCs w:val="24"/>
        </w:rPr>
        <w:t>l o incluso sin coordinación.</w:t>
      </w:r>
    </w:p>
    <w:p w:rsidR="00681214" w:rsidRPr="00B8314D" w:rsidRDefault="00681214" w:rsidP="00681214">
      <w:pPr>
        <w:spacing w:line="240" w:lineRule="auto"/>
        <w:jc w:val="both"/>
        <w:rPr>
          <w:rFonts w:ascii="Times New Roman" w:hAnsi="Times New Roman" w:cs="Times New Roman"/>
          <w:color w:val="FF0000"/>
          <w:sz w:val="24"/>
          <w:szCs w:val="24"/>
          <w:u w:val="single"/>
        </w:rPr>
      </w:pPr>
      <w:r w:rsidRPr="00B8314D">
        <w:rPr>
          <w:rFonts w:ascii="Times New Roman" w:hAnsi="Times New Roman" w:cs="Times New Roman"/>
          <w:color w:val="FF0000"/>
          <w:sz w:val="24"/>
          <w:szCs w:val="24"/>
          <w:u w:val="single"/>
        </w:rPr>
        <w:t>Eso es precisamente lo que prevé el segundo pilar del acuerdo del G7 (aunque es solo una parte del camino). Según el acuerdo, las empresas multinacionales más grandes con márgenes de beneficio de al menos el 10% tendrían que destinar el 20% de sus beneficios globales a los países donde venden sus productos y servicios.</w:t>
      </w:r>
    </w:p>
    <w:p w:rsidR="00681214" w:rsidRPr="00FE2A67" w:rsidRDefault="00681214" w:rsidP="0068121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razón por </w:t>
      </w:r>
      <w:r w:rsidR="00284C4F">
        <w:rPr>
          <w:rFonts w:ascii="Times New Roman" w:hAnsi="Times New Roman" w:cs="Times New Roman"/>
          <w:sz w:val="24"/>
          <w:szCs w:val="24"/>
        </w:rPr>
        <w:t>la que EEUU</w:t>
      </w:r>
      <w:r>
        <w:rPr>
          <w:rFonts w:ascii="Times New Roman" w:hAnsi="Times New Roman" w:cs="Times New Roman"/>
          <w:sz w:val="24"/>
          <w:szCs w:val="24"/>
        </w:rPr>
        <w:t xml:space="preserve"> p</w:t>
      </w:r>
      <w:r w:rsidRPr="00FE2A67">
        <w:rPr>
          <w:rFonts w:ascii="Times New Roman" w:hAnsi="Times New Roman" w:cs="Times New Roman"/>
          <w:sz w:val="24"/>
          <w:szCs w:val="24"/>
        </w:rPr>
        <w:t>refiere un mínimo global, además de la distribución nacional, es que no quiere poner a sus corporaciones en desventaja en relación con las empresas de otros países al gravarlas con tasas significativamente más altas. Pero este motivo competitivo no es diferente del deseo de los países pobres de atraer inversiones. Si Estados Unidos prevalece y estos últimos salen perdiendo, será por el poder relati</w:t>
      </w:r>
      <w:r>
        <w:rPr>
          <w:rFonts w:ascii="Times New Roman" w:hAnsi="Times New Roman" w:cs="Times New Roman"/>
          <w:sz w:val="24"/>
          <w:szCs w:val="24"/>
        </w:rPr>
        <w:t>vo, no por la lógica económica.</w:t>
      </w:r>
    </w:p>
    <w:p w:rsidR="00681214" w:rsidRPr="00FE2A67" w:rsidRDefault="00681214" w:rsidP="00681214">
      <w:pPr>
        <w:spacing w:line="240" w:lineRule="auto"/>
        <w:jc w:val="both"/>
        <w:rPr>
          <w:rFonts w:ascii="Times New Roman" w:hAnsi="Times New Roman" w:cs="Times New Roman"/>
          <w:sz w:val="24"/>
          <w:szCs w:val="24"/>
        </w:rPr>
      </w:pPr>
      <w:r w:rsidRPr="00FE2A67">
        <w:rPr>
          <w:rFonts w:ascii="Times New Roman" w:hAnsi="Times New Roman" w:cs="Times New Roman"/>
          <w:sz w:val="24"/>
          <w:szCs w:val="24"/>
        </w:rPr>
        <w:t>La administración Biden inicialmente quería que el impuesto mínimo global se estableciera en 21%. El eventual compromiso del 15% puede ser lo suficientemente bajo como para minimizar las tensiones con los países más pobres y permitir que estos últimos se adhieran. El equilibrio entre las reglas globales y la soberanía nacional puede haberse logrado de manera apropiada en este caso.</w:t>
      </w:r>
    </w:p>
    <w:p w:rsidR="00681214" w:rsidRPr="00FE2A67" w:rsidRDefault="00284C4F" w:rsidP="00681214">
      <w:pPr>
        <w:spacing w:line="240" w:lineRule="auto"/>
        <w:jc w:val="both"/>
        <w:rPr>
          <w:rFonts w:ascii="Times New Roman" w:hAnsi="Times New Roman" w:cs="Times New Roman"/>
          <w:sz w:val="24"/>
          <w:szCs w:val="24"/>
        </w:rPr>
      </w:pPr>
      <w:r>
        <w:rPr>
          <w:rFonts w:ascii="Times New Roman" w:hAnsi="Times New Roman" w:cs="Times New Roman"/>
          <w:sz w:val="24"/>
          <w:szCs w:val="24"/>
        </w:rPr>
        <w:t>Pero para países como EEUU, e</w:t>
      </w:r>
      <w:r w:rsidR="00681214" w:rsidRPr="00FE2A67">
        <w:rPr>
          <w:rFonts w:ascii="Times New Roman" w:hAnsi="Times New Roman" w:cs="Times New Roman"/>
          <w:sz w:val="24"/>
          <w:szCs w:val="24"/>
        </w:rPr>
        <w:t>sto se produce a costa de menores ingresos fiscales, a menos que se refuerce la segunda parte de la distribución. En última instancia, es probable que un régimen global que mejore la capacidad de los países individuales para diseñar y administrar sus propios sistemas fiscales, a la luz de sus propias necesidades y preferencias, resulte más sólido y duradero que los intentos de arm</w:t>
      </w:r>
      <w:r w:rsidR="00681214">
        <w:rPr>
          <w:rFonts w:ascii="Times New Roman" w:hAnsi="Times New Roman" w:cs="Times New Roman"/>
          <w:sz w:val="24"/>
          <w:szCs w:val="24"/>
        </w:rPr>
        <w:t>onización fiscal internacional.</w:t>
      </w:r>
    </w:p>
    <w:p w:rsidR="00681214" w:rsidRPr="00EA458E" w:rsidRDefault="00681214" w:rsidP="00681214">
      <w:pPr>
        <w:spacing w:line="240" w:lineRule="auto"/>
        <w:jc w:val="both"/>
        <w:rPr>
          <w:rFonts w:ascii="Times New Roman" w:hAnsi="Times New Roman" w:cs="Times New Roman"/>
          <w:color w:val="FF0000"/>
          <w:sz w:val="24"/>
          <w:szCs w:val="24"/>
          <w:u w:val="single"/>
        </w:rPr>
      </w:pPr>
      <w:r w:rsidRPr="00EA458E">
        <w:rPr>
          <w:rFonts w:ascii="Times New Roman" w:hAnsi="Times New Roman" w:cs="Times New Roman"/>
          <w:color w:val="FF0000"/>
          <w:sz w:val="24"/>
          <w:szCs w:val="24"/>
          <w:u w:val="single"/>
        </w:rPr>
        <w:t>Lo que ahora está claro es que los países que operan como puros paraísos fiscales, interesados ​​simplemente en transferir las ganancias en papel sin aportar nuevo capital, tienen poco de qué quejarse. Han estado haciendo un gran servicio a las corporaciones globales al facilitar la evasión fiscal, a costos considerables para las tesorerías de otros países. Las reglas globales están plenamente justificadas para evitar una acción tan descarada de empobrecer al vecino. El acuerdo del G7 es un paso importante en la dirección correcta.</w:t>
      </w:r>
    </w:p>
    <w:p w:rsidR="00681214" w:rsidRDefault="00681214" w:rsidP="0068121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FE2A67">
        <w:rPr>
          <w:rFonts w:ascii="Times New Roman" w:hAnsi="Times New Roman" w:cs="Times New Roman"/>
          <w:sz w:val="24"/>
          <w:szCs w:val="24"/>
        </w:rPr>
        <w:t>Dani Rodrik, profesor de economía política internacional en la Escuela de Gobierno John F. Kennedy de la Universidad de Harvard, es el autor de  Charla directa sobre el comercio: ideas para una economía m</w:t>
      </w:r>
      <w:r>
        <w:rPr>
          <w:rFonts w:ascii="Times New Roman" w:hAnsi="Times New Roman" w:cs="Times New Roman"/>
          <w:sz w:val="24"/>
          <w:szCs w:val="24"/>
        </w:rPr>
        <w:t>undial sensata)</w:t>
      </w:r>
    </w:p>
    <w:p w:rsidR="00681214" w:rsidRPr="00937B88" w:rsidRDefault="00681214" w:rsidP="0068121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16E1A">
        <w:rPr>
          <w:rFonts w:ascii="Times New Roman" w:hAnsi="Times New Roman" w:cs="Times New Roman"/>
          <w:sz w:val="24"/>
          <w:szCs w:val="24"/>
        </w:rPr>
        <w:t>¿</w:t>
      </w:r>
      <w:r w:rsidRPr="00D16E1A">
        <w:rPr>
          <w:rFonts w:ascii="Times New Roman" w:hAnsi="Times New Roman" w:cs="Times New Roman"/>
          <w:sz w:val="24"/>
          <w:szCs w:val="24"/>
          <w:u w:val="single"/>
        </w:rPr>
        <w:t>La globalización está afectando la innovación</w:t>
      </w:r>
      <w:r w:rsidRPr="00D16E1A">
        <w:rPr>
          <w:rFonts w:ascii="Times New Roman" w:hAnsi="Times New Roman" w:cs="Times New Roman"/>
          <w:sz w:val="24"/>
          <w:szCs w:val="24"/>
        </w:rPr>
        <w:t>?</w:t>
      </w:r>
      <w:r>
        <w:rPr>
          <w:rFonts w:ascii="Times New Roman" w:hAnsi="Times New Roman" w:cs="Times New Roman"/>
          <w:sz w:val="24"/>
          <w:szCs w:val="24"/>
        </w:rPr>
        <w:t xml:space="preserve"> </w:t>
      </w:r>
      <w:r w:rsidRPr="00937B88">
        <w:rPr>
          <w:rFonts w:ascii="Times New Roman" w:hAnsi="Times New Roman" w:cs="Times New Roman"/>
          <w:sz w:val="24"/>
          <w:szCs w:val="24"/>
        </w:rPr>
        <w:t xml:space="preserve">(Project Syndicate - </w:t>
      </w:r>
      <w:r w:rsidRPr="00937B88">
        <w:rPr>
          <w:rFonts w:ascii="Times New Roman" w:hAnsi="Times New Roman" w:cs="Times New Roman"/>
          <w:b/>
          <w:sz w:val="24"/>
          <w:szCs w:val="24"/>
        </w:rPr>
        <w:t>15/6/21</w:t>
      </w:r>
      <w:r w:rsidRPr="00937B88">
        <w:rPr>
          <w:rFonts w:ascii="Times New Roman" w:hAnsi="Times New Roman" w:cs="Times New Roman"/>
          <w:sz w:val="24"/>
          <w:szCs w:val="24"/>
        </w:rPr>
        <w:t>)</w:t>
      </w:r>
    </w:p>
    <w:p w:rsidR="00681214" w:rsidRPr="00FA4E9C" w:rsidRDefault="00284C4F" w:rsidP="00681214">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Múnich.-</w:t>
      </w:r>
      <w:r w:rsidR="00681214" w:rsidRPr="00D16E1A">
        <w:rPr>
          <w:rFonts w:ascii="Times New Roman" w:hAnsi="Times New Roman" w:cs="Times New Roman"/>
          <w:sz w:val="24"/>
          <w:szCs w:val="24"/>
        </w:rPr>
        <w:t xml:space="preserve"> </w:t>
      </w:r>
      <w:r w:rsidR="00681214" w:rsidRPr="00FA4E9C">
        <w:rPr>
          <w:rFonts w:ascii="Times New Roman" w:hAnsi="Times New Roman" w:cs="Times New Roman"/>
          <w:color w:val="FF0000"/>
          <w:sz w:val="24"/>
          <w:szCs w:val="24"/>
          <w:u w:val="single"/>
        </w:rPr>
        <w:t>La globalización alienta la innovación, o al menos eso es lo que dice la sabiduría convencional. Pero cada vez surge más evidencia que sugiere que esta presunción, al igual que tantas creencias económicas, debe repensarse.</w:t>
      </w:r>
    </w:p>
    <w:p w:rsidR="00681214" w:rsidRPr="00D16E1A" w:rsidRDefault="00681214" w:rsidP="00681214">
      <w:pPr>
        <w:spacing w:line="240" w:lineRule="auto"/>
        <w:jc w:val="both"/>
        <w:rPr>
          <w:rFonts w:ascii="Times New Roman" w:hAnsi="Times New Roman" w:cs="Times New Roman"/>
          <w:sz w:val="24"/>
          <w:szCs w:val="24"/>
        </w:rPr>
      </w:pPr>
      <w:r w:rsidRPr="00D16E1A">
        <w:rPr>
          <w:rFonts w:ascii="Times New Roman" w:hAnsi="Times New Roman" w:cs="Times New Roman"/>
          <w:sz w:val="24"/>
          <w:szCs w:val="24"/>
        </w:rPr>
        <w:t xml:space="preserve">La sabiduría convencional se basa en un estudio de 1991 de Gene M. Grossman y Elhanan Helpman, que demostró que, al crear mercados más grandes y más integrados, la globalización fomentaba la eficiencia, alentaba la especialización y fortalecía los incentivos para que los emprendedores en busca invirtieran en investigación y desarrollo (I&amp;D). El resultado fue un incremento de la tasa global de innovación. </w:t>
      </w:r>
    </w:p>
    <w:p w:rsidR="00681214" w:rsidRPr="00FA4E9C" w:rsidRDefault="00681214" w:rsidP="00681214">
      <w:pPr>
        <w:spacing w:line="240" w:lineRule="auto"/>
        <w:jc w:val="both"/>
        <w:rPr>
          <w:rFonts w:ascii="Times New Roman" w:hAnsi="Times New Roman" w:cs="Times New Roman"/>
          <w:color w:val="FF0000"/>
          <w:sz w:val="24"/>
          <w:szCs w:val="24"/>
          <w:u w:val="single"/>
        </w:rPr>
      </w:pPr>
      <w:r w:rsidRPr="00FA4E9C">
        <w:rPr>
          <w:rFonts w:ascii="Times New Roman" w:hAnsi="Times New Roman" w:cs="Times New Roman"/>
          <w:color w:val="FF0000"/>
          <w:sz w:val="24"/>
          <w:szCs w:val="24"/>
          <w:u w:val="single"/>
        </w:rPr>
        <w:t xml:space="preserve">Sin embargo, la investigación reciente sobre el impacto global de China indica que la relación entre globalización e innovación no es tan evidente. Por un lado, Nicholas Bloom y sus colegas encuentran que una mayor competencia por parte de China ha contribuido a un </w:t>
      </w:r>
      <w:r w:rsidRPr="00FA4E9C">
        <w:rPr>
          <w:rFonts w:ascii="Times New Roman" w:hAnsi="Times New Roman" w:cs="Times New Roman"/>
          <w:color w:val="FF0000"/>
          <w:sz w:val="24"/>
          <w:szCs w:val="24"/>
          <w:u w:val="single"/>
        </w:rPr>
        <w:lastRenderedPageBreak/>
        <w:t xml:space="preserve">incremento en las patentes en Europa. Por otro lado, David Autor y sus colegas señalan que el “shock de China” ha reducido la tasa de innovación en Estados Unidos. </w:t>
      </w:r>
    </w:p>
    <w:p w:rsidR="00681214" w:rsidRPr="00D16E1A" w:rsidRDefault="00681214" w:rsidP="00681214">
      <w:pPr>
        <w:spacing w:line="240" w:lineRule="auto"/>
        <w:jc w:val="both"/>
        <w:rPr>
          <w:rFonts w:ascii="Times New Roman" w:hAnsi="Times New Roman" w:cs="Times New Roman"/>
          <w:sz w:val="24"/>
          <w:szCs w:val="24"/>
        </w:rPr>
      </w:pPr>
      <w:r w:rsidRPr="00D16E1A">
        <w:rPr>
          <w:rFonts w:ascii="Times New Roman" w:hAnsi="Times New Roman" w:cs="Times New Roman"/>
          <w:sz w:val="24"/>
          <w:szCs w:val="24"/>
        </w:rPr>
        <w:t>¿Qué es lo que explica estos resultados divergentes? Una posible respuesta reside en los cambios en el sector industrial.</w:t>
      </w:r>
    </w:p>
    <w:p w:rsidR="00681214" w:rsidRPr="00D16E1A" w:rsidRDefault="00681214" w:rsidP="00681214">
      <w:pPr>
        <w:spacing w:line="240" w:lineRule="auto"/>
        <w:jc w:val="both"/>
        <w:rPr>
          <w:rFonts w:ascii="Times New Roman" w:hAnsi="Times New Roman" w:cs="Times New Roman"/>
          <w:sz w:val="24"/>
          <w:szCs w:val="24"/>
        </w:rPr>
      </w:pPr>
      <w:r w:rsidRPr="00D16E1A">
        <w:rPr>
          <w:rFonts w:ascii="Times New Roman" w:hAnsi="Times New Roman" w:cs="Times New Roman"/>
          <w:sz w:val="24"/>
          <w:szCs w:val="24"/>
        </w:rPr>
        <w:t xml:space="preserve">La industria es donde tradicionalmente sucede la mayor parte de la innovación. Pero en los países ricos –en particular, en Estados Unidos-, la industria como porcentaje de la producción y del empleo ha venido declinando desde hace décadas, como consecuencia de que las empresas multinacionales han trasladado la producción que requiere mucha mano de obra a economías de menores salarios, como China o países de Europa del este. </w:t>
      </w:r>
      <w:r w:rsidRPr="00FA4E9C">
        <w:rPr>
          <w:rFonts w:ascii="Times New Roman" w:hAnsi="Times New Roman" w:cs="Times New Roman"/>
          <w:color w:val="FF0000"/>
          <w:sz w:val="24"/>
          <w:szCs w:val="24"/>
          <w:u w:val="single"/>
        </w:rPr>
        <w:t>Si la innovación sucede donde tiene lugar la producción, tiene sentido que el ascenso de China como usina industrial tenga una relación con la caída de la innovación en un país como Estados Unidos.</w:t>
      </w:r>
      <w:r w:rsidRPr="00D16E1A">
        <w:rPr>
          <w:rFonts w:ascii="Times New Roman" w:hAnsi="Times New Roman" w:cs="Times New Roman"/>
          <w:sz w:val="24"/>
          <w:szCs w:val="24"/>
        </w:rPr>
        <w:t xml:space="preserve"> </w:t>
      </w:r>
    </w:p>
    <w:p w:rsidR="00681214" w:rsidRPr="00D16E1A" w:rsidRDefault="00681214" w:rsidP="00681214">
      <w:pPr>
        <w:spacing w:line="240" w:lineRule="auto"/>
        <w:jc w:val="both"/>
        <w:rPr>
          <w:rFonts w:ascii="Times New Roman" w:hAnsi="Times New Roman" w:cs="Times New Roman"/>
          <w:sz w:val="24"/>
          <w:szCs w:val="24"/>
        </w:rPr>
      </w:pPr>
      <w:r w:rsidRPr="00D16E1A">
        <w:rPr>
          <w:rFonts w:ascii="Times New Roman" w:hAnsi="Times New Roman" w:cs="Times New Roman"/>
          <w:sz w:val="24"/>
          <w:szCs w:val="24"/>
        </w:rPr>
        <w:t>Sin embargo, este desenlace no es inevitable. Que la pérdida de empleos industriales mine la innovación depende significativamente de la manera en que una empresa</w:t>
      </w:r>
      <w:r w:rsidR="00284C4F">
        <w:rPr>
          <w:rFonts w:ascii="Times New Roman" w:hAnsi="Times New Roman" w:cs="Times New Roman"/>
          <w:sz w:val="24"/>
          <w:szCs w:val="24"/>
        </w:rPr>
        <w:t xml:space="preserve"> multinacional esté organizada -</w:t>
      </w:r>
      <w:r w:rsidRPr="00D16E1A">
        <w:rPr>
          <w:rFonts w:ascii="Times New Roman" w:hAnsi="Times New Roman" w:cs="Times New Roman"/>
          <w:sz w:val="24"/>
          <w:szCs w:val="24"/>
        </w:rPr>
        <w:t xml:space="preserve">especialmente los lazos entre el lado de la producción y el de la innovación del negocio.  </w:t>
      </w:r>
    </w:p>
    <w:p w:rsidR="00681214" w:rsidRPr="00D16E1A" w:rsidRDefault="00681214" w:rsidP="00681214">
      <w:pPr>
        <w:spacing w:line="240" w:lineRule="auto"/>
        <w:jc w:val="both"/>
        <w:rPr>
          <w:rFonts w:ascii="Times New Roman" w:hAnsi="Times New Roman" w:cs="Times New Roman"/>
          <w:sz w:val="24"/>
          <w:szCs w:val="24"/>
        </w:rPr>
      </w:pPr>
      <w:r w:rsidRPr="00D16E1A">
        <w:rPr>
          <w:rFonts w:ascii="Times New Roman" w:hAnsi="Times New Roman" w:cs="Times New Roman"/>
          <w:sz w:val="24"/>
          <w:szCs w:val="24"/>
        </w:rPr>
        <w:t xml:space="preserve">Si la producción de una empresa depende de la interacción presencial entre las dos partes, las actividades industriales y de innovación deberían suceder en una proximidad geográfica estrecha. De lo contrario, la innovación probablemente decaiga. Esto suele pasar con las empresas norteamericanas: las subsidiarias que operan muy lejos de la casa matriz tienden a realizar menos patentamientos. </w:t>
      </w:r>
    </w:p>
    <w:p w:rsidR="00681214" w:rsidRPr="00D16E1A" w:rsidRDefault="00681214" w:rsidP="00681214">
      <w:pPr>
        <w:spacing w:line="240" w:lineRule="auto"/>
        <w:jc w:val="both"/>
        <w:rPr>
          <w:rFonts w:ascii="Times New Roman" w:hAnsi="Times New Roman" w:cs="Times New Roman"/>
          <w:sz w:val="24"/>
          <w:szCs w:val="24"/>
        </w:rPr>
      </w:pPr>
      <w:r w:rsidRPr="00D16E1A">
        <w:rPr>
          <w:rFonts w:ascii="Times New Roman" w:hAnsi="Times New Roman" w:cs="Times New Roman"/>
          <w:sz w:val="24"/>
          <w:szCs w:val="24"/>
        </w:rPr>
        <w:t xml:space="preserve">Si, en cambio, los gerentes facilitan y dirigen el flujo de información entre estos dos grupos de trabajadores, la co-ubicación geográfica de las dos actividades puede ser menos importante. Esto sustentaría la innovación en las economías avanzadas, aún si la manufactura sucediera en el otro lado del mundo. </w:t>
      </w:r>
    </w:p>
    <w:p w:rsidR="00681214" w:rsidRPr="00D16E1A" w:rsidRDefault="00681214" w:rsidP="00681214">
      <w:pPr>
        <w:spacing w:line="240" w:lineRule="auto"/>
        <w:jc w:val="both"/>
        <w:rPr>
          <w:rFonts w:ascii="Times New Roman" w:hAnsi="Times New Roman" w:cs="Times New Roman"/>
          <w:sz w:val="24"/>
          <w:szCs w:val="24"/>
        </w:rPr>
      </w:pPr>
      <w:r w:rsidRPr="00D16E1A">
        <w:rPr>
          <w:rFonts w:ascii="Times New Roman" w:hAnsi="Times New Roman" w:cs="Times New Roman"/>
          <w:sz w:val="24"/>
          <w:szCs w:val="24"/>
        </w:rPr>
        <w:t xml:space="preserve">Mi investigación que examina la migración de empleos industriales hacia Europa del este después de la caída del comunismo refuerza esta lectura. En los años 1990, los países de Europa del este tenían un ingreso per cápita bajo, pero eran ricos en calificaciones, particularmente en ingeniería. Esto los convirtió en entornos ideales para una innovación de bajo costo. </w:t>
      </w:r>
    </w:p>
    <w:p w:rsidR="00681214" w:rsidRPr="00D16E1A" w:rsidRDefault="00681214" w:rsidP="00681214">
      <w:pPr>
        <w:spacing w:line="240" w:lineRule="auto"/>
        <w:jc w:val="both"/>
        <w:rPr>
          <w:rFonts w:ascii="Times New Roman" w:hAnsi="Times New Roman" w:cs="Times New Roman"/>
          <w:sz w:val="24"/>
          <w:szCs w:val="24"/>
        </w:rPr>
      </w:pPr>
      <w:r w:rsidRPr="00D16E1A">
        <w:rPr>
          <w:rFonts w:ascii="Times New Roman" w:hAnsi="Times New Roman" w:cs="Times New Roman"/>
          <w:sz w:val="24"/>
          <w:szCs w:val="24"/>
        </w:rPr>
        <w:t xml:space="preserve">Esto sedujo, en particular, a Alemania y a Austria –que eran mucho más ricos, estaban situados cerca y enfrentaban profundas escaseces de mano de obra calificada-. De modo que, en los años siguientes, empresas alemanas y austríacas trasladaron no sólo empleos industriales, sino también actividades que exigían mano de obra especializada e investigación importante, a Europa del este. </w:t>
      </w:r>
    </w:p>
    <w:p w:rsidR="00681214" w:rsidRPr="00D16E1A" w:rsidRDefault="00681214" w:rsidP="00681214">
      <w:pPr>
        <w:spacing w:line="240" w:lineRule="auto"/>
        <w:jc w:val="both"/>
        <w:rPr>
          <w:rFonts w:ascii="Times New Roman" w:hAnsi="Times New Roman" w:cs="Times New Roman"/>
          <w:sz w:val="24"/>
          <w:szCs w:val="24"/>
        </w:rPr>
      </w:pPr>
      <w:r w:rsidRPr="00D16E1A">
        <w:rPr>
          <w:rFonts w:ascii="Times New Roman" w:hAnsi="Times New Roman" w:cs="Times New Roman"/>
          <w:sz w:val="24"/>
          <w:szCs w:val="24"/>
        </w:rPr>
        <w:t>De 1990 a 2001, las subsidiarias austríacas en Europa del este empleaban cinco veces más gente con títulos académicos, como porcentaje del personal, que sus casas matrices. En sus laboratorios también trabajaba un 25% más de personal de investigación. De la misma manera, las filiales alemanas en Europa del este empleaban tres veces más trabajadores con títulos académicos y 11% más investigadores que sus casas matrices.</w:t>
      </w:r>
    </w:p>
    <w:p w:rsidR="00681214" w:rsidRPr="00D16E1A" w:rsidRDefault="00681214" w:rsidP="00681214">
      <w:pPr>
        <w:spacing w:line="240" w:lineRule="auto"/>
        <w:jc w:val="both"/>
        <w:rPr>
          <w:rFonts w:ascii="Times New Roman" w:hAnsi="Times New Roman" w:cs="Times New Roman"/>
          <w:sz w:val="24"/>
          <w:szCs w:val="24"/>
        </w:rPr>
      </w:pPr>
      <w:r w:rsidRPr="00D16E1A">
        <w:rPr>
          <w:rFonts w:ascii="Times New Roman" w:hAnsi="Times New Roman" w:cs="Times New Roman"/>
          <w:sz w:val="24"/>
          <w:szCs w:val="24"/>
        </w:rPr>
        <w:t xml:space="preserve">Pero existe una diferencia importante entre las multinacionales alemanas y austríacas. Las multinacionales alemanas transferían la estructura organizacional de la firma a las subsidiarias en Europa del este, y mandaban a gerentes alemanes a administrar las cosas. Esto garantizaba que el conocimiento creado en los laboratorios de investigación de Europa del este regresara a la casa matriz, que así tenía más control sobre la innovación. </w:t>
      </w:r>
    </w:p>
    <w:p w:rsidR="00681214" w:rsidRPr="00D16E1A" w:rsidRDefault="00681214" w:rsidP="00681214">
      <w:pPr>
        <w:spacing w:line="240" w:lineRule="auto"/>
        <w:jc w:val="both"/>
        <w:rPr>
          <w:rFonts w:ascii="Times New Roman" w:hAnsi="Times New Roman" w:cs="Times New Roman"/>
          <w:sz w:val="24"/>
          <w:szCs w:val="24"/>
        </w:rPr>
      </w:pPr>
      <w:r w:rsidRPr="00D16E1A">
        <w:rPr>
          <w:rFonts w:ascii="Times New Roman" w:hAnsi="Times New Roman" w:cs="Times New Roman"/>
          <w:sz w:val="24"/>
          <w:szCs w:val="24"/>
        </w:rPr>
        <w:lastRenderedPageBreak/>
        <w:t>Por el contrario, las multinacionales austríacas –ellas mismas subsidiarias, en general, de empresas extranjeras- adaptaban la estructura organizacional de sus subsidiarias de Europa del este al entorno local y contrataban más gerentes locales. Como resultado de ello, sus subsidiarias eran mucho más autónomas en sus decisiones en materia de innovación. No se ponía en marcha ningún mecanismo para garantizar que el conocimiento creado en la subsidiaria también beneficiara a la casa matriz.</w:t>
      </w:r>
    </w:p>
    <w:p w:rsidR="00681214" w:rsidRPr="00D16E1A" w:rsidRDefault="00681214" w:rsidP="00681214">
      <w:pPr>
        <w:spacing w:line="240" w:lineRule="auto"/>
        <w:jc w:val="both"/>
        <w:rPr>
          <w:rFonts w:ascii="Times New Roman" w:hAnsi="Times New Roman" w:cs="Times New Roman"/>
          <w:sz w:val="24"/>
          <w:szCs w:val="24"/>
        </w:rPr>
      </w:pPr>
      <w:r w:rsidRPr="00D16E1A">
        <w:rPr>
          <w:rFonts w:ascii="Times New Roman" w:hAnsi="Times New Roman" w:cs="Times New Roman"/>
          <w:sz w:val="24"/>
          <w:szCs w:val="24"/>
        </w:rPr>
        <w:t xml:space="preserve">En el transcurso de los últimos diez años, Alemania en general ha prosperado económicamente, mientras que Austria ha sufrido tasas de crecimiento bajas y un desempleo alto. Las dificultades de Austria pueden fácilmente tener sus orígenes en el patrón inverso de especialización en innovación con Europa del este. La dotación de mano de obra calificada de Austria, medida por el porcentaje de fuerza laboral con un título universitario, era 0,07 en 1998, comparado con 0,14 para los países de Europa central. </w:t>
      </w:r>
    </w:p>
    <w:p w:rsidR="00681214" w:rsidRPr="00D16E1A" w:rsidRDefault="00681214" w:rsidP="00681214">
      <w:pPr>
        <w:spacing w:line="240" w:lineRule="auto"/>
        <w:jc w:val="both"/>
        <w:rPr>
          <w:rFonts w:ascii="Times New Roman" w:hAnsi="Times New Roman" w:cs="Times New Roman"/>
          <w:sz w:val="24"/>
          <w:szCs w:val="24"/>
        </w:rPr>
      </w:pPr>
      <w:r w:rsidRPr="00D16E1A">
        <w:rPr>
          <w:rFonts w:ascii="Times New Roman" w:hAnsi="Times New Roman" w:cs="Times New Roman"/>
          <w:sz w:val="24"/>
          <w:szCs w:val="24"/>
        </w:rPr>
        <w:t xml:space="preserve">Como ha demostrado Alemania, la innovación no depende de la presencia de producción física. Es más, la caída de la innovación en la industria puede estar compensada, al menos en parte, por mayor I&amp;D en otros sectores. Esto ha ocurrido en Estados Unidos: en 2016, el sector industrial respondía sólo por el 54% de las patentes estadounidenses y el 59% del gasto en I&amp;D –comparado con el 91% y el 99% respectivamente, en 1977, mientras que las empresas no industriales hoy representan el 46% de todas las concesiones de patentes de Estados Unidos. </w:t>
      </w:r>
    </w:p>
    <w:p w:rsidR="00681214" w:rsidRPr="002E2561" w:rsidRDefault="00681214" w:rsidP="00681214">
      <w:pPr>
        <w:spacing w:line="240" w:lineRule="auto"/>
        <w:jc w:val="both"/>
        <w:rPr>
          <w:rFonts w:ascii="Times New Roman" w:hAnsi="Times New Roman" w:cs="Times New Roman"/>
          <w:sz w:val="24"/>
          <w:szCs w:val="24"/>
          <w:u w:val="single"/>
        </w:rPr>
      </w:pPr>
      <w:r w:rsidRPr="00D16E1A">
        <w:rPr>
          <w:rFonts w:ascii="Times New Roman" w:hAnsi="Times New Roman" w:cs="Times New Roman"/>
          <w:sz w:val="24"/>
          <w:szCs w:val="24"/>
        </w:rPr>
        <w:t xml:space="preserve">Pero la industrialización y la innovación se siguen complementando mutuamente. </w:t>
      </w:r>
      <w:r w:rsidRPr="002E2561">
        <w:rPr>
          <w:rFonts w:ascii="Times New Roman" w:hAnsi="Times New Roman" w:cs="Times New Roman"/>
          <w:sz w:val="24"/>
          <w:szCs w:val="24"/>
          <w:u w:val="single"/>
        </w:rPr>
        <w:t xml:space="preserve">Y, como demuestran las experiencias muy diferentes de Austria y Alemania, deslocalizar la fabricación no necesariamente mina, en sí mismo, la innovación. Si las casas matrices implementan mecanismos para adquirir el conocimiento creado en sus empresas afiliadas, pueden aprovechar los beneficios de la globalización –inclusive la deslocalización- sin perder en el terreno de la innovación. </w:t>
      </w:r>
    </w:p>
    <w:p w:rsidR="00681214" w:rsidRDefault="00681214" w:rsidP="00681214">
      <w:pPr>
        <w:spacing w:line="240" w:lineRule="auto"/>
        <w:jc w:val="both"/>
        <w:rPr>
          <w:rFonts w:ascii="Times New Roman" w:hAnsi="Times New Roman" w:cs="Times New Roman"/>
          <w:color w:val="333333"/>
          <w:sz w:val="24"/>
          <w:szCs w:val="24"/>
          <w:shd w:val="clear" w:color="auto" w:fill="FCFCFC"/>
          <w:lang w:val="en-US"/>
        </w:rPr>
      </w:pPr>
      <w:r>
        <w:rPr>
          <w:rFonts w:ascii="Times New Roman" w:hAnsi="Times New Roman" w:cs="Times New Roman"/>
          <w:color w:val="333333"/>
          <w:sz w:val="24"/>
          <w:szCs w:val="24"/>
          <w:shd w:val="clear" w:color="auto" w:fill="FCFCFC"/>
          <w:lang w:val="en-US"/>
        </w:rPr>
        <w:t>(</w:t>
      </w:r>
      <w:r w:rsidRPr="00D16E1A">
        <w:rPr>
          <w:rFonts w:ascii="Times New Roman" w:hAnsi="Times New Roman" w:cs="Times New Roman"/>
          <w:color w:val="333333"/>
          <w:sz w:val="24"/>
          <w:szCs w:val="24"/>
          <w:shd w:val="clear" w:color="auto" w:fill="FCFCFC"/>
          <w:lang w:val="en-US"/>
        </w:rPr>
        <w:t>Dalia Marin, Professor of International Economics at the Technical University of Munich’s School of Management, is a research fellow at the Centre for Economic Policy Research</w:t>
      </w:r>
      <w:r>
        <w:rPr>
          <w:rFonts w:ascii="Times New Roman" w:hAnsi="Times New Roman" w:cs="Times New Roman"/>
          <w:color w:val="333333"/>
          <w:sz w:val="24"/>
          <w:szCs w:val="24"/>
          <w:shd w:val="clear" w:color="auto" w:fill="FCFCFC"/>
          <w:lang w:val="en-US"/>
        </w:rPr>
        <w:t>)</w:t>
      </w:r>
    </w:p>
    <w:p w:rsidR="00681214" w:rsidRPr="00D23552" w:rsidRDefault="00681214" w:rsidP="0068121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23552">
        <w:rPr>
          <w:rFonts w:ascii="Times New Roman" w:hAnsi="Times New Roman" w:cs="Times New Roman"/>
          <w:sz w:val="24"/>
          <w:szCs w:val="24"/>
          <w:u w:val="single"/>
        </w:rPr>
        <w:t>Política industrial confusa de Estados Unidos</w:t>
      </w:r>
      <w:r>
        <w:rPr>
          <w:rFonts w:ascii="Times New Roman" w:hAnsi="Times New Roman" w:cs="Times New Roman"/>
          <w:sz w:val="24"/>
          <w:szCs w:val="24"/>
        </w:rPr>
        <w:t xml:space="preserve"> (Project Syndicate - </w:t>
      </w:r>
      <w:r w:rsidRPr="00D23552">
        <w:rPr>
          <w:rFonts w:ascii="Times New Roman" w:hAnsi="Times New Roman" w:cs="Times New Roman"/>
          <w:b/>
          <w:sz w:val="24"/>
          <w:szCs w:val="24"/>
        </w:rPr>
        <w:t>25/6/21</w:t>
      </w:r>
      <w:r>
        <w:rPr>
          <w:rFonts w:ascii="Times New Roman" w:hAnsi="Times New Roman" w:cs="Times New Roman"/>
          <w:sz w:val="24"/>
          <w:szCs w:val="24"/>
        </w:rPr>
        <w:t>)</w:t>
      </w:r>
    </w:p>
    <w:p w:rsidR="00681214" w:rsidRPr="00EF09A2" w:rsidRDefault="00681214" w:rsidP="00681214">
      <w:pPr>
        <w:spacing w:line="240" w:lineRule="auto"/>
        <w:jc w:val="both"/>
        <w:rPr>
          <w:rFonts w:ascii="Times New Roman" w:hAnsi="Times New Roman" w:cs="Times New Roman"/>
          <w:color w:val="FF0000"/>
          <w:sz w:val="24"/>
          <w:szCs w:val="24"/>
        </w:rPr>
      </w:pPr>
      <w:r w:rsidRPr="00EF09A2">
        <w:rPr>
          <w:rFonts w:ascii="Times New Roman" w:hAnsi="Times New Roman" w:cs="Times New Roman"/>
          <w:color w:val="FF0000"/>
          <w:sz w:val="24"/>
          <w:szCs w:val="24"/>
        </w:rPr>
        <w:t xml:space="preserve">Con la Ley de </w:t>
      </w:r>
      <w:r w:rsidR="00CD2D8D">
        <w:rPr>
          <w:rFonts w:ascii="Times New Roman" w:hAnsi="Times New Roman" w:cs="Times New Roman"/>
          <w:color w:val="FF0000"/>
          <w:sz w:val="24"/>
          <w:szCs w:val="24"/>
        </w:rPr>
        <w:t>Innovación y Competencia de EEUU</w:t>
      </w:r>
      <w:r w:rsidRPr="00EF09A2">
        <w:rPr>
          <w:rFonts w:ascii="Times New Roman" w:hAnsi="Times New Roman" w:cs="Times New Roman"/>
          <w:color w:val="FF0000"/>
          <w:sz w:val="24"/>
          <w:szCs w:val="24"/>
        </w:rPr>
        <w:t xml:space="preserve"> de 2021, Estados Unidos está adoptando plenamente la política industrial como la solución integral para una amplia gama de problemas económicos, sociales y estratégicos. Pero todos los objetivos articulados en el proyecto de ley podrían lograrse de manera más efectiva por otros medios.</w:t>
      </w:r>
    </w:p>
    <w:p w:rsidR="00681214" w:rsidRPr="00EF09A2" w:rsidRDefault="00CD2D8D" w:rsidP="00681214">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Washington</w:t>
      </w:r>
      <w:r w:rsidR="00681214" w:rsidRPr="00D23552">
        <w:rPr>
          <w:rFonts w:ascii="Times New Roman" w:hAnsi="Times New Roman" w:cs="Times New Roman"/>
          <w:sz w:val="24"/>
          <w:szCs w:val="24"/>
        </w:rPr>
        <w:t xml:space="preserve">, DC - </w:t>
      </w:r>
      <w:r w:rsidR="00681214" w:rsidRPr="00EF09A2">
        <w:rPr>
          <w:rFonts w:ascii="Times New Roman" w:hAnsi="Times New Roman" w:cs="Times New Roman"/>
          <w:color w:val="FF0000"/>
          <w:sz w:val="24"/>
          <w:szCs w:val="24"/>
          <w:u w:val="single"/>
        </w:rPr>
        <w:t>Cuando un gobierno se propone “elegir ganadores” y apoyar industrias, productos o empresas designados mediante subsidios, protecciones arancelarias, exenciones fiscales y otras medidas, está aplicando una política industrial. Para los defensores de este enfoque, la idea es que el estado debe intervenir para impulsar “industrias particulares que se consideran estratégicamente importantes” cuando se espera que los mercados y el sector privado no lo hagan por sí mismos.</w:t>
      </w:r>
    </w:p>
    <w:p w:rsidR="00681214" w:rsidRPr="00D23552" w:rsidRDefault="00681214" w:rsidP="00681214">
      <w:pPr>
        <w:spacing w:line="240" w:lineRule="auto"/>
        <w:jc w:val="both"/>
        <w:rPr>
          <w:rFonts w:ascii="Times New Roman" w:hAnsi="Times New Roman" w:cs="Times New Roman"/>
          <w:sz w:val="24"/>
          <w:szCs w:val="24"/>
        </w:rPr>
      </w:pPr>
      <w:r w:rsidRPr="00EF09A2">
        <w:rPr>
          <w:rFonts w:ascii="Times New Roman" w:hAnsi="Times New Roman" w:cs="Times New Roman"/>
          <w:color w:val="FF0000"/>
          <w:sz w:val="24"/>
          <w:szCs w:val="24"/>
          <w:u w:val="single"/>
        </w:rPr>
        <w:t>A pesar de su larga historia de fracasos, la política industrial vuelve a estar en la agenda de Estados Unidos. A princi</w:t>
      </w:r>
      <w:r w:rsidR="00CD2D8D">
        <w:rPr>
          <w:rFonts w:ascii="Times New Roman" w:hAnsi="Times New Roman" w:cs="Times New Roman"/>
          <w:color w:val="FF0000"/>
          <w:sz w:val="24"/>
          <w:szCs w:val="24"/>
          <w:u w:val="single"/>
        </w:rPr>
        <w:t>pios de junio, el Senado de EEUU a</w:t>
      </w:r>
      <w:r w:rsidRPr="00EF09A2">
        <w:rPr>
          <w:rFonts w:ascii="Times New Roman" w:hAnsi="Times New Roman" w:cs="Times New Roman"/>
          <w:color w:val="FF0000"/>
          <w:sz w:val="24"/>
          <w:szCs w:val="24"/>
          <w:u w:val="single"/>
        </w:rPr>
        <w:t>probó la Ley de Innovación y Competencia de EE. UU. (USICA) de 2021, que prevé un papel más activo del gobierno en la economía</w:t>
      </w:r>
      <w:r w:rsidRPr="00D23552">
        <w:rPr>
          <w:rFonts w:ascii="Times New Roman" w:hAnsi="Times New Roman" w:cs="Times New Roman"/>
          <w:sz w:val="24"/>
          <w:szCs w:val="24"/>
        </w:rPr>
        <w:t xml:space="preserve">. Según el líder de la mayoría en el Senado, Chuck </w:t>
      </w:r>
      <w:r w:rsidR="00CD2D8D">
        <w:rPr>
          <w:rFonts w:ascii="Times New Roman" w:hAnsi="Times New Roman" w:cs="Times New Roman"/>
          <w:sz w:val="24"/>
          <w:szCs w:val="24"/>
        </w:rPr>
        <w:t>Schumer, la legislación “</w:t>
      </w:r>
      <w:r w:rsidRPr="00D23552">
        <w:rPr>
          <w:rFonts w:ascii="Times New Roman" w:hAnsi="Times New Roman" w:cs="Times New Roman"/>
          <w:sz w:val="24"/>
          <w:szCs w:val="24"/>
        </w:rPr>
        <w:t xml:space="preserve">impulsará la competitividad estadounidense y hará una de las inversiones gubernamentales </w:t>
      </w:r>
      <w:r w:rsidRPr="00D23552">
        <w:rPr>
          <w:rFonts w:ascii="Times New Roman" w:hAnsi="Times New Roman" w:cs="Times New Roman"/>
          <w:sz w:val="24"/>
          <w:szCs w:val="24"/>
        </w:rPr>
        <w:lastRenderedPageBreak/>
        <w:t xml:space="preserve">más importantes en innovación y fabricación </w:t>
      </w:r>
      <w:r w:rsidR="00CD2D8D">
        <w:rPr>
          <w:rFonts w:ascii="Times New Roman" w:hAnsi="Times New Roman" w:cs="Times New Roman"/>
          <w:sz w:val="24"/>
          <w:szCs w:val="24"/>
        </w:rPr>
        <w:t>estadounidenses en generaciones”</w:t>
      </w:r>
      <w:r w:rsidRPr="00D23552">
        <w:rPr>
          <w:rFonts w:ascii="Times New Roman" w:hAnsi="Times New Roman" w:cs="Times New Roman"/>
          <w:sz w:val="24"/>
          <w:szCs w:val="24"/>
        </w:rPr>
        <w:t>. El proyecto de ley ahora irá a la Cámara de Representantes, do</w:t>
      </w:r>
      <w:r>
        <w:rPr>
          <w:rFonts w:ascii="Times New Roman" w:hAnsi="Times New Roman" w:cs="Times New Roman"/>
          <w:sz w:val="24"/>
          <w:szCs w:val="24"/>
        </w:rPr>
        <w:t>nde se espera que sea aprobado.</w:t>
      </w:r>
    </w:p>
    <w:p w:rsidR="00681214" w:rsidRPr="001377FE" w:rsidRDefault="00681214" w:rsidP="00681214">
      <w:pPr>
        <w:spacing w:line="240" w:lineRule="auto"/>
        <w:jc w:val="both"/>
        <w:rPr>
          <w:rFonts w:ascii="Times New Roman" w:hAnsi="Times New Roman" w:cs="Times New Roman"/>
          <w:sz w:val="24"/>
          <w:szCs w:val="24"/>
          <w:u w:val="single"/>
        </w:rPr>
      </w:pPr>
      <w:r w:rsidRPr="001377FE">
        <w:rPr>
          <w:rFonts w:ascii="Times New Roman" w:hAnsi="Times New Roman" w:cs="Times New Roman"/>
          <w:sz w:val="24"/>
          <w:szCs w:val="24"/>
          <w:u w:val="single"/>
        </w:rPr>
        <w:t>La mayoría de la gente está de acuerdo en que el gobierno tiene un papel importante y apropiado que desempeñar en el suministro de infraestructura, educación, atención médica, servicios sociales y otros bienes públicos, como la investigación básica. Pero la USICA está llena de disposiciones que se orientan hacia otros objetivos.</w:t>
      </w:r>
    </w:p>
    <w:p w:rsidR="00681214" w:rsidRPr="00D23552" w:rsidRDefault="00681214" w:rsidP="00681214">
      <w:pPr>
        <w:spacing w:line="240" w:lineRule="auto"/>
        <w:jc w:val="both"/>
        <w:rPr>
          <w:rFonts w:ascii="Times New Roman" w:hAnsi="Times New Roman" w:cs="Times New Roman"/>
          <w:sz w:val="24"/>
          <w:szCs w:val="24"/>
        </w:rPr>
      </w:pPr>
      <w:r w:rsidRPr="001377FE">
        <w:rPr>
          <w:rFonts w:ascii="Times New Roman" w:hAnsi="Times New Roman" w:cs="Times New Roman"/>
          <w:color w:val="FF0000"/>
          <w:sz w:val="24"/>
          <w:szCs w:val="24"/>
          <w:u w:val="single"/>
        </w:rPr>
        <w:t>Como explican los analistas del American Action Forum, el proyecto de ley incorpora varias disposiciones que están</w:t>
      </w:r>
      <w:r w:rsidR="00CD2D8D">
        <w:rPr>
          <w:rFonts w:ascii="Times New Roman" w:hAnsi="Times New Roman" w:cs="Times New Roman"/>
          <w:color w:val="FF0000"/>
          <w:sz w:val="24"/>
          <w:szCs w:val="24"/>
          <w:u w:val="single"/>
        </w:rPr>
        <w:t xml:space="preserve"> destinadas a contrarrestar la “</w:t>
      </w:r>
      <w:r w:rsidRPr="001377FE">
        <w:rPr>
          <w:rFonts w:ascii="Times New Roman" w:hAnsi="Times New Roman" w:cs="Times New Roman"/>
          <w:color w:val="FF0000"/>
          <w:sz w:val="24"/>
          <w:szCs w:val="24"/>
          <w:u w:val="single"/>
        </w:rPr>
        <w:t>influencia chin</w:t>
      </w:r>
      <w:r w:rsidR="00CD2D8D">
        <w:rPr>
          <w:rFonts w:ascii="Times New Roman" w:hAnsi="Times New Roman" w:cs="Times New Roman"/>
          <w:color w:val="FF0000"/>
          <w:sz w:val="24"/>
          <w:szCs w:val="24"/>
          <w:u w:val="single"/>
        </w:rPr>
        <w:t>a en el país y en el extranjero”</w:t>
      </w:r>
      <w:r w:rsidRPr="001377FE">
        <w:rPr>
          <w:rFonts w:ascii="Times New Roman" w:hAnsi="Times New Roman" w:cs="Times New Roman"/>
          <w:color w:val="FF0000"/>
          <w:sz w:val="24"/>
          <w:szCs w:val="24"/>
          <w:u w:val="single"/>
        </w:rPr>
        <w:t>.</w:t>
      </w:r>
      <w:r w:rsidRPr="001377FE">
        <w:rPr>
          <w:rFonts w:ascii="Times New Roman" w:hAnsi="Times New Roman" w:cs="Times New Roman"/>
          <w:color w:val="FF0000"/>
          <w:sz w:val="24"/>
          <w:szCs w:val="24"/>
        </w:rPr>
        <w:t xml:space="preserve"> </w:t>
      </w:r>
      <w:r w:rsidRPr="00D23552">
        <w:rPr>
          <w:rFonts w:ascii="Times New Roman" w:hAnsi="Times New Roman" w:cs="Times New Roman"/>
          <w:sz w:val="24"/>
          <w:szCs w:val="24"/>
        </w:rPr>
        <w:t>Estos incluyen un mayor financiamiento para la investigación aplicada a través de la National Science Foundation (NSF), la creación de más centros de investigación nacionales y medidas más sólidas para aumentar la diversidad en las actividades educativas y de investigación STEM (ciencia, tecnología, ingeniería y matemáticas).</w:t>
      </w:r>
    </w:p>
    <w:p w:rsidR="00681214" w:rsidRPr="00D23552" w:rsidRDefault="00681214" w:rsidP="00681214">
      <w:pPr>
        <w:spacing w:line="240" w:lineRule="auto"/>
        <w:jc w:val="both"/>
        <w:rPr>
          <w:rFonts w:ascii="Times New Roman" w:hAnsi="Times New Roman" w:cs="Times New Roman"/>
          <w:sz w:val="24"/>
          <w:szCs w:val="24"/>
        </w:rPr>
      </w:pPr>
      <w:r w:rsidRPr="001377FE">
        <w:rPr>
          <w:rFonts w:ascii="Times New Roman" w:hAnsi="Times New Roman" w:cs="Times New Roman"/>
          <w:sz w:val="24"/>
          <w:szCs w:val="24"/>
          <w:u w:val="single"/>
        </w:rPr>
        <w:t>Aunque estas disposiciones pueden lograr sus objetivos de desarrollo regional y diversidad, es poco probable que fortalezcan las capacidades de fabricación y defensa de Estados Unidos.</w:t>
      </w:r>
      <w:r w:rsidRPr="00D23552">
        <w:rPr>
          <w:rFonts w:ascii="Times New Roman" w:hAnsi="Times New Roman" w:cs="Times New Roman"/>
          <w:sz w:val="24"/>
          <w:szCs w:val="24"/>
        </w:rPr>
        <w:t xml:space="preserve"> La NSF tiene como objetivo apoyar la investigación aplicada que el sector privado podría realizar de manera más productiva; y una nueva dirección de la NSF se encargaría de garantizar una distribución equitativa de los fondos de investigación para crear puestos de trabajo nacionales. Sin embargo, como señala el consejo edito</w:t>
      </w:r>
      <w:r w:rsidR="00CD2D8D">
        <w:rPr>
          <w:rFonts w:ascii="Times New Roman" w:hAnsi="Times New Roman" w:cs="Times New Roman"/>
          <w:sz w:val="24"/>
          <w:szCs w:val="24"/>
        </w:rPr>
        <w:t>rial de The Wall Street Journal, “</w:t>
      </w:r>
      <w:r w:rsidRPr="00D23552">
        <w:rPr>
          <w:rFonts w:ascii="Times New Roman" w:hAnsi="Times New Roman" w:cs="Times New Roman"/>
          <w:sz w:val="24"/>
          <w:szCs w:val="24"/>
        </w:rPr>
        <w:t>la investigación eficaz se t</w:t>
      </w:r>
      <w:r w:rsidR="00CD2D8D">
        <w:rPr>
          <w:rFonts w:ascii="Times New Roman" w:hAnsi="Times New Roman" w:cs="Times New Roman"/>
          <w:sz w:val="24"/>
          <w:szCs w:val="24"/>
        </w:rPr>
        <w:t>rata de ideas, no de trabajos”</w:t>
      </w:r>
      <w:r>
        <w:rPr>
          <w:rFonts w:ascii="Times New Roman" w:hAnsi="Times New Roman" w:cs="Times New Roman"/>
          <w:sz w:val="24"/>
          <w:szCs w:val="24"/>
        </w:rPr>
        <w:t>.</w:t>
      </w:r>
    </w:p>
    <w:p w:rsidR="00681214" w:rsidRPr="00D23552" w:rsidRDefault="00681214" w:rsidP="00681214">
      <w:pPr>
        <w:spacing w:line="240" w:lineRule="auto"/>
        <w:jc w:val="both"/>
        <w:rPr>
          <w:rFonts w:ascii="Times New Roman" w:hAnsi="Times New Roman" w:cs="Times New Roman"/>
          <w:sz w:val="24"/>
          <w:szCs w:val="24"/>
        </w:rPr>
      </w:pPr>
      <w:r w:rsidRPr="00D23552">
        <w:rPr>
          <w:rFonts w:ascii="Times New Roman" w:hAnsi="Times New Roman" w:cs="Times New Roman"/>
          <w:sz w:val="24"/>
          <w:szCs w:val="24"/>
        </w:rPr>
        <w:t>El proyecto de ley también asigna recursos para emparejar universidades de investigación más débiles con las mejores (definidas como aquellas que recibieron más de $ 100 millones de fondos federales para investigación en los últimos tres años); para mejorar la educación STEM en comunidades rurales; y para financiar centros tecnológicos nacionales que puedan emular los éxitos de Silicon Valley. Sin embargo, aunque el sistema educativo estadounidense tiene debilidades, sus universidades de investigación no son una de ellas. Las mejores universidades de investigación de Estados Unidos son una fuente de fortaleza nacional en el escenario mundial. Desviar recursos de ellos deliberadamente en un esfuerzo por ayudar a las instituciones más débiles tiene poco sentido desde una perspectiva de inversión o estratégica.</w:t>
      </w:r>
    </w:p>
    <w:p w:rsidR="00681214" w:rsidRPr="001377FE" w:rsidRDefault="00681214" w:rsidP="00681214">
      <w:pPr>
        <w:spacing w:line="240" w:lineRule="auto"/>
        <w:jc w:val="both"/>
        <w:rPr>
          <w:rFonts w:ascii="Times New Roman" w:hAnsi="Times New Roman" w:cs="Times New Roman"/>
          <w:sz w:val="24"/>
          <w:szCs w:val="24"/>
          <w:u w:val="single"/>
        </w:rPr>
      </w:pPr>
      <w:r w:rsidRPr="001377FE">
        <w:rPr>
          <w:rFonts w:ascii="Times New Roman" w:hAnsi="Times New Roman" w:cs="Times New Roman"/>
          <w:sz w:val="24"/>
          <w:szCs w:val="24"/>
          <w:u w:val="single"/>
        </w:rPr>
        <w:t>Además, hay formas mucho mejores de perseguir los diversos objetivos sociales y económicos de la USICA. El principal de ellos es fortalecer la formación técnica. Existe amplia evidencia de que Estados Unidos tiene una escasez de trabajadores con las calificaciones técnicas necesarias para el mercado laboral actual. Otros países han cerrado esta brecha desarrollando programas de formación y aprendizaje más eficaces. La mejora de los planes de estudio y el rendimiento escolar en los niveles primario y secundario equiparía a más jóvenes para una mayor formación técnica y para la educación científica en las universidades.</w:t>
      </w:r>
    </w:p>
    <w:p w:rsidR="00681214" w:rsidRPr="00D23552" w:rsidRDefault="00681214" w:rsidP="00681214">
      <w:pPr>
        <w:spacing w:line="240" w:lineRule="auto"/>
        <w:jc w:val="both"/>
        <w:rPr>
          <w:rFonts w:ascii="Times New Roman" w:hAnsi="Times New Roman" w:cs="Times New Roman"/>
          <w:sz w:val="24"/>
          <w:szCs w:val="24"/>
        </w:rPr>
      </w:pPr>
      <w:r w:rsidRPr="00D23552">
        <w:rPr>
          <w:rFonts w:ascii="Times New Roman" w:hAnsi="Times New Roman" w:cs="Times New Roman"/>
          <w:sz w:val="24"/>
          <w:szCs w:val="24"/>
        </w:rPr>
        <w:t>Si bien el fortalecimiento de</w:t>
      </w:r>
      <w:r w:rsidR="00CD2D8D">
        <w:rPr>
          <w:rFonts w:ascii="Times New Roman" w:hAnsi="Times New Roman" w:cs="Times New Roman"/>
          <w:sz w:val="24"/>
          <w:szCs w:val="24"/>
        </w:rPr>
        <w:t>l sistema educativo de EEUU</w:t>
      </w:r>
      <w:r>
        <w:rPr>
          <w:rFonts w:ascii="Times New Roman" w:hAnsi="Times New Roman" w:cs="Times New Roman"/>
          <w:sz w:val="24"/>
          <w:szCs w:val="24"/>
        </w:rPr>
        <w:t xml:space="preserve"> p</w:t>
      </w:r>
      <w:r w:rsidRPr="00D23552">
        <w:rPr>
          <w:rFonts w:ascii="Times New Roman" w:hAnsi="Times New Roman" w:cs="Times New Roman"/>
          <w:sz w:val="24"/>
          <w:szCs w:val="24"/>
        </w:rPr>
        <w:t>roduciría grandes ganancias a largo plazo, la reforma de las reglas de inmigración para admitir más trabajadores extranjeros de STEM fortalecería las capacidad</w:t>
      </w:r>
      <w:r w:rsidR="00CD2D8D">
        <w:rPr>
          <w:rFonts w:ascii="Times New Roman" w:hAnsi="Times New Roman" w:cs="Times New Roman"/>
          <w:sz w:val="24"/>
          <w:szCs w:val="24"/>
        </w:rPr>
        <w:t>es de investigación de EEUU</w:t>
      </w:r>
      <w:r>
        <w:rPr>
          <w:rFonts w:ascii="Times New Roman" w:hAnsi="Times New Roman" w:cs="Times New Roman"/>
          <w:sz w:val="24"/>
          <w:szCs w:val="24"/>
        </w:rPr>
        <w:t xml:space="preserve"> d</w:t>
      </w:r>
      <w:r w:rsidRPr="00D23552">
        <w:rPr>
          <w:rFonts w:ascii="Times New Roman" w:hAnsi="Times New Roman" w:cs="Times New Roman"/>
          <w:sz w:val="24"/>
          <w:szCs w:val="24"/>
        </w:rPr>
        <w:t>e inmediato. Estas medidas para mejorar la calidad de la fuerza laboral estadounidense contribuirían mucho más a la innovación y la competitividad que muchas de</w:t>
      </w:r>
      <w:r>
        <w:rPr>
          <w:rFonts w:ascii="Times New Roman" w:hAnsi="Times New Roman" w:cs="Times New Roman"/>
          <w:sz w:val="24"/>
          <w:szCs w:val="24"/>
        </w:rPr>
        <w:t xml:space="preserve"> las disposiciones de la USICA.</w:t>
      </w:r>
    </w:p>
    <w:p w:rsidR="00681214" w:rsidRPr="00D23552" w:rsidRDefault="00681214" w:rsidP="00681214">
      <w:pPr>
        <w:spacing w:line="240" w:lineRule="auto"/>
        <w:jc w:val="both"/>
        <w:rPr>
          <w:rFonts w:ascii="Times New Roman" w:hAnsi="Times New Roman" w:cs="Times New Roman"/>
          <w:sz w:val="24"/>
          <w:szCs w:val="24"/>
        </w:rPr>
      </w:pPr>
      <w:r w:rsidRPr="00D23552">
        <w:rPr>
          <w:rFonts w:ascii="Times New Roman" w:hAnsi="Times New Roman" w:cs="Times New Roman"/>
          <w:sz w:val="24"/>
          <w:szCs w:val="24"/>
        </w:rPr>
        <w:t xml:space="preserve">En otra parte del texto del proyecto de ley, los autores han presumido, dudosamente, que el gobierno es bueno para identificar y financiar aplicaciones específicas de investigación básica. Por ejemplo, se centran en gran medida en los semiconductores, y asignan $ 52 mil </w:t>
      </w:r>
      <w:r w:rsidR="00CD2D8D">
        <w:rPr>
          <w:rFonts w:ascii="Times New Roman" w:hAnsi="Times New Roman" w:cs="Times New Roman"/>
          <w:sz w:val="24"/>
          <w:szCs w:val="24"/>
        </w:rPr>
        <w:lastRenderedPageBreak/>
        <w:t>millones para un nuevo “</w:t>
      </w:r>
      <w:r w:rsidRPr="00D23552">
        <w:rPr>
          <w:rFonts w:ascii="Times New Roman" w:hAnsi="Times New Roman" w:cs="Times New Roman"/>
          <w:sz w:val="24"/>
          <w:szCs w:val="24"/>
        </w:rPr>
        <w:t>Fondo de creación de incentivos útiles para producir semi</w:t>
      </w:r>
      <w:r w:rsidR="00CD2D8D">
        <w:rPr>
          <w:rFonts w:ascii="Times New Roman" w:hAnsi="Times New Roman" w:cs="Times New Roman"/>
          <w:sz w:val="24"/>
          <w:szCs w:val="24"/>
        </w:rPr>
        <w:t>conductores para Estados Unidos”</w:t>
      </w:r>
      <w:r w:rsidRPr="00D23552">
        <w:rPr>
          <w:rFonts w:ascii="Times New Roman" w:hAnsi="Times New Roman" w:cs="Times New Roman"/>
          <w:sz w:val="24"/>
          <w:szCs w:val="24"/>
        </w:rPr>
        <w:t xml:space="preserve"> en el Departamento del Tesoro ($ 24 mil millones de los cuales se asignarían solo para 2022).</w:t>
      </w:r>
    </w:p>
    <w:p w:rsidR="00681214" w:rsidRPr="00D23552" w:rsidRDefault="00681214" w:rsidP="00681214">
      <w:pPr>
        <w:spacing w:line="240" w:lineRule="auto"/>
        <w:jc w:val="both"/>
        <w:rPr>
          <w:rFonts w:ascii="Times New Roman" w:hAnsi="Times New Roman" w:cs="Times New Roman"/>
          <w:sz w:val="24"/>
          <w:szCs w:val="24"/>
        </w:rPr>
      </w:pPr>
      <w:r w:rsidRPr="00D23552">
        <w:rPr>
          <w:rFonts w:ascii="Times New Roman" w:hAnsi="Times New Roman" w:cs="Times New Roman"/>
          <w:sz w:val="24"/>
          <w:szCs w:val="24"/>
        </w:rPr>
        <w:t>Estos fondos se utilizarán para fomentar la construcci</w:t>
      </w:r>
      <w:r w:rsidR="00CD2D8D">
        <w:rPr>
          <w:rFonts w:ascii="Times New Roman" w:hAnsi="Times New Roman" w:cs="Times New Roman"/>
          <w:sz w:val="24"/>
          <w:szCs w:val="24"/>
        </w:rPr>
        <w:t>ón de instalaciones domésticas “</w:t>
      </w:r>
      <w:r w:rsidRPr="00D23552">
        <w:rPr>
          <w:rFonts w:ascii="Times New Roman" w:hAnsi="Times New Roman" w:cs="Times New Roman"/>
          <w:sz w:val="24"/>
          <w:szCs w:val="24"/>
        </w:rPr>
        <w:t>para la fabricación, prueba o empaquetado avanzado de semiconductore</w:t>
      </w:r>
      <w:r w:rsidR="00CD2D8D">
        <w:rPr>
          <w:rFonts w:ascii="Times New Roman" w:hAnsi="Times New Roman" w:cs="Times New Roman"/>
          <w:sz w:val="24"/>
          <w:szCs w:val="24"/>
        </w:rPr>
        <w:t>s en nodos de tecnología madura”</w:t>
      </w:r>
      <w:r w:rsidRPr="00D23552">
        <w:rPr>
          <w:rFonts w:ascii="Times New Roman" w:hAnsi="Times New Roman" w:cs="Times New Roman"/>
          <w:sz w:val="24"/>
          <w:szCs w:val="24"/>
        </w:rPr>
        <w:t>. Pero como ha documentado Sco</w:t>
      </w:r>
      <w:r>
        <w:rPr>
          <w:rFonts w:ascii="Times New Roman" w:hAnsi="Times New Roman" w:cs="Times New Roman"/>
          <w:sz w:val="24"/>
          <w:szCs w:val="24"/>
        </w:rPr>
        <w:t>tt Lincicome del Cato Institute</w:t>
      </w:r>
      <w:r w:rsidRPr="00D23552">
        <w:rPr>
          <w:rFonts w:ascii="Times New Roman" w:hAnsi="Times New Roman" w:cs="Times New Roman"/>
          <w:sz w:val="24"/>
          <w:szCs w:val="24"/>
        </w:rPr>
        <w:t>, la industria</w:t>
      </w:r>
      <w:r w:rsidR="00CD2D8D">
        <w:rPr>
          <w:rFonts w:ascii="Times New Roman" w:hAnsi="Times New Roman" w:cs="Times New Roman"/>
          <w:sz w:val="24"/>
          <w:szCs w:val="24"/>
        </w:rPr>
        <w:t xml:space="preserve"> de semiconductores de EEUU</w:t>
      </w:r>
      <w:r>
        <w:rPr>
          <w:rFonts w:ascii="Times New Roman" w:hAnsi="Times New Roman" w:cs="Times New Roman"/>
          <w:sz w:val="24"/>
          <w:szCs w:val="24"/>
        </w:rPr>
        <w:t xml:space="preserve"> y</w:t>
      </w:r>
      <w:r w:rsidRPr="00D23552">
        <w:rPr>
          <w:rFonts w:ascii="Times New Roman" w:hAnsi="Times New Roman" w:cs="Times New Roman"/>
          <w:sz w:val="24"/>
          <w:szCs w:val="24"/>
        </w:rPr>
        <w:t>a es saludable y rentable, y representa casi el 50% de las ventas mundiales de semiconductores. Al relatar la historia de esfuerzos fallidos en las décadas de 1980 y 1990 para apoyar la producción nacional de semiconductores, señala que la mayoría de los semiconductores importados de Estados Unidos provienen de sus aliados, reduciendo aún más la necesidad de una intervención estratégica en el sector.</w:t>
      </w:r>
    </w:p>
    <w:p w:rsidR="00681214" w:rsidRPr="001377FE" w:rsidRDefault="00681214" w:rsidP="00681214">
      <w:pPr>
        <w:spacing w:line="240" w:lineRule="auto"/>
        <w:jc w:val="both"/>
        <w:rPr>
          <w:rFonts w:ascii="Times New Roman" w:hAnsi="Times New Roman" w:cs="Times New Roman"/>
          <w:color w:val="FF0000"/>
          <w:sz w:val="24"/>
          <w:szCs w:val="24"/>
          <w:u w:val="single"/>
        </w:rPr>
      </w:pPr>
      <w:r w:rsidRPr="001377FE">
        <w:rPr>
          <w:rFonts w:ascii="Times New Roman" w:hAnsi="Times New Roman" w:cs="Times New Roman"/>
          <w:color w:val="FF0000"/>
          <w:sz w:val="24"/>
          <w:szCs w:val="24"/>
          <w:u w:val="single"/>
        </w:rPr>
        <w:t>Los gobiernos tienen un historial deficiente en la i</w:t>
      </w:r>
      <w:r w:rsidR="00CD2D8D">
        <w:rPr>
          <w:rFonts w:ascii="Times New Roman" w:hAnsi="Times New Roman" w:cs="Times New Roman"/>
          <w:color w:val="FF0000"/>
          <w:sz w:val="24"/>
          <w:szCs w:val="24"/>
          <w:u w:val="single"/>
        </w:rPr>
        <w:t>dentificación de “ganadores”</w:t>
      </w:r>
      <w:r w:rsidRPr="001377FE">
        <w:rPr>
          <w:rFonts w:ascii="Times New Roman" w:hAnsi="Times New Roman" w:cs="Times New Roman"/>
          <w:color w:val="FF0000"/>
          <w:sz w:val="24"/>
          <w:szCs w:val="24"/>
          <w:u w:val="single"/>
        </w:rPr>
        <w:t>, ya sea una empresa o una categoría de tecnología, mientras que las empresas privadas han demostrado ser mejores en la transformación de nuevos descubrimientos en nuevos productos o ahorros de costos. Es por eso que el estado d</w:t>
      </w:r>
      <w:r w:rsidR="00CD2D8D">
        <w:rPr>
          <w:rFonts w:ascii="Times New Roman" w:hAnsi="Times New Roman" w:cs="Times New Roman"/>
          <w:color w:val="FF0000"/>
          <w:sz w:val="24"/>
          <w:szCs w:val="24"/>
          <w:u w:val="single"/>
        </w:rPr>
        <w:t>e EEUU</w:t>
      </w:r>
      <w:r w:rsidRPr="001377FE">
        <w:rPr>
          <w:rFonts w:ascii="Times New Roman" w:hAnsi="Times New Roman" w:cs="Times New Roman"/>
          <w:color w:val="FF0000"/>
          <w:sz w:val="24"/>
          <w:szCs w:val="24"/>
          <w:u w:val="single"/>
        </w:rPr>
        <w:t xml:space="preserve"> tradicionalmente se ha limitado a financiar la investigación básica.</w:t>
      </w:r>
    </w:p>
    <w:p w:rsidR="00681214" w:rsidRPr="001377FE" w:rsidRDefault="00681214" w:rsidP="00681214">
      <w:pPr>
        <w:spacing w:line="240" w:lineRule="auto"/>
        <w:jc w:val="both"/>
        <w:rPr>
          <w:rFonts w:ascii="Times New Roman" w:hAnsi="Times New Roman" w:cs="Times New Roman"/>
          <w:sz w:val="24"/>
          <w:szCs w:val="24"/>
          <w:u w:val="single"/>
        </w:rPr>
      </w:pPr>
      <w:r w:rsidRPr="001377FE">
        <w:rPr>
          <w:rFonts w:ascii="Times New Roman" w:hAnsi="Times New Roman" w:cs="Times New Roman"/>
          <w:sz w:val="24"/>
          <w:szCs w:val="24"/>
          <w:u w:val="single"/>
        </w:rPr>
        <w:t>El objetivo de la USICA de fortalecer las capacidades de investigación de Estados Unidos es indiscutible y digno de elogio, en principio. Pero si bien la financiación de la NSF ciertamente debería aumentarse, eso no significa que necesite una nueva dirección. Y si bien la educación y la formación en los Estados Unidos ciertamente deberían mejorarse y hacerse más accesibles, eso no significa que el gobierno deba supervisar la investigación aplicada, o que la financiación deba desviarse de las universidades líderes en el mundo.</w:t>
      </w:r>
    </w:p>
    <w:p w:rsidR="00681214" w:rsidRDefault="00681214" w:rsidP="0068121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D23552">
        <w:rPr>
          <w:rFonts w:ascii="Times New Roman" w:hAnsi="Times New Roman" w:cs="Times New Roman"/>
          <w:sz w:val="24"/>
          <w:szCs w:val="24"/>
        </w:rPr>
        <w:t>Anne O. Krueger, ex economista en jefe del Banco Mundial y ex primera directora gerente adjunta del Fondo Monetario Internacional, es profesora investigadora principal de economía internacional en la Escuela de Estudios Internacionales Avanzados de la Universidad Johns Hopkins y miembro principal del Centro para el Desarrollo Intern</w:t>
      </w:r>
      <w:r>
        <w:rPr>
          <w:rFonts w:ascii="Times New Roman" w:hAnsi="Times New Roman" w:cs="Times New Roman"/>
          <w:sz w:val="24"/>
          <w:szCs w:val="24"/>
        </w:rPr>
        <w:t>acional en Universidad Stanford)</w:t>
      </w:r>
    </w:p>
    <w:p w:rsidR="00681214" w:rsidRPr="00802D16" w:rsidRDefault="00681214" w:rsidP="0068121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02D16">
        <w:rPr>
          <w:rFonts w:ascii="Times New Roman" w:hAnsi="Times New Roman" w:cs="Times New Roman"/>
          <w:sz w:val="24"/>
          <w:szCs w:val="24"/>
          <w:u w:val="single"/>
        </w:rPr>
        <w:t>El fin de la globalización tal como la conocemos</w:t>
      </w:r>
      <w:r>
        <w:rPr>
          <w:rFonts w:ascii="Times New Roman" w:hAnsi="Times New Roman" w:cs="Times New Roman"/>
          <w:sz w:val="24"/>
          <w:szCs w:val="24"/>
        </w:rPr>
        <w:t xml:space="preserve"> (Project Syndicate - </w:t>
      </w:r>
      <w:r w:rsidRPr="00802D16">
        <w:rPr>
          <w:rFonts w:ascii="Times New Roman" w:hAnsi="Times New Roman" w:cs="Times New Roman"/>
          <w:b/>
          <w:sz w:val="24"/>
          <w:szCs w:val="24"/>
        </w:rPr>
        <w:t>28/6/21</w:t>
      </w:r>
      <w:r>
        <w:rPr>
          <w:rFonts w:ascii="Times New Roman" w:hAnsi="Times New Roman" w:cs="Times New Roman"/>
          <w:sz w:val="24"/>
          <w:szCs w:val="24"/>
        </w:rPr>
        <w:t>)</w:t>
      </w:r>
    </w:p>
    <w:p w:rsidR="00681214" w:rsidRPr="000D7EAC" w:rsidRDefault="00681214" w:rsidP="00681214">
      <w:pPr>
        <w:spacing w:line="240" w:lineRule="auto"/>
        <w:jc w:val="both"/>
        <w:rPr>
          <w:rFonts w:ascii="Times New Roman" w:hAnsi="Times New Roman" w:cs="Times New Roman"/>
          <w:color w:val="FF0000"/>
          <w:sz w:val="24"/>
          <w:szCs w:val="24"/>
        </w:rPr>
      </w:pPr>
      <w:r w:rsidRPr="000D7EAC">
        <w:rPr>
          <w:rFonts w:ascii="Times New Roman" w:hAnsi="Times New Roman" w:cs="Times New Roman"/>
          <w:color w:val="FF0000"/>
          <w:sz w:val="24"/>
          <w:szCs w:val="24"/>
        </w:rPr>
        <w:t>La tensión entre la necesidad sin precedentes de una acción colectiva global y una aspiración creciente de reconstruir comunidades políticas detrás de las fronteras nacionales es un desafío definitivo para los responsables políticos de hoy. Y actualmente no está claro si pueden conciliar las dos agendas.</w:t>
      </w:r>
    </w:p>
    <w:p w:rsidR="00681214" w:rsidRPr="000D7EAC" w:rsidRDefault="00CD2D8D" w:rsidP="00681214">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París.-</w:t>
      </w:r>
      <w:r w:rsidR="00681214" w:rsidRPr="00802D16">
        <w:rPr>
          <w:rFonts w:ascii="Times New Roman" w:hAnsi="Times New Roman" w:cs="Times New Roman"/>
          <w:sz w:val="24"/>
          <w:szCs w:val="24"/>
        </w:rPr>
        <w:t xml:space="preserve"> </w:t>
      </w:r>
      <w:r w:rsidR="00681214" w:rsidRPr="000D7EAC">
        <w:rPr>
          <w:rFonts w:ascii="Times New Roman" w:hAnsi="Times New Roman" w:cs="Times New Roman"/>
          <w:color w:val="FF0000"/>
          <w:sz w:val="24"/>
          <w:szCs w:val="24"/>
          <w:u w:val="single"/>
        </w:rPr>
        <w:t>Para la mayoría de la gente, la globalización ha sido durante décadas otro nombre para la liberalización generalizada. A partir principalmente de la década de 1980, los gobiernos permitieron que bienes, servicios, capital y datos cruzaran fronteras, con pocos controles. El capitalismo de mercado triunfó y sus reglas económicas se aplicaron en todo el mundo. Como dice correctamente el título del último libro de Branko Milanovic, el capitalismo estaba finalmente solo.</w:t>
      </w:r>
    </w:p>
    <w:p w:rsidR="00681214" w:rsidRPr="000D7EAC" w:rsidRDefault="00681214" w:rsidP="00681214">
      <w:pPr>
        <w:spacing w:line="240" w:lineRule="auto"/>
        <w:jc w:val="both"/>
        <w:rPr>
          <w:rFonts w:ascii="Times New Roman" w:hAnsi="Times New Roman" w:cs="Times New Roman"/>
          <w:sz w:val="24"/>
          <w:szCs w:val="24"/>
          <w:u w:val="single"/>
        </w:rPr>
      </w:pPr>
      <w:r w:rsidRPr="00802D16">
        <w:rPr>
          <w:rFonts w:ascii="Times New Roman" w:hAnsi="Times New Roman" w:cs="Times New Roman"/>
          <w:sz w:val="24"/>
          <w:szCs w:val="24"/>
        </w:rPr>
        <w:t xml:space="preserve">Es cierto que había otros aspectos de la globalización que guardaban poca relación con el capitalismo de mercado. La globalización de la ciencia y la información amplió el acceso al conocimiento de formas sin precedentes. A través de una acción cívica cada vez más internacional, los activistas climáticos y los defensores de los derechos humanos coordinaron sus iniciativas como nunca antes. Mientras tanto, </w:t>
      </w:r>
      <w:r w:rsidRPr="000D7EAC">
        <w:rPr>
          <w:rFonts w:ascii="Times New Roman" w:hAnsi="Times New Roman" w:cs="Times New Roman"/>
          <w:sz w:val="24"/>
          <w:szCs w:val="24"/>
          <w:u w:val="single"/>
        </w:rPr>
        <w:t xml:space="preserve">los defensores de la gobernanza </w:t>
      </w:r>
      <w:r w:rsidRPr="000D7EAC">
        <w:rPr>
          <w:rFonts w:ascii="Times New Roman" w:hAnsi="Times New Roman" w:cs="Times New Roman"/>
          <w:sz w:val="24"/>
          <w:szCs w:val="24"/>
          <w:u w:val="single"/>
        </w:rPr>
        <w:lastRenderedPageBreak/>
        <w:t>argumentaron desde el principio que solo la globalización de las políticas podría equilibrar el avance de los mercados.</w:t>
      </w:r>
    </w:p>
    <w:p w:rsidR="00681214" w:rsidRPr="000D7EAC" w:rsidRDefault="00681214" w:rsidP="00681214">
      <w:pPr>
        <w:spacing w:line="240" w:lineRule="auto"/>
        <w:jc w:val="both"/>
        <w:rPr>
          <w:rFonts w:ascii="Times New Roman" w:hAnsi="Times New Roman" w:cs="Times New Roman"/>
          <w:sz w:val="24"/>
          <w:szCs w:val="24"/>
          <w:u w:val="single"/>
        </w:rPr>
      </w:pPr>
      <w:r w:rsidRPr="000D7EAC">
        <w:rPr>
          <w:rFonts w:ascii="Times New Roman" w:hAnsi="Times New Roman" w:cs="Times New Roman"/>
          <w:sz w:val="24"/>
          <w:szCs w:val="24"/>
          <w:u w:val="single"/>
        </w:rPr>
        <w:t>Pero estos otros lados de la globalización nunca estuvieron a la altura de la dimensión económica. La globalización de las políticas fue especialmente decepcionante, ya que la crisis financiera de 2008 personificó cómo había fallado la gobernanza.</w:t>
      </w:r>
    </w:p>
    <w:p w:rsidR="00681214" w:rsidRPr="000D7EAC" w:rsidRDefault="00681214" w:rsidP="00681214">
      <w:pPr>
        <w:spacing w:line="240" w:lineRule="auto"/>
        <w:jc w:val="both"/>
        <w:rPr>
          <w:rFonts w:ascii="Times New Roman" w:hAnsi="Times New Roman" w:cs="Times New Roman"/>
          <w:color w:val="FF0000"/>
          <w:sz w:val="24"/>
          <w:szCs w:val="24"/>
          <w:u w:val="single"/>
        </w:rPr>
      </w:pPr>
      <w:r w:rsidRPr="000D7EAC">
        <w:rPr>
          <w:rFonts w:ascii="Times New Roman" w:hAnsi="Times New Roman" w:cs="Times New Roman"/>
          <w:color w:val="FF0000"/>
          <w:sz w:val="24"/>
          <w:szCs w:val="24"/>
          <w:u w:val="single"/>
        </w:rPr>
        <w:t>Esta fase de globalización está terminando ahora, por dos razones. El primero es la enorme magnitud de los desafíos que debe abordar la comunidad internacional, de los cuales la salud pública mundial y la crisis climática son solo los más destacados. El caso de la responsabilidad conjunta por los bienes comunes mundiales es indiscutible. Los logros aquí han sido escasos hasta ahora, pero la gobernanza global ha ganado la batalla de las ideas.</w:t>
      </w:r>
    </w:p>
    <w:p w:rsidR="00681214" w:rsidRPr="000D7EAC" w:rsidRDefault="00681214" w:rsidP="00681214">
      <w:pPr>
        <w:spacing w:line="240" w:lineRule="auto"/>
        <w:jc w:val="both"/>
        <w:rPr>
          <w:rFonts w:ascii="Times New Roman" w:hAnsi="Times New Roman" w:cs="Times New Roman"/>
          <w:color w:val="FF0000"/>
          <w:sz w:val="24"/>
          <w:szCs w:val="24"/>
          <w:u w:val="single"/>
        </w:rPr>
      </w:pPr>
      <w:r w:rsidRPr="000D7EAC">
        <w:rPr>
          <w:rFonts w:ascii="Times New Roman" w:hAnsi="Times New Roman" w:cs="Times New Roman"/>
          <w:color w:val="FF0000"/>
          <w:sz w:val="24"/>
          <w:szCs w:val="24"/>
          <w:u w:val="single"/>
        </w:rPr>
        <w:t xml:space="preserve">La segunda razón es política. País tras país ha sido testigo de una rebelión de los que quedan atrás, desde el Brexit hasta la elección de Donald Trump como presidente de Estados Unidos y </w:t>
      </w:r>
      <w:r w:rsidR="00CD2D8D">
        <w:rPr>
          <w:rFonts w:ascii="Times New Roman" w:hAnsi="Times New Roman" w:cs="Times New Roman"/>
          <w:color w:val="FF0000"/>
          <w:sz w:val="24"/>
          <w:szCs w:val="24"/>
          <w:u w:val="single"/>
        </w:rPr>
        <w:t>las protestas francesas de los “</w:t>
      </w:r>
      <w:r w:rsidRPr="000D7EAC">
        <w:rPr>
          <w:rFonts w:ascii="Times New Roman" w:hAnsi="Times New Roman" w:cs="Times New Roman"/>
          <w:color w:val="FF0000"/>
          <w:sz w:val="24"/>
          <w:szCs w:val="24"/>
          <w:u w:val="single"/>
        </w:rPr>
        <w:t>chaleco</w:t>
      </w:r>
      <w:r w:rsidR="00CD2D8D">
        <w:rPr>
          <w:rFonts w:ascii="Times New Roman" w:hAnsi="Times New Roman" w:cs="Times New Roman"/>
          <w:color w:val="FF0000"/>
          <w:sz w:val="24"/>
          <w:szCs w:val="24"/>
          <w:u w:val="single"/>
        </w:rPr>
        <w:t>s amarillos”</w:t>
      </w:r>
      <w:r w:rsidRPr="000D7EAC">
        <w:rPr>
          <w:rFonts w:ascii="Times New Roman" w:hAnsi="Times New Roman" w:cs="Times New Roman"/>
          <w:color w:val="FF0000"/>
          <w:sz w:val="24"/>
          <w:szCs w:val="24"/>
          <w:u w:val="single"/>
        </w:rPr>
        <w:t>. Cada comunidad ha expresado su infelicidad a su manera, pero los hilos comunes son inconfundibles. Como ha dicho Raghuram Rajan, e</w:t>
      </w:r>
      <w:r w:rsidR="00CD2D8D">
        <w:rPr>
          <w:rFonts w:ascii="Times New Roman" w:hAnsi="Times New Roman" w:cs="Times New Roman"/>
          <w:color w:val="FF0000"/>
          <w:sz w:val="24"/>
          <w:szCs w:val="24"/>
          <w:u w:val="single"/>
        </w:rPr>
        <w:t>l mundo se ha convertido en un “</w:t>
      </w:r>
      <w:r w:rsidRPr="000D7EAC">
        <w:rPr>
          <w:rFonts w:ascii="Times New Roman" w:hAnsi="Times New Roman" w:cs="Times New Roman"/>
          <w:color w:val="FF0000"/>
          <w:sz w:val="24"/>
          <w:szCs w:val="24"/>
          <w:u w:val="single"/>
        </w:rPr>
        <w:t>n</w:t>
      </w:r>
      <w:r w:rsidR="00CD2D8D">
        <w:rPr>
          <w:rFonts w:ascii="Times New Roman" w:hAnsi="Times New Roman" w:cs="Times New Roman"/>
          <w:color w:val="FF0000"/>
          <w:sz w:val="24"/>
          <w:szCs w:val="24"/>
          <w:u w:val="single"/>
        </w:rPr>
        <w:t>irvana para la clase media alta” (y, por supuesto, los ricos), “</w:t>
      </w:r>
      <w:r w:rsidRPr="000D7EAC">
        <w:rPr>
          <w:rFonts w:ascii="Times New Roman" w:hAnsi="Times New Roman" w:cs="Times New Roman"/>
          <w:color w:val="FF0000"/>
          <w:sz w:val="24"/>
          <w:szCs w:val="24"/>
          <w:u w:val="single"/>
        </w:rPr>
        <w:t>donde solo los hij</w:t>
      </w:r>
      <w:r w:rsidR="00CD2D8D">
        <w:rPr>
          <w:rFonts w:ascii="Times New Roman" w:hAnsi="Times New Roman" w:cs="Times New Roman"/>
          <w:color w:val="FF0000"/>
          <w:sz w:val="24"/>
          <w:szCs w:val="24"/>
          <w:u w:val="single"/>
        </w:rPr>
        <w:t>os de los exitosos tienen éxito”</w:t>
      </w:r>
      <w:r w:rsidRPr="000D7EAC">
        <w:rPr>
          <w:rFonts w:ascii="Times New Roman" w:hAnsi="Times New Roman" w:cs="Times New Roman"/>
          <w:color w:val="FF0000"/>
          <w:sz w:val="24"/>
          <w:szCs w:val="24"/>
          <w:u w:val="single"/>
        </w:rPr>
        <w:t>. Los excluidos terminan cada vez más en el campo nativista, que ofrece un sentido de pertenencia. Esto pone en tela de juicio la sostenibilidad política de la globalización.</w:t>
      </w:r>
    </w:p>
    <w:p w:rsidR="00681214" w:rsidRPr="000D7EAC" w:rsidRDefault="00681214" w:rsidP="00681214">
      <w:pPr>
        <w:spacing w:line="240" w:lineRule="auto"/>
        <w:jc w:val="both"/>
        <w:rPr>
          <w:rFonts w:ascii="Times New Roman" w:hAnsi="Times New Roman" w:cs="Times New Roman"/>
          <w:sz w:val="24"/>
          <w:szCs w:val="24"/>
          <w:u w:val="single"/>
        </w:rPr>
      </w:pPr>
      <w:r w:rsidRPr="000D7EAC">
        <w:rPr>
          <w:rFonts w:ascii="Times New Roman" w:hAnsi="Times New Roman" w:cs="Times New Roman"/>
          <w:sz w:val="24"/>
          <w:szCs w:val="24"/>
          <w:u w:val="single"/>
        </w:rPr>
        <w:t>La tensión entre la necesidad sin precedentes de una acción colectiva global y una aspiración creciente de reconstruir comunidades políticas detrás de las fronteras nacionales es un desafío definitivo para los responsables políticos de hoy. Y actualmente no está claro si pueden resolver esta contradicción.</w:t>
      </w:r>
    </w:p>
    <w:p w:rsidR="00681214" w:rsidRPr="000D7EAC" w:rsidRDefault="00681214" w:rsidP="00681214">
      <w:pPr>
        <w:spacing w:line="240" w:lineRule="auto"/>
        <w:jc w:val="both"/>
        <w:rPr>
          <w:rFonts w:ascii="Times New Roman" w:hAnsi="Times New Roman" w:cs="Times New Roman"/>
          <w:sz w:val="24"/>
          <w:szCs w:val="24"/>
          <w:u w:val="single"/>
        </w:rPr>
      </w:pPr>
      <w:r w:rsidRPr="00802D16">
        <w:rPr>
          <w:rFonts w:ascii="Times New Roman" w:hAnsi="Times New Roman" w:cs="Times New Roman"/>
          <w:sz w:val="24"/>
          <w:szCs w:val="24"/>
        </w:rPr>
        <w:t>En un artí</w:t>
      </w:r>
      <w:r>
        <w:rPr>
          <w:rFonts w:ascii="Times New Roman" w:hAnsi="Times New Roman" w:cs="Times New Roman"/>
          <w:sz w:val="24"/>
          <w:szCs w:val="24"/>
        </w:rPr>
        <w:t>culo reciente de amplio alcance</w:t>
      </w:r>
      <w:r w:rsidRPr="00802D16">
        <w:rPr>
          <w:rFonts w:ascii="Times New Roman" w:hAnsi="Times New Roman" w:cs="Times New Roman"/>
          <w:sz w:val="24"/>
          <w:szCs w:val="24"/>
        </w:rPr>
        <w:t>, Pascal Canfin, presidente de la Comisión de Medio Ambiente, Salud Pública y Seguridad Alimentaria del Parlamento Eur</w:t>
      </w:r>
      <w:r w:rsidR="00CD2D8D">
        <w:rPr>
          <w:rFonts w:ascii="Times New Roman" w:hAnsi="Times New Roman" w:cs="Times New Roman"/>
          <w:sz w:val="24"/>
          <w:szCs w:val="24"/>
        </w:rPr>
        <w:t>opeo, defiende lo que él llama “</w:t>
      </w:r>
      <w:r w:rsidRPr="000D7EAC">
        <w:rPr>
          <w:rFonts w:ascii="Times New Roman" w:hAnsi="Times New Roman" w:cs="Times New Roman"/>
          <w:sz w:val="24"/>
          <w:szCs w:val="24"/>
          <w:u w:val="single"/>
        </w:rPr>
        <w:t>la era progresiva de la globalización</w:t>
      </w:r>
      <w:r w:rsidR="00CD2D8D">
        <w:rPr>
          <w:rFonts w:ascii="Times New Roman" w:hAnsi="Times New Roman" w:cs="Times New Roman"/>
          <w:sz w:val="24"/>
          <w:szCs w:val="24"/>
        </w:rPr>
        <w:t>”</w:t>
      </w:r>
      <w:r w:rsidRPr="00802D16">
        <w:rPr>
          <w:rFonts w:ascii="Times New Roman" w:hAnsi="Times New Roman" w:cs="Times New Roman"/>
          <w:sz w:val="24"/>
          <w:szCs w:val="24"/>
        </w:rPr>
        <w:t>. Canfin sostiene que el activismo fiscal y monetario respaldado por casi todas las economías avanzadas en respuesta a la pandemia, la creciente alineación de sus planes de acción climática y el reciente acuerdo del G7 sobre la imposición de impuestos a las empresas multinacionales</w:t>
      </w:r>
      <w:r w:rsidR="00CD2D8D">
        <w:rPr>
          <w:rFonts w:ascii="Times New Roman" w:hAnsi="Times New Roman" w:cs="Times New Roman"/>
          <w:sz w:val="24"/>
          <w:szCs w:val="24"/>
        </w:rPr>
        <w:t>,</w:t>
      </w:r>
      <w:r w:rsidRPr="00802D16">
        <w:rPr>
          <w:rFonts w:ascii="Times New Roman" w:hAnsi="Times New Roman" w:cs="Times New Roman"/>
          <w:sz w:val="24"/>
          <w:szCs w:val="24"/>
        </w:rPr>
        <w:t xml:space="preserve"> indican que la globalización de la gobernanza se está convirtiendo en una realidad. De manera similar, </w:t>
      </w:r>
      <w:r w:rsidRPr="000D7EAC">
        <w:rPr>
          <w:rFonts w:ascii="Times New Roman" w:hAnsi="Times New Roman" w:cs="Times New Roman"/>
          <w:sz w:val="24"/>
          <w:szCs w:val="24"/>
          <w:u w:val="single"/>
        </w:rPr>
        <w:t>la ecologización de las finanza</w:t>
      </w:r>
      <w:r w:rsidR="00CD2D8D">
        <w:rPr>
          <w:rFonts w:ascii="Times New Roman" w:hAnsi="Times New Roman" w:cs="Times New Roman"/>
          <w:sz w:val="24"/>
          <w:szCs w:val="24"/>
          <w:u w:val="single"/>
        </w:rPr>
        <w:t>s globales es un paso hacia el “capitalismo responsable”</w:t>
      </w:r>
      <w:r w:rsidRPr="000D7EAC">
        <w:rPr>
          <w:rFonts w:ascii="Times New Roman" w:hAnsi="Times New Roman" w:cs="Times New Roman"/>
          <w:sz w:val="24"/>
          <w:szCs w:val="24"/>
          <w:u w:val="single"/>
        </w:rPr>
        <w:t>.</w:t>
      </w:r>
    </w:p>
    <w:p w:rsidR="00681214" w:rsidRPr="00802D16" w:rsidRDefault="00681214" w:rsidP="00681214">
      <w:pPr>
        <w:spacing w:line="240" w:lineRule="auto"/>
        <w:jc w:val="both"/>
        <w:rPr>
          <w:rFonts w:ascii="Times New Roman" w:hAnsi="Times New Roman" w:cs="Times New Roman"/>
          <w:sz w:val="24"/>
          <w:szCs w:val="24"/>
        </w:rPr>
      </w:pPr>
      <w:r w:rsidRPr="00802D16">
        <w:rPr>
          <w:rFonts w:ascii="Times New Roman" w:hAnsi="Times New Roman" w:cs="Times New Roman"/>
          <w:sz w:val="24"/>
          <w:szCs w:val="24"/>
        </w:rPr>
        <w:t xml:space="preserve">Uno puede cuestionar la escala de las victorias que enumera Canfin, pero tiene razón en que los defensores de la gobernanza global han tomado recientemente la iniciativa y han avanzado lo suficiente como para recuperar la credibilidad. </w:t>
      </w:r>
      <w:r w:rsidRPr="000D7EAC">
        <w:rPr>
          <w:rFonts w:ascii="Times New Roman" w:hAnsi="Times New Roman" w:cs="Times New Roman"/>
          <w:sz w:val="24"/>
          <w:szCs w:val="24"/>
          <w:u w:val="single"/>
        </w:rPr>
        <w:t>La globalización progresiva ya no es una quimera; se está convirtiendo en un proyecto político.</w:t>
      </w:r>
    </w:p>
    <w:p w:rsidR="00681214" w:rsidRPr="000D7EAC" w:rsidRDefault="00681214" w:rsidP="00681214">
      <w:pPr>
        <w:spacing w:line="240" w:lineRule="auto"/>
        <w:jc w:val="both"/>
        <w:rPr>
          <w:rFonts w:ascii="Times New Roman" w:hAnsi="Times New Roman" w:cs="Times New Roman"/>
          <w:color w:val="FF0000"/>
          <w:sz w:val="24"/>
          <w:szCs w:val="24"/>
          <w:u w:val="single"/>
        </w:rPr>
      </w:pPr>
      <w:r w:rsidRPr="000D7EAC">
        <w:rPr>
          <w:rFonts w:ascii="Times New Roman" w:hAnsi="Times New Roman" w:cs="Times New Roman"/>
          <w:color w:val="FF0000"/>
          <w:sz w:val="24"/>
          <w:szCs w:val="24"/>
          <w:u w:val="single"/>
        </w:rPr>
        <w:t>Pero aunque la globalización de la gobernanza puede apaciguar a la izquierda, difícilmente aliviará los males de aquellos que han perdido buenos trabajos y cuyas habilidades están siendo devaluadas. Los trabajadores que se sienten amenazados y encuentran atractivas las soluciones proteccionistas esperan respuestas más concretas.</w:t>
      </w:r>
    </w:p>
    <w:p w:rsidR="00681214" w:rsidRPr="00802D16" w:rsidRDefault="00681214" w:rsidP="00681214">
      <w:pPr>
        <w:spacing w:line="240" w:lineRule="auto"/>
        <w:jc w:val="both"/>
        <w:rPr>
          <w:rFonts w:ascii="Times New Roman" w:hAnsi="Times New Roman" w:cs="Times New Roman"/>
          <w:sz w:val="24"/>
          <w:szCs w:val="24"/>
        </w:rPr>
      </w:pPr>
      <w:r w:rsidRPr="000D7EAC">
        <w:rPr>
          <w:rFonts w:ascii="Times New Roman" w:hAnsi="Times New Roman" w:cs="Times New Roman"/>
          <w:sz w:val="24"/>
          <w:szCs w:val="24"/>
          <w:u w:val="single"/>
        </w:rPr>
        <w:t>En un libro reciente, Martin Sandbu del Financial Times describe una agenda para restaurar la pertenencia económica manteniendo las fronteras abiertas. Su idea, en pocas palabras, es que cada país debe ser libre de regular su mercado interno de acuerdo con sus propias preferencias, siempre que no discrimine a los extranjeros</w:t>
      </w:r>
      <w:r w:rsidRPr="00802D16">
        <w:rPr>
          <w:rFonts w:ascii="Times New Roman" w:hAnsi="Times New Roman" w:cs="Times New Roman"/>
          <w:sz w:val="24"/>
          <w:szCs w:val="24"/>
        </w:rPr>
        <w:t xml:space="preserve">. La Unión Europea, por ejemplo, puede prohibir el pollo lavado con cloro (lo que hace), no porque el pollo se produzca en los Estados Unidos sino porque </w:t>
      </w:r>
      <w:r>
        <w:rPr>
          <w:rFonts w:ascii="Times New Roman" w:hAnsi="Times New Roman" w:cs="Times New Roman"/>
          <w:sz w:val="24"/>
          <w:szCs w:val="24"/>
        </w:rPr>
        <w:t>la UE no confía en el producto.</w:t>
      </w:r>
    </w:p>
    <w:p w:rsidR="00681214" w:rsidRPr="00802D16" w:rsidRDefault="00681214" w:rsidP="00681214">
      <w:pPr>
        <w:spacing w:line="240" w:lineRule="auto"/>
        <w:jc w:val="both"/>
        <w:rPr>
          <w:rFonts w:ascii="Times New Roman" w:hAnsi="Times New Roman" w:cs="Times New Roman"/>
          <w:sz w:val="24"/>
          <w:szCs w:val="24"/>
        </w:rPr>
      </w:pPr>
      <w:r w:rsidRPr="00802D16">
        <w:rPr>
          <w:rFonts w:ascii="Times New Roman" w:hAnsi="Times New Roman" w:cs="Times New Roman"/>
          <w:sz w:val="24"/>
          <w:szCs w:val="24"/>
        </w:rPr>
        <w:lastRenderedPageBreak/>
        <w:t>De manera similar, cualquier país debería poder prohibir la madera resultante de la deforestación o los créditos otorgados por bancos subcapitalizados, siempre que se apliquen las mismas reglas a las empresas nacionales y extranjeras. Las transacciones seguirían siendo gratuitas, pero los estándares nacionales se a</w:t>
      </w:r>
      <w:r>
        <w:rPr>
          <w:rFonts w:ascii="Times New Roman" w:hAnsi="Times New Roman" w:cs="Times New Roman"/>
          <w:sz w:val="24"/>
          <w:szCs w:val="24"/>
        </w:rPr>
        <w:t>plicarían en todos los ámbitos.</w:t>
      </w:r>
    </w:p>
    <w:p w:rsidR="00681214" w:rsidRPr="0030369D" w:rsidRDefault="00681214" w:rsidP="00681214">
      <w:pPr>
        <w:spacing w:line="240" w:lineRule="auto"/>
        <w:jc w:val="both"/>
        <w:rPr>
          <w:rFonts w:ascii="Times New Roman" w:hAnsi="Times New Roman" w:cs="Times New Roman"/>
          <w:sz w:val="24"/>
          <w:szCs w:val="24"/>
          <w:u w:val="single"/>
        </w:rPr>
      </w:pPr>
      <w:r w:rsidRPr="000D7EAC">
        <w:rPr>
          <w:rFonts w:ascii="Times New Roman" w:hAnsi="Times New Roman" w:cs="Times New Roman"/>
          <w:sz w:val="24"/>
          <w:szCs w:val="24"/>
          <w:u w:val="single"/>
        </w:rPr>
        <w:t>Este es un principio sólido. Pero si bien la aplicación a los productos es sencilla y está realmente en su lugar, hacer lo mismo con los procesos es notoriamente difícil</w:t>
      </w:r>
      <w:r w:rsidRPr="00802D16">
        <w:rPr>
          <w:rFonts w:ascii="Times New Roman" w:hAnsi="Times New Roman" w:cs="Times New Roman"/>
          <w:sz w:val="24"/>
          <w:szCs w:val="24"/>
        </w:rPr>
        <w:t xml:space="preserve">. Un bien o servicio determinado incorpora en última instancia todas las normas vigentes a lo largo de su cadena de valor. Es cierto que las multinacionales hoy en día se ven obligadas a rastrear y poner fin a la dependencia del trabajo infantil entre sus proveedores directos o indirectos. Pero </w:t>
      </w:r>
      <w:r w:rsidRPr="0030369D">
        <w:rPr>
          <w:rFonts w:ascii="Times New Roman" w:hAnsi="Times New Roman" w:cs="Times New Roman"/>
          <w:sz w:val="24"/>
          <w:szCs w:val="24"/>
          <w:u w:val="single"/>
        </w:rPr>
        <w:t>sería un desafío proceder de la misma manera con respecto a las condiciones laborales, los derechos sindicales, el daño ambiental local o el acceso al crédito subsidiado.</w:t>
      </w:r>
    </w:p>
    <w:p w:rsidR="00681214" w:rsidRPr="0030369D" w:rsidRDefault="00681214" w:rsidP="00681214">
      <w:pPr>
        <w:spacing w:line="240" w:lineRule="auto"/>
        <w:jc w:val="both"/>
        <w:rPr>
          <w:rFonts w:ascii="Times New Roman" w:hAnsi="Times New Roman" w:cs="Times New Roman"/>
          <w:sz w:val="24"/>
          <w:szCs w:val="24"/>
          <w:u w:val="single"/>
        </w:rPr>
      </w:pPr>
      <w:r w:rsidRPr="0030369D">
        <w:rPr>
          <w:rFonts w:ascii="Times New Roman" w:hAnsi="Times New Roman" w:cs="Times New Roman"/>
          <w:sz w:val="24"/>
          <w:szCs w:val="24"/>
          <w:u w:val="single"/>
        </w:rPr>
        <w:t>Además, intentar hacer esto provocaría una feroz oposición entre los países en desarrollo, cuyos líderes argumentan que someterlos a estándares de economía avanzada es la forma más segura de hacerlos no competitivos. Los intentos anteriores de incluir cláusulas sociales en los acuerdos comerciales internacionales fracasaron a principios de la década de 2000.</w:t>
      </w:r>
    </w:p>
    <w:p w:rsidR="00681214" w:rsidRPr="0030369D" w:rsidRDefault="00681214" w:rsidP="00681214">
      <w:pPr>
        <w:spacing w:line="240" w:lineRule="auto"/>
        <w:jc w:val="both"/>
        <w:rPr>
          <w:rFonts w:ascii="Times New Roman" w:hAnsi="Times New Roman" w:cs="Times New Roman"/>
          <w:color w:val="FF0000"/>
          <w:sz w:val="24"/>
          <w:szCs w:val="24"/>
          <w:u w:val="single"/>
        </w:rPr>
      </w:pPr>
      <w:r w:rsidRPr="0030369D">
        <w:rPr>
          <w:rFonts w:ascii="Times New Roman" w:hAnsi="Times New Roman" w:cs="Times New Roman"/>
          <w:color w:val="FF0000"/>
          <w:sz w:val="24"/>
          <w:szCs w:val="24"/>
          <w:u w:val="single"/>
        </w:rPr>
        <w:t>Una prueba importante se producirá en julio, cuando la UE esté lista para anunciar sus planes para un mecanismo que requerirá que los importadores de productos intensivos en carbono compren los créditos correspondientes en el mercado de la UE para permisos de emisiones. Mientras la descarbonización no avance en todas partes al mismo ritmo, el argumento económico para tal sistema de ajuste fronterizo es impecable: la UE quiere evitar que los productores eludan sus límites de emisiones moviéndose a otros lugares. Pero seguramente será controvertido. Estados Unidos ya ha manifestado su preocupación por la idea, China es cautelosa y los países en desarrollo están agudizando sus argumentos en contra.</w:t>
      </w:r>
    </w:p>
    <w:p w:rsidR="00681214" w:rsidRPr="00802D16" w:rsidRDefault="00681214" w:rsidP="00681214">
      <w:pPr>
        <w:spacing w:line="240" w:lineRule="auto"/>
        <w:jc w:val="both"/>
        <w:rPr>
          <w:rFonts w:ascii="Times New Roman" w:hAnsi="Times New Roman" w:cs="Times New Roman"/>
          <w:sz w:val="24"/>
          <w:szCs w:val="24"/>
        </w:rPr>
      </w:pPr>
      <w:r w:rsidRPr="00802D16">
        <w:rPr>
          <w:rFonts w:ascii="Times New Roman" w:hAnsi="Times New Roman" w:cs="Times New Roman"/>
          <w:sz w:val="24"/>
          <w:szCs w:val="24"/>
        </w:rPr>
        <w:t xml:space="preserve">Las próximas negociaciones sobre el tema serán de enorme importancia. Lo que está en juego no es solo si la UE puede seguir adelante con sus planes de descarbonización y cómo. La cuestión más fundamental es si el mundo puede encontrar una salida a la tensión entre las preferencias nacionales y regionales dispersas y la necesidad cada vez más urgente de una acción colectiva. El clima se ha convertido </w:t>
      </w:r>
      <w:r>
        <w:rPr>
          <w:rFonts w:ascii="Times New Roman" w:hAnsi="Times New Roman" w:cs="Times New Roman"/>
          <w:sz w:val="24"/>
          <w:szCs w:val="24"/>
        </w:rPr>
        <w:t>en el campo de pruebas para él.</w:t>
      </w:r>
    </w:p>
    <w:p w:rsidR="00681214" w:rsidRPr="0030369D" w:rsidRDefault="00681214" w:rsidP="00681214">
      <w:pPr>
        <w:spacing w:line="240" w:lineRule="auto"/>
        <w:jc w:val="both"/>
        <w:rPr>
          <w:rFonts w:ascii="Times New Roman" w:hAnsi="Times New Roman" w:cs="Times New Roman"/>
          <w:color w:val="FF0000"/>
          <w:sz w:val="24"/>
          <w:szCs w:val="24"/>
          <w:u w:val="single"/>
        </w:rPr>
      </w:pPr>
      <w:r w:rsidRPr="0030369D">
        <w:rPr>
          <w:rFonts w:ascii="Times New Roman" w:hAnsi="Times New Roman" w:cs="Times New Roman"/>
          <w:color w:val="FF0000"/>
          <w:sz w:val="24"/>
          <w:szCs w:val="24"/>
          <w:u w:val="single"/>
        </w:rPr>
        <w:t>El resultado eventualmente indicará si las agendas duales de reconstruir la pertenencia económica y administrar los bienes comunes globales pueden reconciliarse. Tomará tiempo aprender la respuesta. La vieja globalización está muriendo, pero la nueva aún no ha nacido.</w:t>
      </w:r>
    </w:p>
    <w:p w:rsidR="00681214" w:rsidRDefault="00681214" w:rsidP="0068121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802D16">
        <w:rPr>
          <w:rFonts w:ascii="Times New Roman" w:hAnsi="Times New Roman" w:cs="Times New Roman"/>
          <w:sz w:val="24"/>
          <w:szCs w:val="24"/>
        </w:rPr>
        <w:t xml:space="preserve">Jean Pisani-Ferry, investigador principal del think tank Bruegel con sede en Bruselas </w:t>
      </w:r>
      <w:r w:rsidR="0073771A" w:rsidRPr="00802D16">
        <w:rPr>
          <w:rFonts w:ascii="Times New Roman" w:hAnsi="Times New Roman" w:cs="Times New Roman"/>
          <w:sz w:val="24"/>
          <w:szCs w:val="24"/>
        </w:rPr>
        <w:t>e</w:t>
      </w:r>
      <w:r w:rsidRPr="00802D16">
        <w:rPr>
          <w:rFonts w:ascii="Times New Roman" w:hAnsi="Times New Roman" w:cs="Times New Roman"/>
          <w:sz w:val="24"/>
          <w:szCs w:val="24"/>
        </w:rPr>
        <w:t xml:space="preserve"> investigador no residente principal del Peterson Institute for International Economics, ocupa la cátedra Tommaso Padoa-Schioppa en e</w:t>
      </w:r>
      <w:r>
        <w:rPr>
          <w:rFonts w:ascii="Times New Roman" w:hAnsi="Times New Roman" w:cs="Times New Roman"/>
          <w:sz w:val="24"/>
          <w:szCs w:val="24"/>
        </w:rPr>
        <w:t>l European University Institute)</w:t>
      </w:r>
    </w:p>
    <w:p w:rsidR="00681214" w:rsidRPr="00E87373" w:rsidRDefault="00681214" w:rsidP="0068121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87373">
        <w:rPr>
          <w:rFonts w:ascii="Times New Roman" w:hAnsi="Times New Roman" w:cs="Times New Roman"/>
          <w:sz w:val="24"/>
          <w:szCs w:val="24"/>
        </w:rPr>
        <w:t>¿</w:t>
      </w:r>
      <w:r w:rsidRPr="00E87373">
        <w:rPr>
          <w:rFonts w:ascii="Times New Roman" w:hAnsi="Times New Roman" w:cs="Times New Roman"/>
          <w:sz w:val="24"/>
          <w:szCs w:val="24"/>
          <w:u w:val="single"/>
        </w:rPr>
        <w:t>El regreso de la inflación</w:t>
      </w:r>
      <w:r w:rsidRPr="00E87373">
        <w:rPr>
          <w:rFonts w:ascii="Times New Roman" w:hAnsi="Times New Roman" w:cs="Times New Roman"/>
          <w:sz w:val="24"/>
          <w:szCs w:val="24"/>
        </w:rPr>
        <w:t>?</w:t>
      </w:r>
      <w:r>
        <w:rPr>
          <w:rFonts w:ascii="Times New Roman" w:hAnsi="Times New Roman" w:cs="Times New Roman"/>
          <w:sz w:val="24"/>
          <w:szCs w:val="24"/>
        </w:rPr>
        <w:t xml:space="preserve"> (Project Syndicate - </w:t>
      </w:r>
      <w:r w:rsidRPr="00E87373">
        <w:rPr>
          <w:rFonts w:ascii="Times New Roman" w:hAnsi="Times New Roman" w:cs="Times New Roman"/>
          <w:b/>
          <w:sz w:val="24"/>
          <w:szCs w:val="24"/>
        </w:rPr>
        <w:t>16/7/21</w:t>
      </w:r>
      <w:r>
        <w:rPr>
          <w:rFonts w:ascii="Times New Roman" w:hAnsi="Times New Roman" w:cs="Times New Roman"/>
          <w:sz w:val="24"/>
          <w:szCs w:val="24"/>
        </w:rPr>
        <w:t>)</w:t>
      </w:r>
    </w:p>
    <w:p w:rsidR="00681214" w:rsidRPr="00E03A14" w:rsidRDefault="00681214" w:rsidP="00681214">
      <w:pPr>
        <w:spacing w:line="240" w:lineRule="auto"/>
        <w:jc w:val="both"/>
        <w:rPr>
          <w:rFonts w:ascii="Times New Roman" w:hAnsi="Times New Roman" w:cs="Times New Roman"/>
          <w:color w:val="FF0000"/>
          <w:sz w:val="24"/>
          <w:szCs w:val="24"/>
        </w:rPr>
      </w:pPr>
      <w:r w:rsidRPr="00E03A14">
        <w:rPr>
          <w:rFonts w:ascii="Times New Roman" w:hAnsi="Times New Roman" w:cs="Times New Roman"/>
          <w:color w:val="FF0000"/>
          <w:sz w:val="24"/>
          <w:szCs w:val="24"/>
        </w:rPr>
        <w:t>Aunque han recibido la mayor parte de la atención, los cuellos de botella de la oferta no son el único factor a considerar al evaluar el reciente aumento de la inflación. Mucho más importantes son los cambios estructurales más amplios en la economía y la actitud alarmantemente complaciente de los bancos centrales.</w:t>
      </w:r>
    </w:p>
    <w:p w:rsidR="00681214" w:rsidRPr="00F14A33" w:rsidRDefault="00CD2D8D" w:rsidP="00681214">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Frankfurt.-</w:t>
      </w:r>
      <w:r w:rsidR="00681214" w:rsidRPr="00E87373">
        <w:rPr>
          <w:rFonts w:ascii="Times New Roman" w:hAnsi="Times New Roman" w:cs="Times New Roman"/>
          <w:sz w:val="24"/>
          <w:szCs w:val="24"/>
        </w:rPr>
        <w:t xml:space="preserve"> Después de muchos años de baja inflación, los precios han aumentado en casi todas partes en los últimos meses. La energía y los productos básicos han liderado el camino, </w:t>
      </w:r>
      <w:r w:rsidR="00681214" w:rsidRPr="00F14A33">
        <w:rPr>
          <w:rFonts w:ascii="Times New Roman" w:hAnsi="Times New Roman" w:cs="Times New Roman"/>
          <w:sz w:val="24"/>
          <w:szCs w:val="24"/>
          <w:u w:val="single"/>
        </w:rPr>
        <w:t>principalmente debido a los cuellos de botella de suministro posteriores al cierre.</w:t>
      </w:r>
      <w:r w:rsidR="00681214" w:rsidRPr="00E87373">
        <w:rPr>
          <w:rFonts w:ascii="Times New Roman" w:hAnsi="Times New Roman" w:cs="Times New Roman"/>
          <w:sz w:val="24"/>
          <w:szCs w:val="24"/>
        </w:rPr>
        <w:t xml:space="preserve"> Pero </w:t>
      </w:r>
      <w:r w:rsidR="00681214" w:rsidRPr="00F14A33">
        <w:rPr>
          <w:rFonts w:ascii="Times New Roman" w:hAnsi="Times New Roman" w:cs="Times New Roman"/>
          <w:sz w:val="24"/>
          <w:szCs w:val="24"/>
          <w:u w:val="single"/>
        </w:rPr>
        <w:t>si bien esos obstáculos se consideran en general temporales, lo que implica que el pico inflacionario desaparecerá pronto, también están en juego otros factores, lo que implica que no lo hará.</w:t>
      </w:r>
    </w:p>
    <w:p w:rsidR="00681214" w:rsidRPr="006712B8" w:rsidRDefault="00681214" w:rsidP="00681214">
      <w:pPr>
        <w:spacing w:line="240" w:lineRule="auto"/>
        <w:jc w:val="both"/>
        <w:rPr>
          <w:rFonts w:ascii="Times New Roman" w:hAnsi="Times New Roman" w:cs="Times New Roman"/>
          <w:color w:val="FF0000"/>
          <w:sz w:val="24"/>
          <w:szCs w:val="24"/>
          <w:u w:val="single"/>
        </w:rPr>
      </w:pPr>
      <w:r w:rsidRPr="006712B8">
        <w:rPr>
          <w:rFonts w:ascii="Times New Roman" w:hAnsi="Times New Roman" w:cs="Times New Roman"/>
          <w:sz w:val="24"/>
          <w:szCs w:val="24"/>
          <w:u w:val="single"/>
        </w:rPr>
        <w:lastRenderedPageBreak/>
        <w:t>El principal de estos factores a largo plazo es el rápido crecimiento del dinero. La mayoría de los agregados monetarios (no solo el dinero del banco central) han aumentado a un ritmo vertiginoso, aunque esta evolución no parece preocupar a los bancos centrales ni a muchos economistas</w:t>
      </w:r>
      <w:r w:rsidRPr="00E87373">
        <w:rPr>
          <w:rFonts w:ascii="Times New Roman" w:hAnsi="Times New Roman" w:cs="Times New Roman"/>
          <w:sz w:val="24"/>
          <w:szCs w:val="24"/>
        </w:rPr>
        <w:t xml:space="preserve">. Dado que el dinero ha desaparecido de los principales modelos utilizados para explicar la inflación, </w:t>
      </w:r>
      <w:r w:rsidRPr="006712B8">
        <w:rPr>
          <w:rFonts w:ascii="Times New Roman" w:hAnsi="Times New Roman" w:cs="Times New Roman"/>
          <w:color w:val="FF0000"/>
          <w:sz w:val="24"/>
          <w:szCs w:val="24"/>
          <w:u w:val="single"/>
        </w:rPr>
        <w:t>el famoso dicho del economista premi</w:t>
      </w:r>
      <w:r w:rsidR="00CD2D8D">
        <w:rPr>
          <w:rFonts w:ascii="Times New Roman" w:hAnsi="Times New Roman" w:cs="Times New Roman"/>
          <w:color w:val="FF0000"/>
          <w:sz w:val="24"/>
          <w:szCs w:val="24"/>
          <w:u w:val="single"/>
        </w:rPr>
        <w:t>o Nobel Milton Friedman de que “</w:t>
      </w:r>
      <w:r w:rsidRPr="006712B8">
        <w:rPr>
          <w:rFonts w:ascii="Times New Roman" w:hAnsi="Times New Roman" w:cs="Times New Roman"/>
          <w:color w:val="FF0000"/>
          <w:sz w:val="24"/>
          <w:szCs w:val="24"/>
          <w:u w:val="single"/>
        </w:rPr>
        <w:t>la inflación es siempre y en tod</w:t>
      </w:r>
      <w:r w:rsidR="00CD2D8D">
        <w:rPr>
          <w:rFonts w:ascii="Times New Roman" w:hAnsi="Times New Roman" w:cs="Times New Roman"/>
          <w:color w:val="FF0000"/>
          <w:sz w:val="24"/>
          <w:szCs w:val="24"/>
          <w:u w:val="single"/>
        </w:rPr>
        <w:t>as partes un fenómeno monetario”</w:t>
      </w:r>
      <w:r w:rsidRPr="006712B8">
        <w:rPr>
          <w:rFonts w:ascii="Times New Roman" w:hAnsi="Times New Roman" w:cs="Times New Roman"/>
          <w:color w:val="FF0000"/>
          <w:sz w:val="24"/>
          <w:szCs w:val="24"/>
          <w:u w:val="single"/>
        </w:rPr>
        <w:t xml:space="preserve"> ya casi nunca se cita.</w:t>
      </w:r>
    </w:p>
    <w:p w:rsidR="00681214" w:rsidRPr="006712B8" w:rsidRDefault="00CD2D8D" w:rsidP="00681214">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La “teoría cuantitativa”</w:t>
      </w:r>
      <w:r w:rsidR="00681214" w:rsidRPr="006712B8">
        <w:rPr>
          <w:rFonts w:ascii="Times New Roman" w:hAnsi="Times New Roman" w:cs="Times New Roman"/>
          <w:color w:val="FF0000"/>
          <w:sz w:val="24"/>
          <w:szCs w:val="24"/>
          <w:u w:val="single"/>
        </w:rPr>
        <w:t xml:space="preserve"> afirma que la causalidad de la inflación va del dinero a los precios. Sí, la evidencia empírica parece haber socavado en gran medida la hipótesis de Friedman con respecto a la inflación moderada. Pero el hecho es que los salarios nominales y los precios de los bienes y servicios no pueden seguir aumentando sin la correspondiente expansión del dinero. Y un fuerte crecimiento monetario a lo largo del tiempo también puede aumentar los riesgos en el desarrollo de los precios de los activos y la estabilidad financiera.</w:t>
      </w:r>
    </w:p>
    <w:p w:rsidR="00681214" w:rsidRPr="006712B8" w:rsidRDefault="00681214" w:rsidP="00681214">
      <w:pPr>
        <w:spacing w:line="240" w:lineRule="auto"/>
        <w:jc w:val="both"/>
        <w:rPr>
          <w:rFonts w:ascii="Times New Roman" w:hAnsi="Times New Roman" w:cs="Times New Roman"/>
          <w:color w:val="FF0000"/>
          <w:sz w:val="24"/>
          <w:szCs w:val="24"/>
          <w:u w:val="single"/>
        </w:rPr>
      </w:pPr>
      <w:r w:rsidRPr="006712B8">
        <w:rPr>
          <w:rFonts w:ascii="Times New Roman" w:hAnsi="Times New Roman" w:cs="Times New Roman"/>
          <w:color w:val="FF0000"/>
          <w:sz w:val="24"/>
          <w:szCs w:val="24"/>
          <w:u w:val="single"/>
        </w:rPr>
        <w:t>Después de más de una década en la</w:t>
      </w:r>
      <w:r w:rsidR="00CD2D8D">
        <w:rPr>
          <w:rFonts w:ascii="Times New Roman" w:hAnsi="Times New Roman" w:cs="Times New Roman"/>
          <w:color w:val="FF0000"/>
          <w:sz w:val="24"/>
          <w:szCs w:val="24"/>
          <w:u w:val="single"/>
        </w:rPr>
        <w:t xml:space="preserve"> que una variedad de factores -</w:t>
      </w:r>
      <w:r w:rsidRPr="006712B8">
        <w:rPr>
          <w:rFonts w:ascii="Times New Roman" w:hAnsi="Times New Roman" w:cs="Times New Roman"/>
          <w:color w:val="FF0000"/>
          <w:sz w:val="24"/>
          <w:szCs w:val="24"/>
          <w:u w:val="single"/>
        </w:rPr>
        <w:t>la globalización y el cambio de</w:t>
      </w:r>
      <w:r w:rsidR="00CD2D8D">
        <w:rPr>
          <w:rFonts w:ascii="Times New Roman" w:hAnsi="Times New Roman" w:cs="Times New Roman"/>
          <w:color w:val="FF0000"/>
          <w:sz w:val="24"/>
          <w:szCs w:val="24"/>
          <w:u w:val="single"/>
        </w:rPr>
        <w:t>mográfico, por nombrar solo dos</w:t>
      </w:r>
      <w:r w:rsidRPr="006712B8">
        <w:rPr>
          <w:rFonts w:ascii="Times New Roman" w:hAnsi="Times New Roman" w:cs="Times New Roman"/>
          <w:color w:val="FF0000"/>
          <w:sz w:val="24"/>
          <w:szCs w:val="24"/>
          <w:u w:val="single"/>
        </w:rPr>
        <w:t>- han ejercido presión a la baja sobre los precios, el mundo podría e</w:t>
      </w:r>
      <w:r w:rsidR="00CD2D8D">
        <w:rPr>
          <w:rFonts w:ascii="Times New Roman" w:hAnsi="Times New Roman" w:cs="Times New Roman"/>
          <w:color w:val="FF0000"/>
          <w:sz w:val="24"/>
          <w:szCs w:val="24"/>
          <w:u w:val="single"/>
        </w:rPr>
        <w:t>star ahora en la cúspide de un “cambio de régimen”</w:t>
      </w:r>
      <w:r w:rsidRPr="006712B8">
        <w:rPr>
          <w:rFonts w:ascii="Times New Roman" w:hAnsi="Times New Roman" w:cs="Times New Roman"/>
          <w:color w:val="FF0000"/>
          <w:sz w:val="24"/>
          <w:szCs w:val="24"/>
          <w:u w:val="single"/>
        </w:rPr>
        <w:t xml:space="preserve"> económico más amplio.</w:t>
      </w:r>
      <w:r w:rsidRPr="006712B8">
        <w:rPr>
          <w:rFonts w:ascii="Times New Roman" w:hAnsi="Times New Roman" w:cs="Times New Roman"/>
          <w:color w:val="FF0000"/>
          <w:sz w:val="24"/>
          <w:szCs w:val="24"/>
        </w:rPr>
        <w:t xml:space="preserve"> </w:t>
      </w:r>
      <w:r w:rsidRPr="006712B8">
        <w:rPr>
          <w:rFonts w:ascii="Times New Roman" w:hAnsi="Times New Roman" w:cs="Times New Roman"/>
          <w:color w:val="FF0000"/>
          <w:sz w:val="24"/>
          <w:szCs w:val="24"/>
          <w:u w:val="single"/>
        </w:rPr>
        <w:t>El aumento del gasto sanitario en sociedades que envejecen, el ritmo reducido de la globalización, las interrupciones de la cadena de suministro y los recientes pedidos de reubicación de la producción en regiones de mayor costo representan nuevas fuentes de presión exógena de precios. En estas condiciones, los salarios también podrían verse impulsados ​​al alza.</w:t>
      </w:r>
    </w:p>
    <w:p w:rsidR="00681214" w:rsidRPr="006712B8" w:rsidRDefault="00681214" w:rsidP="00681214">
      <w:pPr>
        <w:spacing w:line="240" w:lineRule="auto"/>
        <w:jc w:val="both"/>
        <w:rPr>
          <w:rFonts w:ascii="Times New Roman" w:hAnsi="Times New Roman" w:cs="Times New Roman"/>
          <w:b/>
          <w:color w:val="FF0000"/>
          <w:sz w:val="24"/>
          <w:szCs w:val="24"/>
          <w:u w:val="single"/>
        </w:rPr>
      </w:pPr>
      <w:r w:rsidRPr="006712B8">
        <w:rPr>
          <w:rFonts w:ascii="Times New Roman" w:hAnsi="Times New Roman" w:cs="Times New Roman"/>
          <w:b/>
          <w:color w:val="FF0000"/>
          <w:sz w:val="24"/>
          <w:szCs w:val="24"/>
          <w:u w:val="single"/>
        </w:rPr>
        <w:t>En un momento en el que los bancos centrales casi anhelan una inflación algo más alta e ignoran el rápido crecimiento del dinero, es probable que tal cambio en el sector real indique un cambio de un entorno deflacionario a uno inflacionario. Muchos de los factores que se observan hoy fueron características destacadas de las décadas de 1960 y 1970, la última vez que se estaban acumulando presiones inflacionarias.</w:t>
      </w:r>
    </w:p>
    <w:p w:rsidR="00681214" w:rsidRPr="006712B8" w:rsidRDefault="00681214" w:rsidP="00681214">
      <w:pPr>
        <w:spacing w:line="240" w:lineRule="auto"/>
        <w:jc w:val="both"/>
        <w:rPr>
          <w:rFonts w:ascii="Times New Roman" w:hAnsi="Times New Roman" w:cs="Times New Roman"/>
          <w:sz w:val="24"/>
          <w:szCs w:val="24"/>
          <w:u w:val="single"/>
        </w:rPr>
      </w:pPr>
      <w:r w:rsidRPr="006712B8">
        <w:rPr>
          <w:rFonts w:ascii="Times New Roman" w:hAnsi="Times New Roman" w:cs="Times New Roman"/>
          <w:sz w:val="24"/>
          <w:szCs w:val="24"/>
          <w:u w:val="single"/>
        </w:rPr>
        <w:t>¿Deberíamos esperar el regreso de la estanflación? Es difícil de decir, porque estamos experimentando un grado excepcionalmente alto del tipo de incertidumbre no cuantificable</w:t>
      </w:r>
      <w:r w:rsidRPr="00E87373">
        <w:rPr>
          <w:rFonts w:ascii="Times New Roman" w:hAnsi="Times New Roman" w:cs="Times New Roman"/>
          <w:sz w:val="24"/>
          <w:szCs w:val="24"/>
        </w:rPr>
        <w:t xml:space="preserve"> que, según el economista Frank Knight, es imposible de integrar en los pronósticos tradicionales. Además de los dramáticos cambios estructurales que ha experimentado la economía mundial en los últimos años, </w:t>
      </w:r>
      <w:r w:rsidRPr="006712B8">
        <w:rPr>
          <w:rFonts w:ascii="Times New Roman" w:hAnsi="Times New Roman" w:cs="Times New Roman"/>
          <w:sz w:val="24"/>
          <w:szCs w:val="24"/>
          <w:u w:val="single"/>
        </w:rPr>
        <w:t>la pandemia podría haber creado las condiciones para las consecuencias que actualmente no podemos prever.</w:t>
      </w:r>
    </w:p>
    <w:p w:rsidR="00681214" w:rsidRPr="006712B8" w:rsidRDefault="00681214" w:rsidP="00681214">
      <w:pPr>
        <w:spacing w:line="240" w:lineRule="auto"/>
        <w:jc w:val="both"/>
        <w:rPr>
          <w:rFonts w:ascii="Times New Roman" w:hAnsi="Times New Roman" w:cs="Times New Roman"/>
          <w:sz w:val="24"/>
          <w:szCs w:val="24"/>
          <w:u w:val="single"/>
        </w:rPr>
      </w:pPr>
      <w:r w:rsidRPr="006712B8">
        <w:rPr>
          <w:rFonts w:ascii="Times New Roman" w:hAnsi="Times New Roman" w:cs="Times New Roman"/>
          <w:color w:val="FF0000"/>
          <w:sz w:val="24"/>
          <w:szCs w:val="24"/>
          <w:u w:val="single"/>
        </w:rPr>
        <w:t>Peor aún, los bancos centrales parecen depender en gran medida de modelos que perdieron gran parte de su capacidad de pronóstico hace años, debido a su falta de explicaciones teóricas viables sobre lo que determina los flujos financieros, las primas de riesgo y los precios de los activos</w:t>
      </w:r>
      <w:r w:rsidRPr="00E87373">
        <w:rPr>
          <w:rFonts w:ascii="Times New Roman" w:hAnsi="Times New Roman" w:cs="Times New Roman"/>
          <w:sz w:val="24"/>
          <w:szCs w:val="24"/>
        </w:rPr>
        <w:t xml:space="preserve">. </w:t>
      </w:r>
      <w:r w:rsidRPr="006712B8">
        <w:rPr>
          <w:rFonts w:ascii="Times New Roman" w:hAnsi="Times New Roman" w:cs="Times New Roman"/>
          <w:sz w:val="24"/>
          <w:szCs w:val="24"/>
          <w:u w:val="single"/>
        </w:rPr>
        <w:t>Más de una década después de la crisis financiera de 2008, los principales modelos de equilibrio general utilizados por los bancos centrales apenas consideran la gran heterogeneidad entre los hogares en términos de riqueza, posiciones de deuda a largo plazo pendientes, riesgos no asegurados y formación de expectativas. Como tales, no están equipados para capturar los efectos complejos que las políticas sistemáticas o los choques sistémicos tienen sobre la distribución de la riqueza y la desigualdad y, por lo tanto, sobre la demanda agregada.</w:t>
      </w:r>
    </w:p>
    <w:p w:rsidR="00681214" w:rsidRPr="006712B8" w:rsidRDefault="00681214" w:rsidP="00681214">
      <w:pPr>
        <w:spacing w:line="240" w:lineRule="auto"/>
        <w:jc w:val="both"/>
        <w:rPr>
          <w:rFonts w:ascii="Times New Roman" w:hAnsi="Times New Roman" w:cs="Times New Roman"/>
          <w:color w:val="FF0000"/>
          <w:sz w:val="24"/>
          <w:szCs w:val="24"/>
          <w:u w:val="single"/>
        </w:rPr>
      </w:pPr>
      <w:r w:rsidRPr="006712B8">
        <w:rPr>
          <w:rFonts w:ascii="Times New Roman" w:hAnsi="Times New Roman" w:cs="Times New Roman"/>
          <w:color w:val="FF0000"/>
          <w:sz w:val="24"/>
          <w:szCs w:val="24"/>
          <w:u w:val="single"/>
        </w:rPr>
        <w:t>Sin ese conocimiento, solo se puede adivinar si el fuerte crecimiento monetario refleja un ahorro precautorio debido a una mayor desigualdad, un choque fiscal-monetario inflacionario, o ambos. Esto es particularmente problemático en un mundo donde los bancos centrales están expandiendo masivamente la base monetaria comprando activos a precios altos de un pequeño grupo de inversionistas informados y relativamente ricos.</w:t>
      </w:r>
    </w:p>
    <w:p w:rsidR="00681214" w:rsidRPr="006712B8" w:rsidRDefault="00681214" w:rsidP="00681214">
      <w:pPr>
        <w:spacing w:line="240" w:lineRule="auto"/>
        <w:jc w:val="both"/>
        <w:rPr>
          <w:rFonts w:ascii="Times New Roman" w:hAnsi="Times New Roman" w:cs="Times New Roman"/>
          <w:color w:val="FF0000"/>
          <w:sz w:val="24"/>
          <w:szCs w:val="24"/>
          <w:u w:val="single"/>
        </w:rPr>
      </w:pPr>
      <w:r w:rsidRPr="00E87373">
        <w:rPr>
          <w:rFonts w:ascii="Times New Roman" w:hAnsi="Times New Roman" w:cs="Times New Roman"/>
          <w:sz w:val="24"/>
          <w:szCs w:val="24"/>
        </w:rPr>
        <w:lastRenderedPageBreak/>
        <w:t xml:space="preserve">Las expectativas juegan un papel clave en el pronóstico de la inflación futura y parecen estar firmemente ancladas en niveles bajos. Pero, ¿y si esas expectativas, después de tantos años de inflación muy baja, son ahora más hacia atrás que hacia el futuro? </w:t>
      </w:r>
      <w:r w:rsidRPr="006712B8">
        <w:rPr>
          <w:rFonts w:ascii="Times New Roman" w:hAnsi="Times New Roman" w:cs="Times New Roman"/>
          <w:color w:val="FF0000"/>
          <w:sz w:val="24"/>
          <w:szCs w:val="24"/>
          <w:u w:val="single"/>
        </w:rPr>
        <w:t>Dado que el miedo a la inflación ha desaparecido de la mayoría de las pantallas de radar, quizás sea comprensible que los recientes aumentos de precios se consideren puramente temporales. Pero, debido a que las políticas monetarias tienden a tener un desfase de tiempo largo y variable, es arriesgado esperar hasta que la inflación ya haya echado raíces antes de comenzar a reducir la flexibilización cuantitativa o subir las tasas de interés.</w:t>
      </w:r>
    </w:p>
    <w:p w:rsidR="00681214" w:rsidRPr="006712B8" w:rsidRDefault="00681214" w:rsidP="00681214">
      <w:pPr>
        <w:spacing w:line="240" w:lineRule="auto"/>
        <w:jc w:val="both"/>
        <w:rPr>
          <w:rFonts w:ascii="Times New Roman" w:hAnsi="Times New Roman" w:cs="Times New Roman"/>
          <w:color w:val="FF0000"/>
          <w:sz w:val="24"/>
          <w:szCs w:val="24"/>
          <w:u w:val="single"/>
        </w:rPr>
      </w:pPr>
      <w:r w:rsidRPr="006712B8">
        <w:rPr>
          <w:rFonts w:ascii="Times New Roman" w:hAnsi="Times New Roman" w:cs="Times New Roman"/>
          <w:color w:val="FF0000"/>
          <w:sz w:val="24"/>
          <w:szCs w:val="24"/>
          <w:u w:val="single"/>
        </w:rPr>
        <w:t>Después de todo, ¿qué credibilidad tendrán los bancos centrales si las expectativas de inflación ya han perdido su ancla? En un entorno de extrema incertidumbre, confiar tanto en la estabilidad a largo plazo de las expectativas de inflación es una apuesta arriesgada. En tiempos de cambio de régimen, la incertidumbre es tan alta que es simplemente imposible formarse expectativas racionales.</w:t>
      </w:r>
    </w:p>
    <w:p w:rsidR="00681214" w:rsidRPr="006712B8" w:rsidRDefault="00681214" w:rsidP="00681214">
      <w:pPr>
        <w:spacing w:line="240" w:lineRule="auto"/>
        <w:jc w:val="both"/>
        <w:rPr>
          <w:rFonts w:ascii="Times New Roman" w:hAnsi="Times New Roman" w:cs="Times New Roman"/>
          <w:color w:val="FF0000"/>
          <w:sz w:val="24"/>
          <w:szCs w:val="24"/>
          <w:u w:val="single"/>
        </w:rPr>
      </w:pPr>
      <w:r w:rsidRPr="006712B8">
        <w:rPr>
          <w:rFonts w:ascii="Times New Roman" w:hAnsi="Times New Roman" w:cs="Times New Roman"/>
          <w:color w:val="FF0000"/>
          <w:sz w:val="24"/>
          <w:szCs w:val="24"/>
          <w:u w:val="single"/>
        </w:rPr>
        <w:t>Aparte del fuerte crecimiento monetario, los niveles extraordinariamente altos de deuda pública y privada de hoy plantean otro riesgo incalculable. La sostenibilidad de las finanzas públicas en los países muy endeudados se basa en un terreno inestable y está muy expuesta a las conmociones que podrían provenir de muchas fuentes económicas o geopolíticas.</w:t>
      </w:r>
    </w:p>
    <w:p w:rsidR="00681214" w:rsidRPr="006712B8" w:rsidRDefault="00681214" w:rsidP="00681214">
      <w:pPr>
        <w:spacing w:line="240" w:lineRule="auto"/>
        <w:jc w:val="both"/>
        <w:rPr>
          <w:rFonts w:ascii="Times New Roman" w:hAnsi="Times New Roman" w:cs="Times New Roman"/>
          <w:color w:val="FF0000"/>
          <w:sz w:val="24"/>
          <w:szCs w:val="24"/>
          <w:u w:val="single"/>
        </w:rPr>
      </w:pPr>
      <w:r w:rsidRPr="006712B8">
        <w:rPr>
          <w:rFonts w:ascii="Times New Roman" w:hAnsi="Times New Roman" w:cs="Times New Roman"/>
          <w:color w:val="FF0000"/>
          <w:sz w:val="24"/>
          <w:szCs w:val="24"/>
          <w:u w:val="single"/>
        </w:rPr>
        <w:t>No estoy prediciendo el inevitable regreso de una alta inflación. Pero me preocupa el fuerte crecimiento monetario y sus determinantes, comenzando con las compras masivas de bonos del gobierno por parte de los bancos centrales. Los bancos centrales parecen demasiado optimistas sobre este riesgo. También están ignorando la mayor incertidumbre del entorno actual, entre otras cosas al emitir una guía futura que promete una continuación bastante prolongada de tasas de interés políticas extremadamente bajas y compras de activos elevadas.</w:t>
      </w:r>
    </w:p>
    <w:p w:rsidR="00681214" w:rsidRPr="006712B8" w:rsidRDefault="00681214" w:rsidP="00681214">
      <w:pPr>
        <w:spacing w:line="240" w:lineRule="auto"/>
        <w:jc w:val="both"/>
        <w:rPr>
          <w:rFonts w:ascii="Times New Roman" w:hAnsi="Times New Roman" w:cs="Times New Roman"/>
          <w:b/>
          <w:color w:val="FF0000"/>
          <w:sz w:val="24"/>
          <w:szCs w:val="24"/>
          <w:u w:val="single"/>
        </w:rPr>
      </w:pPr>
      <w:r w:rsidRPr="006712B8">
        <w:rPr>
          <w:rFonts w:ascii="Times New Roman" w:hAnsi="Times New Roman" w:cs="Times New Roman"/>
          <w:color w:val="FF0000"/>
          <w:sz w:val="24"/>
          <w:szCs w:val="24"/>
          <w:u w:val="single"/>
        </w:rPr>
        <w:t>En el caso de la eurozona, es revelador que algunos observadores hayan comenzado a predecir no la inflación sin</w:t>
      </w:r>
      <w:r w:rsidR="00E03A14">
        <w:rPr>
          <w:rFonts w:ascii="Times New Roman" w:hAnsi="Times New Roman" w:cs="Times New Roman"/>
          <w:color w:val="FF0000"/>
          <w:sz w:val="24"/>
          <w:szCs w:val="24"/>
          <w:u w:val="single"/>
        </w:rPr>
        <w:t>o una especie de japonificación</w:t>
      </w:r>
      <w:r w:rsidRPr="006712B8">
        <w:rPr>
          <w:rFonts w:ascii="Times New Roman" w:hAnsi="Times New Roman" w:cs="Times New Roman"/>
          <w:color w:val="FF0000"/>
          <w:sz w:val="24"/>
          <w:szCs w:val="24"/>
          <w:u w:val="single"/>
        </w:rPr>
        <w:t>: baja inflación y tasas de interés nominales, altos déficits públicos y un creciente dominio fiscal y financiero</w:t>
      </w:r>
      <w:r w:rsidRPr="00E87373">
        <w:rPr>
          <w:rFonts w:ascii="Times New Roman" w:hAnsi="Times New Roman" w:cs="Times New Roman"/>
          <w:sz w:val="24"/>
          <w:szCs w:val="24"/>
        </w:rPr>
        <w:t xml:space="preserve">. Pero, dado el aumento de la desigualdad de la riqueza y la probabilidad de que los inversores financieros eventualmente pierdan la confianza en la sostenibilidad de las finanzas públicas, no está claro si tales condiciones serían políticamente sostenibles. </w:t>
      </w:r>
      <w:r w:rsidRPr="006712B8">
        <w:rPr>
          <w:rFonts w:ascii="Times New Roman" w:hAnsi="Times New Roman" w:cs="Times New Roman"/>
          <w:b/>
          <w:color w:val="FF0000"/>
          <w:sz w:val="24"/>
          <w:szCs w:val="24"/>
          <w:u w:val="single"/>
        </w:rPr>
        <w:t>La única certeza es que no se puede descartar ni un colapso financiero ni un repunte inflacionario.</w:t>
      </w:r>
    </w:p>
    <w:p w:rsidR="00681214" w:rsidRDefault="00681214" w:rsidP="0068121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E87373">
        <w:rPr>
          <w:rFonts w:ascii="Times New Roman" w:hAnsi="Times New Roman" w:cs="Times New Roman"/>
          <w:sz w:val="24"/>
          <w:szCs w:val="24"/>
        </w:rPr>
        <w:t xml:space="preserve">Otmar Issing, ex economista jefe y miembro de la junta del Banco Central Europeo, es presidente del Centro de Estudios Financieros de la </w:t>
      </w:r>
      <w:r>
        <w:rPr>
          <w:rFonts w:ascii="Times New Roman" w:hAnsi="Times New Roman" w:cs="Times New Roman"/>
          <w:sz w:val="24"/>
          <w:szCs w:val="24"/>
        </w:rPr>
        <w:t>Universidad Goethe de Frankfurt)</w:t>
      </w:r>
    </w:p>
    <w:p w:rsidR="00681214" w:rsidRDefault="00681214" w:rsidP="00681214">
      <w:pPr>
        <w:pStyle w:val="NormalWeb"/>
        <w:spacing w:after="0"/>
        <w:jc w:val="both"/>
      </w:pPr>
      <w:r>
        <w:t>- ¿</w:t>
      </w:r>
      <w:r w:rsidRPr="005C2DF6">
        <w:rPr>
          <w:u w:val="single"/>
        </w:rPr>
        <w:t>China dejará de lado su hábito del carbón</w:t>
      </w:r>
      <w:r>
        <w:t xml:space="preserve">? (Project Syndicate - </w:t>
      </w:r>
      <w:r w:rsidRPr="005C2DF6">
        <w:rPr>
          <w:b/>
        </w:rPr>
        <w:t>1/8/21</w:t>
      </w:r>
      <w:r>
        <w:t>)</w:t>
      </w:r>
    </w:p>
    <w:p w:rsidR="00681214" w:rsidRPr="009D4779" w:rsidRDefault="00681214" w:rsidP="00681214">
      <w:pPr>
        <w:pStyle w:val="NormalWeb"/>
        <w:spacing w:after="0"/>
        <w:jc w:val="both"/>
        <w:rPr>
          <w:color w:val="FF0000"/>
        </w:rPr>
      </w:pPr>
      <w:r w:rsidRPr="009D4779">
        <w:rPr>
          <w:color w:val="FF0000"/>
        </w:rPr>
        <w:t>El hecho de que China pueda liberarse de su adicción al carbón de décadas de antigüedad determinará no solo su propio futuro ambiental, sino también, y más crucialmente, las perspectivas de la Tierra frente a la crisis climática que se avecina. Es preocupante que el anterior impulso hacia adelante del país ahora parezca haberse revertido.</w:t>
      </w:r>
    </w:p>
    <w:p w:rsidR="00681214" w:rsidRDefault="00681214" w:rsidP="00681214">
      <w:pPr>
        <w:pStyle w:val="NormalWeb"/>
        <w:spacing w:after="0"/>
        <w:jc w:val="both"/>
      </w:pPr>
      <w:r>
        <w:t>N</w:t>
      </w:r>
      <w:r w:rsidR="00CD2D8D">
        <w:t>orthampton, MA.-</w:t>
      </w:r>
      <w:r>
        <w:t xml:space="preserve"> </w:t>
      </w:r>
      <w:r w:rsidRPr="009D4779">
        <w:rPr>
          <w:color w:val="FF0000"/>
          <w:u w:val="single"/>
        </w:rPr>
        <w:t>China está atrapada entre un pasado que depende de los combustibles fósiles y un futuro impulsado por energías renovables. El país genera hoy el 53% de la energía a carbón del mundo</w:t>
      </w:r>
      <w:r>
        <w:t xml:space="preserve">. </w:t>
      </w:r>
      <w:r w:rsidRPr="009D4779">
        <w:rPr>
          <w:color w:val="FF0000"/>
          <w:u w:val="single"/>
        </w:rPr>
        <w:t>Al mismo tiempo, es el principal fabricante y mercado mundial de paneles solares, turbinas eólicas y vehículos eléctricos</w:t>
      </w:r>
      <w:r>
        <w:t xml:space="preserve">. El hecho de que China pueda liberarse de su adicción al carbón de décadas de antigüedad determinará no solo su propio </w:t>
      </w:r>
      <w:r>
        <w:lastRenderedPageBreak/>
        <w:t>futuro ambiental, sino también, y más crucialmente, las perspectivas de la Tierra frente a la crisis climática que se avecina.</w:t>
      </w:r>
    </w:p>
    <w:p w:rsidR="00681214" w:rsidRDefault="00681214" w:rsidP="00681214">
      <w:pPr>
        <w:pStyle w:val="NormalWeb"/>
        <w:spacing w:after="0"/>
        <w:jc w:val="both"/>
      </w:pPr>
      <w:r w:rsidRPr="009D4779">
        <w:rPr>
          <w:u w:val="single"/>
        </w:rPr>
        <w:t>Los líderes de China comenzaron a reconocer la necesidad de un cambio a principios de la década de 2000</w:t>
      </w:r>
      <w:r>
        <w:t xml:space="preserve">. </w:t>
      </w:r>
      <w:r w:rsidRPr="009D4779">
        <w:rPr>
          <w:u w:val="single"/>
        </w:rPr>
        <w:t>La política de “crecimiento económico a toda costa” impulsada en gran parte por el carbón había traído una gran prosperidad, pero el daño colateral al aire y al agua del país había aumentado de manera inaceptable</w:t>
      </w:r>
      <w:r>
        <w:t>. Los defensores del medio ambiente pidieron "construir una civilización ecológica", en la que la naturaleza y la humanidad encontrarían un equilibrio armonioso. Y cuando el presidente Xi Jinping asumió el poder en 2012, inmediatamente asumió la causa.</w:t>
      </w:r>
    </w:p>
    <w:p w:rsidR="00681214" w:rsidRPr="009D4779" w:rsidRDefault="00681214" w:rsidP="00681214">
      <w:pPr>
        <w:pStyle w:val="NormalWeb"/>
        <w:spacing w:after="0"/>
        <w:jc w:val="both"/>
        <w:rPr>
          <w:u w:val="single"/>
        </w:rPr>
      </w:pPr>
      <w:r w:rsidRPr="009D4779">
        <w:rPr>
          <w:u w:val="single"/>
        </w:rPr>
        <w:t>En rápida sucesión,</w:t>
      </w:r>
      <w:r w:rsidR="00CD2D8D">
        <w:rPr>
          <w:u w:val="single"/>
        </w:rPr>
        <w:t xml:space="preserve"> el gobierno chino declaró una “guerra contra la contaminación”</w:t>
      </w:r>
      <w:r w:rsidRPr="009D4779">
        <w:rPr>
          <w:u w:val="single"/>
        </w:rPr>
        <w:t>, elaboró ​​planes de acción separados para el aire, el agua y el suelo comprometiendo $ 1 billón para la limpieza ambiental, cerró plantas de carbón ineficientes e invirtió cientos de miles de millones de dólares en el desarrollo de energías renovables. . También dio alta prioridad a la fabricación y venta nacionales de vehículos eléctricos y diseñó un sistema de comerci</w:t>
      </w:r>
      <w:r>
        <w:rPr>
          <w:u w:val="single"/>
        </w:rPr>
        <w:t>o de carbono a nivel nacional</w:t>
      </w:r>
      <w:r w:rsidRPr="009D4779">
        <w:rPr>
          <w:u w:val="single"/>
        </w:rPr>
        <w:t>.</w:t>
      </w:r>
    </w:p>
    <w:p w:rsidR="00681214" w:rsidRPr="009D4779" w:rsidRDefault="00681214" w:rsidP="00681214">
      <w:pPr>
        <w:pStyle w:val="NormalWeb"/>
        <w:spacing w:after="0"/>
        <w:jc w:val="both"/>
        <w:rPr>
          <w:color w:val="FF0000"/>
          <w:u w:val="single"/>
        </w:rPr>
      </w:pPr>
      <w:r w:rsidRPr="009D4779">
        <w:rPr>
          <w:color w:val="FF0000"/>
          <w:u w:val="single"/>
        </w:rPr>
        <w:t>De manera preocupante para China y el planeta, ese impulso hacia adelante ahora parece haberse revertido. El consumo de carbón, que había disminuido cada año entre 2014 y 2016, ha aumentado constantemente desde entonces. Lo mismo ocurre con las emisiones de dióxido de carbono, que aumentaron entre un 1,5 y un 1,7% incluso durante la desaceleración inducida por la pandemia en 2020.</w:t>
      </w:r>
    </w:p>
    <w:p w:rsidR="00681214" w:rsidRDefault="00681214" w:rsidP="00681214">
      <w:pPr>
        <w:pStyle w:val="NormalWeb"/>
        <w:spacing w:after="0"/>
        <w:jc w:val="both"/>
      </w:pPr>
      <w:r>
        <w:t>China debe hacerlo mejor. El Informe sobre la brecha de emisiones de las Naciones Unidas de 2019 concluyó que limitar el calentamiento global a 1,5 ° Celsius en relación con los niveles preindustriales requiere reducir las emisiones globales en un 55% con respecto a los niveles de 2018 para 2030. Pero China agregó 38,4 gigavatios de nueva capacidad de energía de carbón en 2020, incluso cuando el resto del mundo redujo su capacidad neta en 17,2 GW.</w:t>
      </w:r>
    </w:p>
    <w:p w:rsidR="00681214" w:rsidRDefault="00681214" w:rsidP="00681214">
      <w:pPr>
        <w:pStyle w:val="NormalWeb"/>
        <w:spacing w:after="0"/>
        <w:jc w:val="both"/>
      </w:pPr>
      <w:r>
        <w:t>Peor aún, este aumento es solo el comienzo. El gobierno chino ha aprobado la construcción de 36,9 GW adicionales de capacidad de energía a carbón, lo que eleva el total en construcción hoy a 88 GW. Y las propuestas para construir otros 158,7 GW están en trámite, lo que sitúa la nueva capacidad total ahora bajo consideración en 247 GW, más que la cantidad total instalada en Estados Unidos de 233,6 GW.</w:t>
      </w:r>
    </w:p>
    <w:p w:rsidR="00681214" w:rsidRPr="009D4779" w:rsidRDefault="00681214" w:rsidP="00681214">
      <w:pPr>
        <w:pStyle w:val="NormalWeb"/>
        <w:spacing w:after="0"/>
        <w:jc w:val="both"/>
        <w:rPr>
          <w:color w:val="FF0000"/>
          <w:u w:val="single"/>
        </w:rPr>
      </w:pPr>
      <w:r>
        <w:t xml:space="preserve">Probablemente haya más plantas por venir. Poderosos grupos de la industria del carbón y la energía están presionando al gobierno para que aumente la capacidad total actual de energía de carbón de China de 1.080 GW a 1.200-1.300 GW durante los próximos cinco años, y hasta 1.400 GW para 2035. Un Monitor de Energía Global (GEM) </w:t>
      </w:r>
      <w:r w:rsidRPr="009D4779">
        <w:rPr>
          <w:color w:val="FF0000"/>
          <w:u w:val="single"/>
        </w:rPr>
        <w:t>El informe concluye que si China continúa expandiendo su capacidad hasta el 2035 como se propone, “su generación de energía a base de carbón por sí sola será más de tres veces mayor que el límite global en el uso de energía del carbón determinado por el Panel Intergubernamental sobre el Cambio Climático para mantener bien el calentamie</w:t>
      </w:r>
      <w:r w:rsidR="00CD2D8D">
        <w:rPr>
          <w:color w:val="FF0000"/>
          <w:u w:val="single"/>
        </w:rPr>
        <w:t>nto global por debajo de 2 ° C”</w:t>
      </w:r>
      <w:r w:rsidRPr="009D4779">
        <w:rPr>
          <w:color w:val="FF0000"/>
          <w:u w:val="single"/>
        </w:rPr>
        <w:t>.</w:t>
      </w:r>
    </w:p>
    <w:p w:rsidR="00681214" w:rsidRPr="009D4779" w:rsidRDefault="00681214" w:rsidP="00681214">
      <w:pPr>
        <w:pStyle w:val="NormalWeb"/>
        <w:spacing w:after="0"/>
        <w:jc w:val="both"/>
        <w:rPr>
          <w:u w:val="single"/>
        </w:rPr>
      </w:pPr>
      <w:r w:rsidRPr="009D4779">
        <w:rPr>
          <w:u w:val="single"/>
        </w:rPr>
        <w:t xml:space="preserve">¿Qué explica el aparente regreso de China a sus costumbres adictas al carbón? Para empezar, las protestas en Hong Kong, </w:t>
      </w:r>
      <w:r w:rsidR="00CD2D8D">
        <w:rPr>
          <w:u w:val="single"/>
        </w:rPr>
        <w:t>la guerra comercial con los EEUU</w:t>
      </w:r>
      <w:r w:rsidRPr="009D4779">
        <w:rPr>
          <w:u w:val="single"/>
        </w:rPr>
        <w:t xml:space="preserve"> y la pandemia del coronavirus han alejado el enfoque de los legisladores de la reforma ambiental. También lo ha hecho la desaceleración del crecimiento del PIB de China y el aumento del desempleo. El gobierno ha estado más interesado en estimular las industrias tradicionales de uso intensivo de energía </w:t>
      </w:r>
      <w:r w:rsidRPr="009D4779">
        <w:rPr>
          <w:u w:val="single"/>
        </w:rPr>
        <w:lastRenderedPageBreak/>
        <w:t>como el acero, el hierro y el cemento, mientras que los líderes provinciales se han embarcado en una ola de construcción de centrales eléctricas de carbón.</w:t>
      </w:r>
    </w:p>
    <w:p w:rsidR="00681214" w:rsidRDefault="00681214" w:rsidP="00681214">
      <w:pPr>
        <w:pStyle w:val="NormalWeb"/>
        <w:spacing w:after="0"/>
        <w:jc w:val="both"/>
      </w:pPr>
      <w:r w:rsidRPr="009D4779">
        <w:rPr>
          <w:u w:val="single"/>
        </w:rPr>
        <w:t>Además, la reciente guerra comercial entre Estados Unidos y China ha aumentado las preocupaciones de China sobre la seguridad energética, dado que el país importa el 70% de sus necesidades de petróleo y el 40% de sus necesidades de gas</w:t>
      </w:r>
      <w:r>
        <w:t>. Y aunque China ha apostado por las energías renovables, especialmente la solar y la eólica, no puede ampliar estas fuentes lo suficientemente rápido para satisfacer la demanda anticipada. La red eléctrica actual tampoco es capaz de transmitir esta energía de manera eficiente desde el lejano oeste de China, donde se produce la mayor parte, a áreas de alta demanda. El carbón, abundante y relativamente barato, parece a muchos una fuente de energía confiable y probada.</w:t>
      </w:r>
    </w:p>
    <w:p w:rsidR="00681214" w:rsidRPr="009D4779" w:rsidRDefault="00681214" w:rsidP="00681214">
      <w:pPr>
        <w:pStyle w:val="NormalWeb"/>
        <w:spacing w:after="0"/>
        <w:jc w:val="both"/>
        <w:rPr>
          <w:u w:val="single"/>
        </w:rPr>
      </w:pPr>
      <w:r w:rsidRPr="009D4779">
        <w:rPr>
          <w:u w:val="single"/>
        </w:rPr>
        <w:t xml:space="preserve">Por último, probablemente </w:t>
      </w:r>
      <w:r w:rsidR="00CD2D8D">
        <w:rPr>
          <w:u w:val="single"/>
        </w:rPr>
        <w:t>no sea una coincidencia que la “recaída del carbón”</w:t>
      </w:r>
      <w:r w:rsidRPr="009D4779">
        <w:rPr>
          <w:u w:val="single"/>
        </w:rPr>
        <w:t xml:space="preserve"> de China se produjera en un momento en que Estados Unidos estaba ausente de la escena climática internacional</w:t>
      </w:r>
      <w:r>
        <w:t xml:space="preserve">. Mientras que el ex presidente de Estados Unidos, Barack Obama, y ​​Xi encontraron puntos en común en la batalla contra el calentamiento global, preparando el escenario para el acuerdo climático de París de 2015, </w:t>
      </w:r>
      <w:r w:rsidRPr="009D4779">
        <w:rPr>
          <w:u w:val="single"/>
        </w:rPr>
        <w:t>la desconexión de Estados Unidos del tema bajo el presidente Donald Trump probablemente también debilitó el compromiso de China.</w:t>
      </w:r>
    </w:p>
    <w:p w:rsidR="00681214" w:rsidRDefault="00681214" w:rsidP="00681214">
      <w:pPr>
        <w:pStyle w:val="NormalWeb"/>
        <w:spacing w:after="0"/>
        <w:jc w:val="both"/>
      </w:pPr>
      <w:r w:rsidRPr="009D4779">
        <w:rPr>
          <w:color w:val="FF0000"/>
          <w:u w:val="single"/>
        </w:rPr>
        <w:t>¿Qué China verá el mundo en los próximos años?</w:t>
      </w:r>
      <w:r w:rsidRPr="009D4779">
        <w:rPr>
          <w:color w:val="FF0000"/>
        </w:rPr>
        <w:t xml:space="preserve"> </w:t>
      </w:r>
      <w:r>
        <w:t>Esa pregunta es más urgente que nunca a la luz de un informe reciente de la Agencia Internacional de Energía que advierte que todo el desarrollo de nuevos combustibles fósiles debe detenerse este año si el mundo quiere lograr emisiones netas cero para 2050 y tener alguna esperanza d</w:t>
      </w:r>
      <w:r w:rsidR="00E03A14">
        <w:t>e limitar la temperatura global</w:t>
      </w:r>
      <w:r>
        <w:t xml:space="preserve"> </w:t>
      </w:r>
      <w:r w:rsidR="00E03A14">
        <w:t xml:space="preserve">(aumentar </w:t>
      </w:r>
      <w:r>
        <w:t>1,5 ° C</w:t>
      </w:r>
      <w:r w:rsidR="00E03A14">
        <w:t>)</w:t>
      </w:r>
      <w:r>
        <w:t>.</w:t>
      </w:r>
    </w:p>
    <w:p w:rsidR="00681214" w:rsidRDefault="00681214" w:rsidP="00681214">
      <w:pPr>
        <w:pStyle w:val="NormalWeb"/>
        <w:spacing w:after="0"/>
        <w:jc w:val="both"/>
      </w:pPr>
      <w:r>
        <w:t>El anuncio de Xi en septiembre de 2020 de que China tiene como objetivo convertirse en carbono neutral para 2060 revivió el optimismo. Pero las esperanzas de que el decimocuarto plan quinquenal (2021-25), publicado en marzo, describiera la estrategia del gobierno para iniciar el proceso de descarbonización, se vieron decepcionadas. Y en la cumbre climática del presidente de Estados Unidos, Joe Biden, en abril, Xi anunció que durante e</w:t>
      </w:r>
      <w:r w:rsidR="00CD2D8D">
        <w:t>l nuevo Plan Quinquenal, China “controlaría estrictamente”</w:t>
      </w:r>
      <w:r>
        <w:t xml:space="preserve"> el consumo de energía a carbón, pero</w:t>
      </w:r>
      <w:r w:rsidR="00CD2D8D">
        <w:t xml:space="preserve"> permitiría que aumentara y lo “</w:t>
      </w:r>
      <w:r>
        <w:t>redujera gradualmen</w:t>
      </w:r>
      <w:r w:rsidR="00CD2D8D">
        <w:t>te”</w:t>
      </w:r>
      <w:r>
        <w:t xml:space="preserve"> solo a partir de 2026.</w:t>
      </w:r>
    </w:p>
    <w:p w:rsidR="00681214" w:rsidRPr="009D4779" w:rsidRDefault="00681214" w:rsidP="00681214">
      <w:pPr>
        <w:pStyle w:val="NormalWeb"/>
        <w:spacing w:after="0"/>
        <w:jc w:val="both"/>
        <w:rPr>
          <w:color w:val="FF0000"/>
          <w:u w:val="single"/>
        </w:rPr>
      </w:pPr>
      <w:r w:rsidRPr="009D4779">
        <w:rPr>
          <w:color w:val="FF0000"/>
          <w:u w:val="single"/>
        </w:rPr>
        <w:t>Este es un calendario imprudente y poco ambicioso. Los expertos en clima de GEM, TransitionZero y otros lugares calculan que limitar el calentamien</w:t>
      </w:r>
      <w:r w:rsidR="00CD2D8D">
        <w:rPr>
          <w:color w:val="FF0000"/>
          <w:u w:val="single"/>
        </w:rPr>
        <w:t>to global muy por debajo de un “catastrófico”</w:t>
      </w:r>
      <w:r w:rsidRPr="009D4779">
        <w:rPr>
          <w:color w:val="FF0000"/>
          <w:u w:val="single"/>
        </w:rPr>
        <w:t xml:space="preserve"> 2 ° C requerirá que China cierre 600 de sus 1.</w:t>
      </w:r>
      <w:r w:rsidR="00E03A14">
        <w:rPr>
          <w:color w:val="FF0000"/>
          <w:u w:val="single"/>
        </w:rPr>
        <w:t>082 plantas de carbón para 2030</w:t>
      </w:r>
      <w:r w:rsidRPr="009D4779">
        <w:rPr>
          <w:color w:val="FF0000"/>
          <w:u w:val="single"/>
        </w:rPr>
        <w:t>. Si tienen razón, será mejor que China empiece a dar vueltas ahora a su enorme barco de carbono.</w:t>
      </w:r>
    </w:p>
    <w:p w:rsidR="00681214" w:rsidRDefault="00681214" w:rsidP="00681214">
      <w:pPr>
        <w:pStyle w:val="NormalWeb"/>
        <w:spacing w:after="0"/>
        <w:jc w:val="both"/>
      </w:pPr>
      <w:r>
        <w:t>(Daniel K. Gardner, coorganizador del Grupo Ambiental de China en el Instituto Ambiental High Meadows de la Universidad de Princeton, es profesor emérito de Historia y Medio Ambiente de China en el Smith College, y autor de numerosos libros sobre China, incluido Confucianismo: una introducción muy breve y Contaminación ambiental en China: lo que todos deben saber)</w:t>
      </w:r>
    </w:p>
    <w:p w:rsidR="00681214" w:rsidRPr="00C6333A" w:rsidRDefault="00681214" w:rsidP="0068121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6333A">
        <w:rPr>
          <w:rFonts w:ascii="Times New Roman" w:hAnsi="Times New Roman" w:cs="Times New Roman"/>
          <w:sz w:val="24"/>
          <w:szCs w:val="24"/>
          <w:u w:val="single"/>
        </w:rPr>
        <w:t>La globalización del comercio resiste la crisis del Covid-19</w:t>
      </w:r>
      <w:r>
        <w:rPr>
          <w:rFonts w:ascii="Times New Roman" w:hAnsi="Times New Roman" w:cs="Times New Roman"/>
          <w:sz w:val="24"/>
          <w:szCs w:val="24"/>
        </w:rPr>
        <w:t xml:space="preserve"> (Project Syndicate - </w:t>
      </w:r>
      <w:r w:rsidRPr="00C6333A">
        <w:rPr>
          <w:rFonts w:ascii="Times New Roman" w:hAnsi="Times New Roman" w:cs="Times New Roman"/>
          <w:b/>
          <w:sz w:val="24"/>
          <w:szCs w:val="24"/>
        </w:rPr>
        <w:t>12/8/21</w:t>
      </w:r>
      <w:r>
        <w:rPr>
          <w:rFonts w:ascii="Times New Roman" w:hAnsi="Times New Roman" w:cs="Times New Roman"/>
          <w:sz w:val="24"/>
          <w:szCs w:val="24"/>
        </w:rPr>
        <w:t>)</w:t>
      </w:r>
    </w:p>
    <w:p w:rsidR="00681214" w:rsidRPr="00FB097D" w:rsidRDefault="00681214" w:rsidP="00681214">
      <w:pPr>
        <w:spacing w:line="240" w:lineRule="auto"/>
        <w:jc w:val="both"/>
        <w:rPr>
          <w:rFonts w:ascii="Times New Roman" w:hAnsi="Times New Roman" w:cs="Times New Roman"/>
          <w:color w:val="FF0000"/>
          <w:sz w:val="24"/>
          <w:szCs w:val="24"/>
        </w:rPr>
      </w:pPr>
      <w:r w:rsidRPr="00FB097D">
        <w:rPr>
          <w:rFonts w:ascii="Times New Roman" w:hAnsi="Times New Roman" w:cs="Times New Roman"/>
          <w:color w:val="FF0000"/>
          <w:sz w:val="24"/>
          <w:szCs w:val="24"/>
        </w:rPr>
        <w:t>Los países no han cerrado fronteras como muchos vaticinaban</w:t>
      </w:r>
    </w:p>
    <w:p w:rsidR="00681214" w:rsidRPr="00FB097D" w:rsidRDefault="00681214" w:rsidP="00681214">
      <w:pPr>
        <w:spacing w:line="240" w:lineRule="auto"/>
        <w:jc w:val="both"/>
        <w:rPr>
          <w:rFonts w:ascii="Times New Roman" w:hAnsi="Times New Roman" w:cs="Times New Roman"/>
          <w:color w:val="FF0000"/>
          <w:sz w:val="24"/>
          <w:szCs w:val="24"/>
        </w:rPr>
      </w:pPr>
      <w:r w:rsidRPr="00FB097D">
        <w:rPr>
          <w:rFonts w:ascii="Times New Roman" w:hAnsi="Times New Roman" w:cs="Times New Roman"/>
          <w:color w:val="FF0000"/>
          <w:sz w:val="24"/>
          <w:szCs w:val="24"/>
        </w:rPr>
        <w:t>El comercio y la inversión internacionales muestran una clara recuperación.</w:t>
      </w:r>
    </w:p>
    <w:p w:rsidR="00681214" w:rsidRPr="00C6333A" w:rsidRDefault="00681214" w:rsidP="00681214">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(Por </w:t>
      </w:r>
      <w:r w:rsidRPr="00C6333A">
        <w:rPr>
          <w:rFonts w:ascii="Times New Roman" w:hAnsi="Times New Roman" w:cs="Times New Roman"/>
          <w:sz w:val="24"/>
          <w:szCs w:val="24"/>
        </w:rPr>
        <w:t>Daniel Gros</w:t>
      </w:r>
      <w:r>
        <w:rPr>
          <w:rFonts w:ascii="Times New Roman" w:hAnsi="Times New Roman" w:cs="Times New Roman"/>
          <w:sz w:val="24"/>
          <w:szCs w:val="24"/>
        </w:rPr>
        <w:t>)</w:t>
      </w:r>
    </w:p>
    <w:p w:rsidR="00681214" w:rsidRPr="00FB097D" w:rsidRDefault="00681214" w:rsidP="00681214">
      <w:pPr>
        <w:spacing w:line="240" w:lineRule="auto"/>
        <w:jc w:val="both"/>
        <w:rPr>
          <w:rFonts w:ascii="Times New Roman" w:hAnsi="Times New Roman" w:cs="Times New Roman"/>
          <w:sz w:val="24"/>
          <w:szCs w:val="24"/>
          <w:u w:val="single"/>
        </w:rPr>
      </w:pPr>
      <w:r w:rsidRPr="00FB097D">
        <w:rPr>
          <w:rFonts w:ascii="Times New Roman" w:hAnsi="Times New Roman" w:cs="Times New Roman"/>
          <w:sz w:val="24"/>
          <w:szCs w:val="24"/>
          <w:u w:val="single"/>
        </w:rPr>
        <w:t xml:space="preserve">Las subidas de los indicadores de crecimiento en las grandes economías están siendo acompañadas por una firme recuperación del comercio internacional. Es una buena noticia que merece más atención. Hace menos de doce meses, muchos observadores predecían el fin de la globalización. La pandemia interrumpió cadenas de suministro, y las vulnerabilidades y dependencias resultantes llevaron a </w:t>
      </w:r>
      <w:r w:rsidR="00CD2D8D">
        <w:rPr>
          <w:rFonts w:ascii="Times New Roman" w:hAnsi="Times New Roman" w:cs="Times New Roman"/>
          <w:sz w:val="24"/>
          <w:szCs w:val="24"/>
          <w:u w:val="single"/>
        </w:rPr>
        <w:t>muchos Gobiernos a alentar una “repatriación”</w:t>
      </w:r>
      <w:r w:rsidRPr="00FB097D">
        <w:rPr>
          <w:rFonts w:ascii="Times New Roman" w:hAnsi="Times New Roman" w:cs="Times New Roman"/>
          <w:sz w:val="24"/>
          <w:szCs w:val="24"/>
          <w:u w:val="single"/>
        </w:rPr>
        <w:t xml:space="preserve"> de la producción de bienes esenciales, después de décadas marcadas por la deslocalización de fábricas e industrias enteras.</w:t>
      </w:r>
    </w:p>
    <w:p w:rsidR="00681214" w:rsidRPr="00C6333A" w:rsidRDefault="00681214" w:rsidP="00681214">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Hoy el panorama es mucho mejor. Hay pocos indicios de que se esté produciendo un abandono sostenido de las cadenas globales de suministro. Y muchos Gobiernos se han dado cuenta de que el comercio internacional es una oportunidad, antes que una amenaza a la soberanía nacional. Por eso la Organización Mundial del Comercio prevé que en 2021 el volumen del comercio internacional crecerá un 8%, aumento superior a la caída del</w:t>
      </w:r>
      <w:r>
        <w:rPr>
          <w:rFonts w:ascii="Times New Roman" w:hAnsi="Times New Roman" w:cs="Times New Roman"/>
          <w:sz w:val="24"/>
          <w:szCs w:val="24"/>
        </w:rPr>
        <w:t xml:space="preserve"> 5,3% registrada el año pasado.</w:t>
      </w:r>
    </w:p>
    <w:p w:rsidR="00681214" w:rsidRPr="00C6333A" w:rsidRDefault="00681214" w:rsidP="00681214">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Es verdad que la inversión extranjera directa (conocida por sus siglas IED) sigue rezagada, tras un derrumbe del 42% en 2020 (Europa incluso registró un flujo negativo). Pero el impacto diferencial de la pandemia sobre el comercio y la inversión no es extraño. El transporte internacional de bienes no demanda mucha interacción física entre personas. Los contenedores se cargan y descargan con enormes grúas, que a menudo se operan a distancia, así como se bombea el petróleo a la c</w:t>
      </w:r>
      <w:r>
        <w:rPr>
          <w:rFonts w:ascii="Times New Roman" w:hAnsi="Times New Roman" w:cs="Times New Roman"/>
          <w:sz w:val="24"/>
          <w:szCs w:val="24"/>
        </w:rPr>
        <w:t>osta desde los superpetroleros.</w:t>
      </w:r>
    </w:p>
    <w:p w:rsidR="00681214" w:rsidRPr="00C6333A" w:rsidRDefault="00681214" w:rsidP="00681214">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En cambio, para comprar una empresa o establecer un nuevo centro de producción en otro país hay que viajar a reunirse con posibles socios, y en muchos casos también se necesita contacto cercano con representantes de gobiernos extranjeros para la obtención de permisos. Obviamente, los cierres de fronteras y las restricciones a los viajes volvier</w:t>
      </w:r>
      <w:r>
        <w:rPr>
          <w:rFonts w:ascii="Times New Roman" w:hAnsi="Times New Roman" w:cs="Times New Roman"/>
          <w:sz w:val="24"/>
          <w:szCs w:val="24"/>
        </w:rPr>
        <w:t>on todo esto mucho más difícil.</w:t>
      </w:r>
    </w:p>
    <w:p w:rsidR="00681214" w:rsidRPr="00C6333A" w:rsidRDefault="00681214" w:rsidP="00681214">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Marcada volatilidad</w:t>
      </w:r>
    </w:p>
    <w:p w:rsidR="00681214" w:rsidRPr="00C6333A" w:rsidRDefault="00681214" w:rsidP="00681214">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 xml:space="preserve">Pero la IED se caracteriza por la volatilidad: recordemos que puede hundirse un año y recuperarse al siguiente, de modo que todavía hay margen para un rebote en 2021. De hecho, la OCDE ya </w:t>
      </w:r>
      <w:r>
        <w:rPr>
          <w:rFonts w:ascii="Times New Roman" w:hAnsi="Times New Roman" w:cs="Times New Roman"/>
          <w:sz w:val="24"/>
          <w:szCs w:val="24"/>
        </w:rPr>
        <w:t>detecta signos de recuperación.</w:t>
      </w:r>
    </w:p>
    <w:p w:rsidR="00681214" w:rsidRPr="00C6333A" w:rsidRDefault="00681214" w:rsidP="00681214">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Además, las cadenas globales de suministro no resultaron tan vulnerables co</w:t>
      </w:r>
      <w:r w:rsidR="00CD2D8D">
        <w:rPr>
          <w:rFonts w:ascii="Times New Roman" w:hAnsi="Times New Roman" w:cs="Times New Roman"/>
          <w:sz w:val="24"/>
          <w:szCs w:val="24"/>
        </w:rPr>
        <w:t>mo muchos temían. La noción de “cadena de suministro”</w:t>
      </w:r>
      <w:r w:rsidRPr="00C6333A">
        <w:rPr>
          <w:rFonts w:ascii="Times New Roman" w:hAnsi="Times New Roman" w:cs="Times New Roman"/>
          <w:sz w:val="24"/>
          <w:szCs w:val="24"/>
        </w:rPr>
        <w:t xml:space="preserve"> evoca la imagen de un ordenamiento frágil, donde cada empresa depende de insumos procedentes del eslabón adyacente. Y una cadena se corta siempr</w:t>
      </w:r>
      <w:r>
        <w:rPr>
          <w:rFonts w:ascii="Times New Roman" w:hAnsi="Times New Roman" w:cs="Times New Roman"/>
          <w:sz w:val="24"/>
          <w:szCs w:val="24"/>
        </w:rPr>
        <w:t>e por el eslabón más débil.</w:t>
      </w:r>
    </w:p>
    <w:p w:rsidR="00681214" w:rsidRPr="00C6333A" w:rsidRDefault="00681214" w:rsidP="00681214">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En marzo pareció que ese riesgo para el sistema global de comercio había quedado finalmente demostrado, cuando un único carguero de gran tamaño, afectado por tormentas de arena que limitaron la visibilidad y convirtieron en velas las enormes pilas de contenedores que transportaba, bloqueó el Canal de Suez. Pero este incidente (que se resolvió en poco tiempo pese a las molestias y a la atención mediática que provocó) no es representativo del funcionamiento del comercio internacio</w:t>
      </w:r>
      <w:r>
        <w:rPr>
          <w:rFonts w:ascii="Times New Roman" w:hAnsi="Times New Roman" w:cs="Times New Roman"/>
          <w:sz w:val="24"/>
          <w:szCs w:val="24"/>
        </w:rPr>
        <w:t>nal.</w:t>
      </w:r>
    </w:p>
    <w:p w:rsidR="00681214" w:rsidRPr="00C6333A" w:rsidRDefault="00681214" w:rsidP="00681214">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 xml:space="preserve">En vez de cadenas de suministro, sería más exacto hablar de redes de proveedores interrelacionadas. La mayoría de las empresas tienen más de un proveedor para los componentes clave, y las multinacionales, así como operan en muchos países, también obtienen de muchos otros sus suministros. La pandemia, más que iniciar un abandono de la división del trabajo, alentó a las empresas a </w:t>
      </w:r>
      <w:r>
        <w:rPr>
          <w:rFonts w:ascii="Times New Roman" w:hAnsi="Times New Roman" w:cs="Times New Roman"/>
          <w:sz w:val="24"/>
          <w:szCs w:val="24"/>
        </w:rPr>
        <w:t>ampliar la base de proveedores.</w:t>
      </w:r>
    </w:p>
    <w:p w:rsidR="00681214" w:rsidRPr="00C6333A" w:rsidRDefault="00681214" w:rsidP="00681214">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lastRenderedPageBreak/>
        <w:t>Es verdad que casi todos los Gobiernos restringieron el comercio internacional para resolver graves escaseces de productos esenciales, por ejemplo equipos de protección individual en 2020 y vacunas contra el Covid-19</w:t>
      </w:r>
      <w:r>
        <w:rPr>
          <w:rFonts w:ascii="Times New Roman" w:hAnsi="Times New Roman" w:cs="Times New Roman"/>
          <w:sz w:val="24"/>
          <w:szCs w:val="24"/>
        </w:rPr>
        <w:t xml:space="preserve"> en los primeros meses de 2021.</w:t>
      </w:r>
    </w:p>
    <w:p w:rsidR="00681214" w:rsidRPr="00C6333A" w:rsidRDefault="00681214" w:rsidP="00681214">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 xml:space="preserve">Pero ambos productos, aunque vitales en un contexto de pandemia, tienen un papel marginal en la economía general. Los países ricos podrían vacunar a la población mundial gastando menos de un dólar semanal por ciudadano, de acuerdo con las últimas estimaciones de </w:t>
      </w:r>
      <w:r>
        <w:rPr>
          <w:rFonts w:ascii="Times New Roman" w:hAnsi="Times New Roman" w:cs="Times New Roman"/>
          <w:sz w:val="24"/>
          <w:szCs w:val="24"/>
        </w:rPr>
        <w:t>los expertos.</w:t>
      </w:r>
    </w:p>
    <w:p w:rsidR="00681214" w:rsidRPr="00C6333A" w:rsidRDefault="00681214" w:rsidP="00681214">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Dependencia exterior</w:t>
      </w:r>
    </w:p>
    <w:p w:rsidR="00681214" w:rsidRPr="00C6333A" w:rsidRDefault="00681214" w:rsidP="00681214">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El principal peligro es que el temor a una dependencia similar en el caso de una variedad de otros productos esenciales lleve a los gobiernos a dictar medidas proteccionistas. En la Unión Europea ese temor se da en conexión con la posibilidad de que el bloque quede a merced de presiones políticas de Gobiernos hostiles, lo que motivó a la Comisión Europea a elaborar un estudio fascinante de sus dependenc</w:t>
      </w:r>
      <w:r>
        <w:rPr>
          <w:rFonts w:ascii="Times New Roman" w:hAnsi="Times New Roman" w:cs="Times New Roman"/>
          <w:sz w:val="24"/>
          <w:szCs w:val="24"/>
        </w:rPr>
        <w:t>ias y capacidades estratégicas.</w:t>
      </w:r>
    </w:p>
    <w:p w:rsidR="00681214" w:rsidRPr="00C6333A" w:rsidRDefault="00681214" w:rsidP="00681214">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La Comisión estudió más de 5.000 productos y halló una dependencia importante respecto de proveedores extranjeros para apenas 137 productos per</w:t>
      </w:r>
      <w:r w:rsidR="00CD2D8D">
        <w:rPr>
          <w:rFonts w:ascii="Times New Roman" w:hAnsi="Times New Roman" w:cs="Times New Roman"/>
          <w:sz w:val="24"/>
          <w:szCs w:val="24"/>
        </w:rPr>
        <w:t>tenecientes a los sectores más “sensibles”</w:t>
      </w:r>
      <w:r w:rsidRPr="00C6333A">
        <w:rPr>
          <w:rFonts w:ascii="Times New Roman" w:hAnsi="Times New Roman" w:cs="Times New Roman"/>
          <w:sz w:val="24"/>
          <w:szCs w:val="24"/>
        </w:rPr>
        <w:t xml:space="preserve"> (cerca de un 6% del total de importaciones de la UE por valor). Y sólo 34 de esos productos (el equivalente al 0,6% del total de importaciones) suponen una vulnerabilidad mayor (por haber dificultad para diversificar las importaciones o sustit</w:t>
      </w:r>
      <w:r>
        <w:rPr>
          <w:rFonts w:ascii="Times New Roman" w:hAnsi="Times New Roman" w:cs="Times New Roman"/>
          <w:sz w:val="24"/>
          <w:szCs w:val="24"/>
        </w:rPr>
        <w:t>uirlas con producción europea).</w:t>
      </w:r>
    </w:p>
    <w:p w:rsidR="00681214" w:rsidRPr="00C6333A" w:rsidRDefault="00681214" w:rsidP="00681214">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Es decir, para una economía de gran tamaño como la UE, la diversificación de la base de suministro es suficiente, en la mayoría de los productos, para no depender de un único proveedor. Y allí donde exista esa dependencia, medidas proteccionistas generales (como aranceles o cuotas</w:t>
      </w:r>
      <w:r>
        <w:rPr>
          <w:rFonts w:ascii="Times New Roman" w:hAnsi="Times New Roman" w:cs="Times New Roman"/>
          <w:sz w:val="24"/>
          <w:szCs w:val="24"/>
        </w:rPr>
        <w:t>) tendrían un impacto limitado.</w:t>
      </w:r>
    </w:p>
    <w:p w:rsidR="00681214" w:rsidRPr="00C6333A" w:rsidRDefault="00681214" w:rsidP="00681214">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Reserva estratégica de la UE</w:t>
      </w:r>
    </w:p>
    <w:p w:rsidR="00681214" w:rsidRPr="00C6333A" w:rsidRDefault="00681214" w:rsidP="00681214">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Además, la mayoría de los 137 productos de carácter sensible que identificó la Comisión son materias primas y otras commodities relacionadas, fáciles de almacenar; es decir, a la UE no le costaría demasiado armarse de una reserva estratégica de esos bienes.</w:t>
      </w:r>
    </w:p>
    <w:p w:rsidR="00681214" w:rsidRPr="00C6333A" w:rsidRDefault="00681214" w:rsidP="00681214">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Al final, no parece que los gobiernos hayan recurrido al proteccionismo en respuesta a la crisis del Covid-19. Si bien no hay todavía datos precisos sobre la imposición de nuevas barreras comerciales durante el año pasado, el crecimiento sostenido del comercio internacional en 2021 implic</w:t>
      </w:r>
      <w:r>
        <w:rPr>
          <w:rFonts w:ascii="Times New Roman" w:hAnsi="Times New Roman" w:cs="Times New Roman"/>
          <w:sz w:val="24"/>
          <w:szCs w:val="24"/>
        </w:rPr>
        <w:t>a que debe haber sido limitada.</w:t>
      </w:r>
    </w:p>
    <w:p w:rsidR="00681214" w:rsidRPr="00C6333A" w:rsidRDefault="00681214" w:rsidP="00681214">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De hecho, algunos Gobiernos se han mostrado interesados en crear más oportunidades para el comercio internacional, que los ayuden a impulsar la recuperación. Quince países de Asia y el Pacífico, que representan un 30% de la economía mundial, firmaron un nuevo acuerdo de libre comercio: la Asociaci</w:t>
      </w:r>
      <w:r>
        <w:rPr>
          <w:rFonts w:ascii="Times New Roman" w:hAnsi="Times New Roman" w:cs="Times New Roman"/>
          <w:sz w:val="24"/>
          <w:szCs w:val="24"/>
        </w:rPr>
        <w:t>ón Económica Integral Regional.</w:t>
      </w:r>
    </w:p>
    <w:p w:rsidR="00681214" w:rsidRPr="00C6333A" w:rsidRDefault="00681214" w:rsidP="00681214">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En tanto, la UE suscribió dos pactos importantes: el Acuerdo Integral sobre Inversiones con China y un acuerdo de libre comercio con el bloque latinoamericano Mercosur. Aunque la ratificación de ambos acuerdos está en duda,</w:t>
      </w:r>
      <w:r>
        <w:rPr>
          <w:rFonts w:ascii="Times New Roman" w:hAnsi="Times New Roman" w:cs="Times New Roman"/>
          <w:sz w:val="24"/>
          <w:szCs w:val="24"/>
        </w:rPr>
        <w:t xml:space="preserve"> los motivos no son económicos.</w:t>
      </w:r>
    </w:p>
    <w:p w:rsidR="00681214" w:rsidRPr="00C6333A" w:rsidRDefault="00681214" w:rsidP="00681214">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Se forma pues una imagen general que muestra que las cadenas globales de suministro salieron indemnes de la pandemia, y que la recesión, pese a su magnitud, no desa</w:t>
      </w:r>
      <w:r>
        <w:rPr>
          <w:rFonts w:ascii="Times New Roman" w:hAnsi="Times New Roman" w:cs="Times New Roman"/>
          <w:sz w:val="24"/>
          <w:szCs w:val="24"/>
        </w:rPr>
        <w:t>tó una andanada proteccionista.</w:t>
      </w:r>
    </w:p>
    <w:p w:rsidR="00681214" w:rsidRPr="00C6333A" w:rsidRDefault="00681214" w:rsidP="00681214">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lastRenderedPageBreak/>
        <w:t>Eso es bueno para el comercio internacional (y probablemente para la IED) y da motivos para pensar que los pronósticos del final de la globalización fueron prematuros.</w:t>
      </w:r>
    </w:p>
    <w:p w:rsidR="00681214" w:rsidRDefault="00681214" w:rsidP="00681214">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(Daniel Gros - Director del Centro de Estudios de Política Europea</w:t>
      </w:r>
      <w:r>
        <w:rPr>
          <w:rFonts w:ascii="Times New Roman" w:hAnsi="Times New Roman" w:cs="Times New Roman"/>
          <w:sz w:val="24"/>
          <w:szCs w:val="24"/>
        </w:rPr>
        <w:t>)</w:t>
      </w:r>
    </w:p>
    <w:p w:rsidR="00681214" w:rsidRPr="002B6D7E" w:rsidRDefault="00681214" w:rsidP="0068121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2B6D7E">
        <w:rPr>
          <w:rFonts w:ascii="Times New Roman" w:hAnsi="Times New Roman" w:cs="Times New Roman"/>
          <w:sz w:val="24"/>
          <w:szCs w:val="24"/>
          <w:u w:val="single"/>
        </w:rPr>
        <w:t>Un mundo de calor y vientos en contra</w:t>
      </w:r>
      <w:r>
        <w:rPr>
          <w:rFonts w:ascii="Times New Roman" w:hAnsi="Times New Roman" w:cs="Times New Roman"/>
          <w:sz w:val="24"/>
          <w:szCs w:val="24"/>
        </w:rPr>
        <w:t xml:space="preserve"> (Project Syndicate - </w:t>
      </w:r>
      <w:r w:rsidRPr="002B6D7E">
        <w:rPr>
          <w:rFonts w:ascii="Times New Roman" w:hAnsi="Times New Roman" w:cs="Times New Roman"/>
          <w:b/>
          <w:sz w:val="24"/>
          <w:szCs w:val="24"/>
        </w:rPr>
        <w:t>24/8/21</w:t>
      </w:r>
      <w:r>
        <w:rPr>
          <w:rFonts w:ascii="Times New Roman" w:hAnsi="Times New Roman" w:cs="Times New Roman"/>
          <w:sz w:val="24"/>
          <w:szCs w:val="24"/>
        </w:rPr>
        <w:t>)</w:t>
      </w:r>
    </w:p>
    <w:p w:rsidR="00681214" w:rsidRPr="00E4536A" w:rsidRDefault="00681214" w:rsidP="00681214">
      <w:pPr>
        <w:spacing w:line="240" w:lineRule="auto"/>
        <w:jc w:val="both"/>
        <w:rPr>
          <w:rFonts w:ascii="Times New Roman" w:hAnsi="Times New Roman" w:cs="Times New Roman"/>
          <w:color w:val="FF0000"/>
          <w:sz w:val="24"/>
          <w:szCs w:val="24"/>
        </w:rPr>
      </w:pPr>
      <w:r w:rsidRPr="00E4536A">
        <w:rPr>
          <w:rFonts w:ascii="Times New Roman" w:hAnsi="Times New Roman" w:cs="Times New Roman"/>
          <w:color w:val="FF0000"/>
          <w:sz w:val="24"/>
          <w:szCs w:val="24"/>
        </w:rPr>
        <w:t>Las perspectivas para la economía mundial han pasado de esperanzadoras a sombrías en el espacio de unos pocos meses, debido al aumento de la variante Delta, los desastres provocados por el clima y las interrupciones de la cadena de suministro previamente subestimadas. De hecho, ahora es difícil no concluir que el crecimiento y el desarrollo futuros están en peligro.</w:t>
      </w:r>
    </w:p>
    <w:p w:rsidR="00681214" w:rsidRPr="002B6D7E" w:rsidRDefault="00681214" w:rsidP="00681214">
      <w:pPr>
        <w:spacing w:line="240" w:lineRule="auto"/>
        <w:jc w:val="both"/>
        <w:rPr>
          <w:rFonts w:ascii="Times New Roman" w:hAnsi="Times New Roman" w:cs="Times New Roman"/>
          <w:sz w:val="24"/>
          <w:szCs w:val="24"/>
        </w:rPr>
      </w:pPr>
      <w:r w:rsidRPr="002B6D7E">
        <w:rPr>
          <w:rFonts w:ascii="Times New Roman" w:hAnsi="Times New Roman" w:cs="Times New Roman"/>
          <w:sz w:val="24"/>
          <w:szCs w:val="24"/>
        </w:rPr>
        <w:t>P</w:t>
      </w:r>
      <w:r w:rsidR="00CD2D8D">
        <w:rPr>
          <w:rFonts w:ascii="Times New Roman" w:hAnsi="Times New Roman" w:cs="Times New Roman"/>
          <w:sz w:val="24"/>
          <w:szCs w:val="24"/>
        </w:rPr>
        <w:t xml:space="preserve">ortovenere, Italia.- </w:t>
      </w:r>
      <w:r w:rsidRPr="00E4536A">
        <w:rPr>
          <w:rFonts w:ascii="Times New Roman" w:hAnsi="Times New Roman" w:cs="Times New Roman"/>
          <w:sz w:val="24"/>
          <w:szCs w:val="24"/>
          <w:u w:val="single"/>
        </w:rPr>
        <w:t>Hace tan solo tres meses, la economía mundial parecía estar en camino de una recuperación relativamente sólida</w:t>
      </w:r>
      <w:r w:rsidRPr="002B6D7E">
        <w:rPr>
          <w:rFonts w:ascii="Times New Roman" w:hAnsi="Times New Roman" w:cs="Times New Roman"/>
          <w:sz w:val="24"/>
          <w:szCs w:val="24"/>
        </w:rPr>
        <w:t>. El suministro de vacunas COVID-19 se había expandido en los países desarrollados, lo que generó esperanzas de que se extienda a los países en desarrollo en la segunda mitad de 2021 y en 2022. Muchas economías registraron cifras de crecimiento impresionantes a medida que reabrieron los sectores suprimidos por la pandemia. Si bien las cadenas de suministro atascadas habían producido una serie de escaseces y altos precios de insumos clave, estos se consideraban problemas meramente transitorios.</w:t>
      </w:r>
    </w:p>
    <w:p w:rsidR="00681214" w:rsidRPr="00E4536A" w:rsidRDefault="00681214" w:rsidP="00681214">
      <w:pPr>
        <w:spacing w:line="240" w:lineRule="auto"/>
        <w:jc w:val="both"/>
        <w:rPr>
          <w:rFonts w:ascii="Times New Roman" w:hAnsi="Times New Roman" w:cs="Times New Roman"/>
          <w:sz w:val="24"/>
          <w:szCs w:val="24"/>
          <w:u w:val="single"/>
        </w:rPr>
      </w:pPr>
      <w:r w:rsidRPr="00E4536A">
        <w:rPr>
          <w:rFonts w:ascii="Times New Roman" w:hAnsi="Times New Roman" w:cs="Times New Roman"/>
          <w:sz w:val="24"/>
          <w:szCs w:val="24"/>
          <w:u w:val="single"/>
        </w:rPr>
        <w:t xml:space="preserve">El mundo se ve muy diferente ahora. La variante Delta se está extendiendo rápidamente, incluso en países desarrollados y entre cohortes que hasta ahora eran menos vulnerables al virus. Las partes del mundo no vacunadas, en su mayoría países de ingresos bajos y medianos bajos, son ahora más vulnerables que nunca. </w:t>
      </w:r>
    </w:p>
    <w:p w:rsidR="00681214" w:rsidRPr="002B6D7E" w:rsidRDefault="00681214" w:rsidP="00681214">
      <w:pPr>
        <w:spacing w:line="240" w:lineRule="auto"/>
        <w:jc w:val="both"/>
        <w:rPr>
          <w:rFonts w:ascii="Times New Roman" w:hAnsi="Times New Roman" w:cs="Times New Roman"/>
          <w:sz w:val="24"/>
          <w:szCs w:val="24"/>
        </w:rPr>
      </w:pPr>
      <w:r w:rsidRPr="00E4536A">
        <w:rPr>
          <w:rFonts w:ascii="Times New Roman" w:hAnsi="Times New Roman" w:cs="Times New Roman"/>
          <w:sz w:val="24"/>
          <w:szCs w:val="24"/>
          <w:u w:val="single"/>
        </w:rPr>
        <w:t>Además, la cadena de suministro de vacunas está fallando</w:t>
      </w:r>
      <w:r w:rsidRPr="002B6D7E">
        <w:rPr>
          <w:rFonts w:ascii="Times New Roman" w:hAnsi="Times New Roman" w:cs="Times New Roman"/>
          <w:sz w:val="24"/>
          <w:szCs w:val="24"/>
        </w:rPr>
        <w:t>. La razón principal es que los países desarrollados tienen contratos de opción para comprar muchas más dosis de vacunas de las que necesitan (incluso después de tener en cuenta una expansión de sus programas para vacunar a los más jóvenes y administrar inyecciones de refuerzo). Esto alarga la cola de vacunas, retrasando así la llegada de vacunas en gran</w:t>
      </w:r>
      <w:r>
        <w:rPr>
          <w:rFonts w:ascii="Times New Roman" w:hAnsi="Times New Roman" w:cs="Times New Roman"/>
          <w:sz w:val="24"/>
          <w:szCs w:val="24"/>
        </w:rPr>
        <w:t xml:space="preserve"> parte del mundo en desarrollo.</w:t>
      </w:r>
    </w:p>
    <w:p w:rsidR="00681214" w:rsidRPr="002B6D7E" w:rsidRDefault="00681214" w:rsidP="00681214">
      <w:pPr>
        <w:spacing w:line="240" w:lineRule="auto"/>
        <w:jc w:val="both"/>
        <w:rPr>
          <w:rFonts w:ascii="Times New Roman" w:hAnsi="Times New Roman" w:cs="Times New Roman"/>
          <w:sz w:val="24"/>
          <w:szCs w:val="24"/>
        </w:rPr>
      </w:pPr>
      <w:r w:rsidRPr="002B6D7E">
        <w:rPr>
          <w:rFonts w:ascii="Times New Roman" w:hAnsi="Times New Roman" w:cs="Times New Roman"/>
          <w:sz w:val="24"/>
          <w:szCs w:val="24"/>
        </w:rPr>
        <w:t xml:space="preserve">Los “pedidos excedentes” del mundo rico deben ser liberados y estar disponibles para su compra en otros países. Un programa para financiar tales compras no sería muy costoso en términos globales (del orden de $ 60-70 mil millones) y produciría beneficios inmediatos y a largo plazo para controlar el virus y prevenir la aparición </w:t>
      </w:r>
      <w:r>
        <w:rPr>
          <w:rFonts w:ascii="Times New Roman" w:hAnsi="Times New Roman" w:cs="Times New Roman"/>
          <w:sz w:val="24"/>
          <w:szCs w:val="24"/>
        </w:rPr>
        <w:t>de nuevas variantes peligrosas.</w:t>
      </w:r>
    </w:p>
    <w:p w:rsidR="00681214" w:rsidRPr="002B6D7E" w:rsidRDefault="00681214" w:rsidP="00681214">
      <w:pPr>
        <w:spacing w:line="240" w:lineRule="auto"/>
        <w:jc w:val="both"/>
        <w:rPr>
          <w:rFonts w:ascii="Times New Roman" w:hAnsi="Times New Roman" w:cs="Times New Roman"/>
          <w:sz w:val="24"/>
          <w:szCs w:val="24"/>
        </w:rPr>
      </w:pPr>
      <w:r w:rsidRPr="00E4536A">
        <w:rPr>
          <w:rFonts w:ascii="Times New Roman" w:hAnsi="Times New Roman" w:cs="Times New Roman"/>
          <w:sz w:val="24"/>
          <w:szCs w:val="24"/>
          <w:u w:val="single"/>
        </w:rPr>
        <w:t>Otro problema es que las cadenas de suministro mundiales se han visto más afectadas de lo que se pensaba</w:t>
      </w:r>
      <w:r w:rsidRPr="002B6D7E">
        <w:rPr>
          <w:rFonts w:ascii="Times New Roman" w:hAnsi="Times New Roman" w:cs="Times New Roman"/>
          <w:sz w:val="24"/>
          <w:szCs w:val="24"/>
        </w:rPr>
        <w:t>. Ahora es evide</w:t>
      </w:r>
      <w:r w:rsidR="00E03A14">
        <w:rPr>
          <w:rFonts w:ascii="Times New Roman" w:hAnsi="Times New Roman" w:cs="Times New Roman"/>
          <w:sz w:val="24"/>
          <w:szCs w:val="24"/>
        </w:rPr>
        <w:t>nte que la escasez resultante -</w:t>
      </w:r>
      <w:r w:rsidRPr="002B6D7E">
        <w:rPr>
          <w:rFonts w:ascii="Times New Roman" w:hAnsi="Times New Roman" w:cs="Times New Roman"/>
          <w:sz w:val="24"/>
          <w:szCs w:val="24"/>
        </w:rPr>
        <w:t>de mano de obra, semiconductores (que se utilizan en innumerables industrias), materiales de construcción, contened</w:t>
      </w:r>
      <w:r w:rsidR="00E03A14">
        <w:rPr>
          <w:rFonts w:ascii="Times New Roman" w:hAnsi="Times New Roman" w:cs="Times New Roman"/>
          <w:sz w:val="24"/>
          <w:szCs w:val="24"/>
        </w:rPr>
        <w:t>ores y capacidad de envío</w:t>
      </w:r>
      <w:r w:rsidRPr="002B6D7E">
        <w:rPr>
          <w:rFonts w:ascii="Times New Roman" w:hAnsi="Times New Roman" w:cs="Times New Roman"/>
          <w:sz w:val="24"/>
          <w:szCs w:val="24"/>
        </w:rPr>
        <w:t xml:space="preserve">- no desaparecerá pronto. Las encuestas indican que los efectos inflacionarios están generalizados en todos los sectores y países, y es probable que actúen como un viento en contra persistente para la </w:t>
      </w:r>
      <w:r>
        <w:rPr>
          <w:rFonts w:ascii="Times New Roman" w:hAnsi="Times New Roman" w:cs="Times New Roman"/>
          <w:sz w:val="24"/>
          <w:szCs w:val="24"/>
        </w:rPr>
        <w:t xml:space="preserve">recuperación y el crecimiento. </w:t>
      </w:r>
    </w:p>
    <w:p w:rsidR="00681214" w:rsidRPr="002B6D7E" w:rsidRDefault="00681214" w:rsidP="00681214">
      <w:pPr>
        <w:spacing w:line="240" w:lineRule="auto"/>
        <w:jc w:val="both"/>
        <w:rPr>
          <w:rFonts w:ascii="Times New Roman" w:hAnsi="Times New Roman" w:cs="Times New Roman"/>
          <w:sz w:val="24"/>
          <w:szCs w:val="24"/>
        </w:rPr>
      </w:pPr>
      <w:r w:rsidRPr="00E4536A">
        <w:rPr>
          <w:rFonts w:ascii="Times New Roman" w:hAnsi="Times New Roman" w:cs="Times New Roman"/>
          <w:sz w:val="24"/>
          <w:szCs w:val="24"/>
          <w:u w:val="single"/>
        </w:rPr>
        <w:t>Además de la incertidumbre, ha habido cambios inducidos por la pandemia en las cadenas de suministro nacionales y mundiales que aún no se comprenden bien y que probablemente serán difíciles de revertir</w:t>
      </w:r>
      <w:r w:rsidRPr="002B6D7E">
        <w:rPr>
          <w:rFonts w:ascii="Times New Roman" w:hAnsi="Times New Roman" w:cs="Times New Roman"/>
          <w:sz w:val="24"/>
          <w:szCs w:val="24"/>
        </w:rPr>
        <w:t>. De hecho, las perturbaciones derivadas de la pandemia son más amplias y parecen estar ejerciendo un lastre sobre la economía más fuerte que la reciente guerra comercial entre Estados Unidos y China.</w:t>
      </w:r>
    </w:p>
    <w:p w:rsidR="00681214" w:rsidRPr="00E4536A" w:rsidRDefault="00681214" w:rsidP="00681214">
      <w:pPr>
        <w:spacing w:line="240" w:lineRule="auto"/>
        <w:jc w:val="both"/>
        <w:rPr>
          <w:rFonts w:ascii="Times New Roman" w:hAnsi="Times New Roman" w:cs="Times New Roman"/>
          <w:color w:val="FF0000"/>
          <w:sz w:val="24"/>
          <w:szCs w:val="24"/>
          <w:u w:val="single"/>
        </w:rPr>
      </w:pPr>
      <w:r w:rsidRPr="00E4536A">
        <w:rPr>
          <w:rFonts w:ascii="Times New Roman" w:hAnsi="Times New Roman" w:cs="Times New Roman"/>
          <w:sz w:val="24"/>
          <w:szCs w:val="24"/>
          <w:u w:val="single"/>
        </w:rPr>
        <w:t xml:space="preserve">Pero el desarrollo más revelador de los últimos tres meses ha sido el aumento dramático en la frecuencia, severidad y alcance global del clima extremo: tormentas, sequías, olas de calor, </w:t>
      </w:r>
      <w:r w:rsidRPr="00E4536A">
        <w:rPr>
          <w:rFonts w:ascii="Times New Roman" w:hAnsi="Times New Roman" w:cs="Times New Roman"/>
          <w:sz w:val="24"/>
          <w:szCs w:val="24"/>
          <w:u w:val="single"/>
        </w:rPr>
        <w:lastRenderedPageBreak/>
        <w:t>temperaturas promedio más altas, incendios e inundaciones</w:t>
      </w:r>
      <w:r w:rsidRPr="002B6D7E">
        <w:rPr>
          <w:rFonts w:ascii="Times New Roman" w:hAnsi="Times New Roman" w:cs="Times New Roman"/>
          <w:sz w:val="24"/>
          <w:szCs w:val="24"/>
        </w:rPr>
        <w:t xml:space="preserve">. </w:t>
      </w:r>
      <w:r w:rsidRPr="00E4536A">
        <w:rPr>
          <w:rFonts w:ascii="Times New Roman" w:hAnsi="Times New Roman" w:cs="Times New Roman"/>
          <w:color w:val="FF0000"/>
          <w:sz w:val="24"/>
          <w:szCs w:val="24"/>
          <w:u w:val="single"/>
        </w:rPr>
        <w:t>A principios de este mes, el Panel Intergubernamental sobre Cambio Climático presentó un nuevo informe que se ha caracterizado sin rodeos como el anuncio de</w:t>
      </w:r>
      <w:r w:rsidR="00074BE1">
        <w:rPr>
          <w:rFonts w:ascii="Times New Roman" w:hAnsi="Times New Roman" w:cs="Times New Roman"/>
          <w:color w:val="FF0000"/>
          <w:sz w:val="24"/>
          <w:szCs w:val="24"/>
          <w:u w:val="single"/>
        </w:rPr>
        <w:t xml:space="preserve"> un “código rojo para la humanidad”</w:t>
      </w:r>
      <w:r w:rsidRPr="00E4536A">
        <w:rPr>
          <w:rFonts w:ascii="Times New Roman" w:hAnsi="Times New Roman" w:cs="Times New Roman"/>
          <w:color w:val="FF0000"/>
          <w:sz w:val="24"/>
          <w:szCs w:val="24"/>
          <w:u w:val="single"/>
        </w:rPr>
        <w:t xml:space="preserve">. El juicio colectivo de la comunidad científica sugiere que la brutal experiencia de este año no es un caso atípico; es el nuevo clima normal. </w:t>
      </w:r>
    </w:p>
    <w:p w:rsidR="00681214" w:rsidRPr="002B6D7E" w:rsidRDefault="00681214" w:rsidP="00681214">
      <w:pPr>
        <w:spacing w:line="240" w:lineRule="auto"/>
        <w:jc w:val="both"/>
        <w:rPr>
          <w:rFonts w:ascii="Times New Roman" w:hAnsi="Times New Roman" w:cs="Times New Roman"/>
          <w:sz w:val="24"/>
          <w:szCs w:val="24"/>
        </w:rPr>
      </w:pPr>
      <w:r w:rsidRPr="00E4536A">
        <w:rPr>
          <w:rFonts w:ascii="Times New Roman" w:hAnsi="Times New Roman" w:cs="Times New Roman"/>
          <w:b/>
          <w:color w:val="FF0000"/>
          <w:sz w:val="24"/>
          <w:szCs w:val="24"/>
          <w:u w:val="single"/>
        </w:rPr>
        <w:t>Por lo tanto, podemos esperar más de lo mismo (y probablemente mucho peor) durante los próximos 20 a 30 años</w:t>
      </w:r>
      <w:r w:rsidRPr="002B6D7E">
        <w:rPr>
          <w:rFonts w:ascii="Times New Roman" w:hAnsi="Times New Roman" w:cs="Times New Roman"/>
          <w:sz w:val="24"/>
          <w:szCs w:val="24"/>
        </w:rPr>
        <w:t>. La ventana para prevenir el tipo de eventos que hemos visto este verano está cerrada. El desafío ahora es acelerar el ritmo de reducción de las emisiones de gases de efecto invernadero para evitar resultados aún más graves, y potencialmente mortales, impulsados ​​por el</w:t>
      </w:r>
      <w:r>
        <w:rPr>
          <w:rFonts w:ascii="Times New Roman" w:hAnsi="Times New Roman" w:cs="Times New Roman"/>
          <w:sz w:val="24"/>
          <w:szCs w:val="24"/>
        </w:rPr>
        <w:t xml:space="preserve"> clima en las próximas décadas.</w:t>
      </w:r>
    </w:p>
    <w:p w:rsidR="00681214" w:rsidRPr="00E4536A" w:rsidRDefault="00681214" w:rsidP="00681214">
      <w:pPr>
        <w:spacing w:line="240" w:lineRule="auto"/>
        <w:jc w:val="both"/>
        <w:rPr>
          <w:rFonts w:ascii="Times New Roman" w:hAnsi="Times New Roman" w:cs="Times New Roman"/>
          <w:sz w:val="24"/>
          <w:szCs w:val="24"/>
          <w:u w:val="single"/>
        </w:rPr>
      </w:pPr>
      <w:r w:rsidRPr="00E4536A">
        <w:rPr>
          <w:rFonts w:ascii="Times New Roman" w:hAnsi="Times New Roman" w:cs="Times New Roman"/>
          <w:color w:val="FF0000"/>
          <w:sz w:val="24"/>
          <w:szCs w:val="24"/>
          <w:u w:val="single"/>
        </w:rPr>
        <w:t>Dados los vientos en contra</w:t>
      </w:r>
      <w:r w:rsidR="00074BE1">
        <w:rPr>
          <w:rFonts w:ascii="Times New Roman" w:hAnsi="Times New Roman" w:cs="Times New Roman"/>
          <w:color w:val="FF0000"/>
          <w:sz w:val="24"/>
          <w:szCs w:val="24"/>
          <w:u w:val="single"/>
        </w:rPr>
        <w:t>,</w:t>
      </w:r>
      <w:r w:rsidRPr="00E4536A">
        <w:rPr>
          <w:rFonts w:ascii="Times New Roman" w:hAnsi="Times New Roman" w:cs="Times New Roman"/>
          <w:color w:val="FF0000"/>
          <w:sz w:val="24"/>
          <w:szCs w:val="24"/>
          <w:u w:val="single"/>
        </w:rPr>
        <w:t xml:space="preserve"> económicos y climáticos que enfrenta el mundo, y que soplarán en un horizonte de tiempo más largo, el crecimiento y el desarrollo futuros están en peligro.</w:t>
      </w:r>
      <w:r w:rsidRPr="00E4536A">
        <w:rPr>
          <w:rFonts w:ascii="Times New Roman" w:hAnsi="Times New Roman" w:cs="Times New Roman"/>
          <w:color w:val="FF0000"/>
          <w:sz w:val="24"/>
          <w:szCs w:val="24"/>
        </w:rPr>
        <w:t xml:space="preserve"> </w:t>
      </w:r>
      <w:r w:rsidRPr="00E4536A">
        <w:rPr>
          <w:rFonts w:ascii="Times New Roman" w:hAnsi="Times New Roman" w:cs="Times New Roman"/>
          <w:sz w:val="24"/>
          <w:szCs w:val="24"/>
          <w:u w:val="single"/>
        </w:rPr>
        <w:t xml:space="preserve">Además de ser un lastre obvio para el crecimiento, las interrupciones actuales de la cadena de suministro pueden contribuir a las presiones inflacionarias que exigirán una respuesta de política monetaria. </w:t>
      </w:r>
    </w:p>
    <w:p w:rsidR="00681214" w:rsidRPr="002B6D7E" w:rsidRDefault="00681214" w:rsidP="00681214">
      <w:pPr>
        <w:spacing w:line="240" w:lineRule="auto"/>
        <w:jc w:val="both"/>
        <w:rPr>
          <w:rFonts w:ascii="Times New Roman" w:hAnsi="Times New Roman" w:cs="Times New Roman"/>
          <w:sz w:val="24"/>
          <w:szCs w:val="24"/>
        </w:rPr>
      </w:pPr>
      <w:r w:rsidRPr="002B6D7E">
        <w:rPr>
          <w:rFonts w:ascii="Times New Roman" w:hAnsi="Times New Roman" w:cs="Times New Roman"/>
          <w:sz w:val="24"/>
          <w:szCs w:val="24"/>
        </w:rPr>
        <w:t>De manera similar, un virus en constante transformación que se convierta en una característica semipermanente de la vida retardará el crecimiento y la especialización global. Los viajes internacionales seguirán luchando por recuperarse. Y aunque las plataformas digitales pueden servir como sustitutos parciales, los impedimentos a la movilidad eventualmente afectarán a todos los ecosistemas económicos y financieros glo</w:t>
      </w:r>
      <w:r>
        <w:rPr>
          <w:rFonts w:ascii="Times New Roman" w:hAnsi="Times New Roman" w:cs="Times New Roman"/>
          <w:sz w:val="24"/>
          <w:szCs w:val="24"/>
        </w:rPr>
        <w:t>bales que apoyan la innovación.</w:t>
      </w:r>
    </w:p>
    <w:p w:rsidR="00681214" w:rsidRPr="002B6D7E" w:rsidRDefault="00681214" w:rsidP="00681214">
      <w:pPr>
        <w:spacing w:line="240" w:lineRule="auto"/>
        <w:jc w:val="both"/>
        <w:rPr>
          <w:rFonts w:ascii="Times New Roman" w:hAnsi="Times New Roman" w:cs="Times New Roman"/>
          <w:sz w:val="24"/>
          <w:szCs w:val="24"/>
        </w:rPr>
      </w:pPr>
      <w:r w:rsidRPr="00E4536A">
        <w:rPr>
          <w:rFonts w:ascii="Times New Roman" w:hAnsi="Times New Roman" w:cs="Times New Roman"/>
          <w:sz w:val="24"/>
          <w:szCs w:val="24"/>
          <w:u w:val="single"/>
        </w:rPr>
        <w:t xml:space="preserve">En el pasado, los fenómenos meteorológicos extremos eran poco frecuentes y lo suficientemente locales como para que los riesgos no afectaran realmente las perspectivas macroeconómicas mundiales. Pero el nuevo patrón ya parece diferente. Es difícil pensar en una región que no esté sujeta a elevados riesgos relacionados con el clima. </w:t>
      </w:r>
      <w:r w:rsidRPr="002B6D7E">
        <w:rPr>
          <w:rFonts w:ascii="Times New Roman" w:hAnsi="Times New Roman" w:cs="Times New Roman"/>
          <w:sz w:val="24"/>
          <w:szCs w:val="24"/>
        </w:rPr>
        <w:t>Un reciente de la Reserva Federal de Estados Unidos de papel advierte que el cambio climático podría aumentar la frecuencia y la gravedad de las contracciones económicas, reduciendo con ello el crecimiento. Aparte de los recursos destinados a impulsar la recuperación, esta nueva realidad debe eventualmente reflejarse en los pr</w:t>
      </w:r>
      <w:r>
        <w:rPr>
          <w:rFonts w:ascii="Times New Roman" w:hAnsi="Times New Roman" w:cs="Times New Roman"/>
          <w:sz w:val="24"/>
          <w:szCs w:val="24"/>
        </w:rPr>
        <w:t>ecios de los activos y seguros.</w:t>
      </w:r>
    </w:p>
    <w:p w:rsidR="00681214" w:rsidRPr="002B6D7E" w:rsidRDefault="00681214" w:rsidP="00681214">
      <w:pPr>
        <w:spacing w:line="240" w:lineRule="auto"/>
        <w:jc w:val="both"/>
        <w:rPr>
          <w:rFonts w:ascii="Times New Roman" w:hAnsi="Times New Roman" w:cs="Times New Roman"/>
          <w:sz w:val="24"/>
          <w:szCs w:val="24"/>
        </w:rPr>
      </w:pPr>
      <w:r w:rsidRPr="00E4536A">
        <w:rPr>
          <w:rFonts w:ascii="Times New Roman" w:hAnsi="Times New Roman" w:cs="Times New Roman"/>
          <w:color w:val="FF0000"/>
          <w:sz w:val="24"/>
          <w:szCs w:val="24"/>
          <w:u w:val="single"/>
        </w:rPr>
        <w:t>La conclusión es que el cambio climático se está convirtiendo rápidamente en un factor notable en el desempeño macroeconómico</w:t>
      </w:r>
      <w:r w:rsidRPr="002B6D7E">
        <w:rPr>
          <w:rFonts w:ascii="Times New Roman" w:hAnsi="Times New Roman" w:cs="Times New Roman"/>
          <w:sz w:val="24"/>
          <w:szCs w:val="24"/>
        </w:rPr>
        <w:t>. Si bien carecemos de medidas precisas de la fragilidad económica (es decir, la capacidad de recuperación frente a las crisis), es difícil no concluir que la economía mundial, y especialmente algunas de sus partes más vulnerables, se está volviendo más frágil. Los países en desarrollo de ingresos más bajos ya se enfrentan a desafíos importantes en lo que respecta a las tendencias demográficas, la adaptación de los modelos de crecimiento a la era digital y la solución de problemas de gobernanza localizados. Agregue las restricciones fiscales, la volatilidad y la presión relacionadas con el clima, y ​​la larga cola de vacunas, y tendrá los elementos necesarios para una tormenta perfecta.</w:t>
      </w:r>
    </w:p>
    <w:p w:rsidR="00681214" w:rsidRPr="002B6D7E" w:rsidRDefault="00681214" w:rsidP="00681214">
      <w:pPr>
        <w:spacing w:line="240" w:lineRule="auto"/>
        <w:jc w:val="both"/>
        <w:rPr>
          <w:rFonts w:ascii="Times New Roman" w:hAnsi="Times New Roman" w:cs="Times New Roman"/>
          <w:sz w:val="24"/>
          <w:szCs w:val="24"/>
        </w:rPr>
      </w:pPr>
      <w:r w:rsidRPr="002B6D7E">
        <w:rPr>
          <w:rFonts w:ascii="Times New Roman" w:hAnsi="Times New Roman" w:cs="Times New Roman"/>
          <w:sz w:val="24"/>
          <w:szCs w:val="24"/>
        </w:rPr>
        <w:t>Mucho de esto ya está integrado en nuestro futuro inmediato. Pero no todo lo es. Los mercados de capitales, por ejemplo, parecen estar adaptándose a la nueva realidad, y resolver el desafío del suministro global de vacunas no es imposiblemente complejo ni prohibitivamente costoso. Todo lo que se necesita es un enfoque y un compromiso multilaterales.</w:t>
      </w:r>
    </w:p>
    <w:p w:rsidR="00681214" w:rsidRPr="002B6D7E" w:rsidRDefault="00681214" w:rsidP="00681214">
      <w:pPr>
        <w:spacing w:line="240" w:lineRule="auto"/>
        <w:jc w:val="both"/>
        <w:rPr>
          <w:rFonts w:ascii="Times New Roman" w:hAnsi="Times New Roman" w:cs="Times New Roman"/>
          <w:sz w:val="24"/>
          <w:szCs w:val="24"/>
        </w:rPr>
      </w:pPr>
      <w:r w:rsidRPr="002B6D7E">
        <w:rPr>
          <w:rFonts w:ascii="Times New Roman" w:hAnsi="Times New Roman" w:cs="Times New Roman"/>
          <w:sz w:val="24"/>
          <w:szCs w:val="24"/>
        </w:rPr>
        <w:t xml:space="preserve">La conferencia de las Naciones Unidas sobre el cambio climático (COP26) en Glasgow este noviembre será crucial, e incluso más difícil que las anteriores conferencias sobre el cambio </w:t>
      </w:r>
      <w:r w:rsidRPr="002B6D7E">
        <w:rPr>
          <w:rFonts w:ascii="Times New Roman" w:hAnsi="Times New Roman" w:cs="Times New Roman"/>
          <w:sz w:val="24"/>
          <w:szCs w:val="24"/>
        </w:rPr>
        <w:lastRenderedPageBreak/>
        <w:t>climático. El objetivo es fortalecer los compromisos nacionales de descarbonización asumidos en París en la COP21, para que el agregado global sea consistente con un presupuesto de carbono que lim</w:t>
      </w:r>
      <w:r w:rsidR="00E03A14">
        <w:rPr>
          <w:rFonts w:ascii="Times New Roman" w:hAnsi="Times New Roman" w:cs="Times New Roman"/>
          <w:sz w:val="24"/>
          <w:szCs w:val="24"/>
        </w:rPr>
        <w:t>ita el calentamiento global a 1,</w:t>
      </w:r>
      <w:r w:rsidRPr="002B6D7E">
        <w:rPr>
          <w:rFonts w:ascii="Times New Roman" w:hAnsi="Times New Roman" w:cs="Times New Roman"/>
          <w:sz w:val="24"/>
          <w:szCs w:val="24"/>
        </w:rPr>
        <w:t>5 ° C en r</w:t>
      </w:r>
      <w:r>
        <w:rPr>
          <w:rFonts w:ascii="Times New Roman" w:hAnsi="Times New Roman" w:cs="Times New Roman"/>
          <w:sz w:val="24"/>
          <w:szCs w:val="24"/>
        </w:rPr>
        <w:t>elación al nivel preindustrial.</w:t>
      </w:r>
    </w:p>
    <w:p w:rsidR="00681214" w:rsidRPr="00E4536A" w:rsidRDefault="00681214" w:rsidP="00681214">
      <w:pPr>
        <w:spacing w:line="240" w:lineRule="auto"/>
        <w:jc w:val="both"/>
        <w:rPr>
          <w:rFonts w:ascii="Times New Roman" w:hAnsi="Times New Roman" w:cs="Times New Roman"/>
          <w:color w:val="FF0000"/>
          <w:sz w:val="24"/>
          <w:szCs w:val="24"/>
          <w:u w:val="single"/>
        </w:rPr>
      </w:pPr>
      <w:r w:rsidRPr="00E4536A">
        <w:rPr>
          <w:rFonts w:ascii="Times New Roman" w:hAnsi="Times New Roman" w:cs="Times New Roman"/>
          <w:color w:val="FF0000"/>
          <w:sz w:val="24"/>
          <w:szCs w:val="24"/>
          <w:u w:val="single"/>
        </w:rPr>
        <w:t>Por último, dado que los fenómenos climáticos extremos se producirán con mayor frecuencia y en todo el mundo, y se producirán de forma aleatoria en casi cualquier lugar, los sistemas de seguridad social y privada necesitarán una mejora importante para que tengan un alcance multinacional. Es posible que necesitemos una nueva institución financiera internacional que se encargue de esto, en estrecha colaboración con el Fondo Monetario Internacional y el Banco Mundial.</w:t>
      </w:r>
    </w:p>
    <w:p w:rsidR="00681214" w:rsidRDefault="00681214" w:rsidP="0068121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2B6D7E">
        <w:rPr>
          <w:rFonts w:ascii="Times New Roman" w:hAnsi="Times New Roman" w:cs="Times New Roman"/>
          <w:sz w:val="24"/>
          <w:szCs w:val="24"/>
        </w:rPr>
        <w:t xml:space="preserve">Michael Spence, premio Nobel de Economía, es profesor emérito de economía y ex decano de la Escuela de Graduados en Negocios de la Universidad de Stanford. Es miembro principal de la Hoover Institution, forma parte del Comité Académico de la Academia Luohan y copreside la Junta Asesora del Asia Global Institute. Fue presidente de la Comisión independiente de Crecimiento y Desarrollo, un organismo internacional que entre 2006 y 2010 analizó oportunidades para el crecimiento económico global, y es autor de  La próxima convergencia: el futuro del crecimiento económico en un </w:t>
      </w:r>
      <w:r>
        <w:rPr>
          <w:rFonts w:ascii="Times New Roman" w:hAnsi="Times New Roman" w:cs="Times New Roman"/>
          <w:sz w:val="24"/>
          <w:szCs w:val="24"/>
        </w:rPr>
        <w:t>mundo de múltiples velocidades)</w:t>
      </w:r>
    </w:p>
    <w:p w:rsidR="00681214" w:rsidRPr="0084160B" w:rsidRDefault="00681214" w:rsidP="0068121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4160B">
        <w:rPr>
          <w:rFonts w:ascii="Times New Roman" w:hAnsi="Times New Roman" w:cs="Times New Roman"/>
          <w:sz w:val="24"/>
          <w:szCs w:val="24"/>
          <w:u w:val="single"/>
        </w:rPr>
        <w:t>Domesticar los vientos estanflacionarios</w:t>
      </w:r>
      <w:r>
        <w:rPr>
          <w:rFonts w:ascii="Times New Roman" w:hAnsi="Times New Roman" w:cs="Times New Roman"/>
          <w:sz w:val="24"/>
          <w:szCs w:val="24"/>
        </w:rPr>
        <w:t xml:space="preserve"> (Project Syndicate - </w:t>
      </w:r>
      <w:r w:rsidRPr="0084160B">
        <w:rPr>
          <w:rFonts w:ascii="Times New Roman" w:hAnsi="Times New Roman" w:cs="Times New Roman"/>
          <w:b/>
          <w:sz w:val="24"/>
          <w:szCs w:val="24"/>
        </w:rPr>
        <w:t>22/9/21</w:t>
      </w:r>
      <w:r>
        <w:rPr>
          <w:rFonts w:ascii="Times New Roman" w:hAnsi="Times New Roman" w:cs="Times New Roman"/>
          <w:sz w:val="24"/>
          <w:szCs w:val="24"/>
        </w:rPr>
        <w:t>)</w:t>
      </w:r>
    </w:p>
    <w:p w:rsidR="00681214" w:rsidRPr="0002130F" w:rsidRDefault="00681214" w:rsidP="00681214">
      <w:pPr>
        <w:spacing w:line="240" w:lineRule="auto"/>
        <w:jc w:val="both"/>
        <w:rPr>
          <w:rFonts w:ascii="Times New Roman" w:hAnsi="Times New Roman" w:cs="Times New Roman"/>
          <w:color w:val="FF0000"/>
          <w:sz w:val="24"/>
          <w:szCs w:val="24"/>
        </w:rPr>
      </w:pPr>
      <w:r w:rsidRPr="0002130F">
        <w:rPr>
          <w:rFonts w:ascii="Times New Roman" w:hAnsi="Times New Roman" w:cs="Times New Roman"/>
          <w:color w:val="FF0000"/>
          <w:sz w:val="24"/>
          <w:szCs w:val="24"/>
        </w:rPr>
        <w:t>Es más probable que el aumento de la inflación y la disminución del crecimiento sean parte del próximo viaje de la economía mundial que las características de su destino. Pero la forma en que los responsables políticos naveguen en este viaje tendrá importantes implicaciones para el bienestar económico, la cohesión social y la estabilidad financiera a largo plazo.</w:t>
      </w:r>
    </w:p>
    <w:p w:rsidR="00681214" w:rsidRPr="0002130F" w:rsidRDefault="00074BE1" w:rsidP="00681214">
      <w:pPr>
        <w:spacing w:line="240" w:lineRule="auto"/>
        <w:jc w:val="both"/>
        <w:rPr>
          <w:rFonts w:ascii="Times New Roman" w:hAnsi="Times New Roman" w:cs="Times New Roman"/>
          <w:color w:val="FF0000"/>
          <w:sz w:val="24"/>
          <w:szCs w:val="24"/>
        </w:rPr>
      </w:pPr>
      <w:r>
        <w:rPr>
          <w:rFonts w:ascii="Times New Roman" w:hAnsi="Times New Roman" w:cs="Times New Roman"/>
          <w:sz w:val="24"/>
          <w:szCs w:val="24"/>
        </w:rPr>
        <w:t>Cambridge.-</w:t>
      </w:r>
      <w:r w:rsidR="00681214" w:rsidRPr="0084160B">
        <w:rPr>
          <w:rFonts w:ascii="Times New Roman" w:hAnsi="Times New Roman" w:cs="Times New Roman"/>
          <w:sz w:val="24"/>
          <w:szCs w:val="24"/>
        </w:rPr>
        <w:t xml:space="preserve"> </w:t>
      </w:r>
      <w:r w:rsidR="00681214" w:rsidRPr="0002130F">
        <w:rPr>
          <w:rFonts w:ascii="Times New Roman" w:hAnsi="Times New Roman" w:cs="Times New Roman"/>
          <w:sz w:val="24"/>
          <w:szCs w:val="24"/>
          <w:u w:val="single"/>
        </w:rPr>
        <w:t>Una serie de datos recientes sugiere que la economía global está mostrando signos de estanflación, esa extraña mezcla al estilo de la década de 1970 de aumento de la inflación y disminución del crecimiento</w:t>
      </w:r>
      <w:r w:rsidR="00681214" w:rsidRPr="0084160B">
        <w:rPr>
          <w:rFonts w:ascii="Times New Roman" w:hAnsi="Times New Roman" w:cs="Times New Roman"/>
          <w:sz w:val="24"/>
          <w:szCs w:val="24"/>
        </w:rPr>
        <w:t xml:space="preserve">. </w:t>
      </w:r>
      <w:r w:rsidR="00681214" w:rsidRPr="0002130F">
        <w:rPr>
          <w:rFonts w:ascii="Times New Roman" w:hAnsi="Times New Roman" w:cs="Times New Roman"/>
          <w:sz w:val="24"/>
          <w:szCs w:val="24"/>
          <w:u w:val="single"/>
        </w:rPr>
        <w:t xml:space="preserve">Aquellos que lo han notado, y todavía son muy pocos, caen en dos grandes campos. </w:t>
      </w:r>
      <w:r w:rsidR="00681214" w:rsidRPr="0002130F">
        <w:rPr>
          <w:rFonts w:ascii="Times New Roman" w:hAnsi="Times New Roman" w:cs="Times New Roman"/>
          <w:color w:val="FF0000"/>
          <w:sz w:val="24"/>
          <w:szCs w:val="24"/>
          <w:u w:val="single"/>
        </w:rPr>
        <w:t>Algunos ven el fenómeno como temporal y rápidamente reversible. Otros temen que dé lugar a un nuevo período de crecimiento insatisfactorio, pero esta vez con una inflación inquietantemente alta.</w:t>
      </w:r>
    </w:p>
    <w:p w:rsidR="00681214" w:rsidRPr="0084160B" w:rsidRDefault="00681214" w:rsidP="00681214">
      <w:pPr>
        <w:spacing w:line="240" w:lineRule="auto"/>
        <w:jc w:val="both"/>
        <w:rPr>
          <w:rFonts w:ascii="Times New Roman" w:hAnsi="Times New Roman" w:cs="Times New Roman"/>
          <w:sz w:val="24"/>
          <w:szCs w:val="24"/>
        </w:rPr>
      </w:pPr>
      <w:r w:rsidRPr="0002130F">
        <w:rPr>
          <w:rFonts w:ascii="Times New Roman" w:hAnsi="Times New Roman" w:cs="Times New Roman"/>
          <w:color w:val="FF0000"/>
          <w:sz w:val="24"/>
          <w:szCs w:val="24"/>
          <w:u w:val="single"/>
        </w:rPr>
        <w:t>Pero un tercer escenario, que se basa en ambos puntos de vista, puede ser el más plausible. Es más probable que los vientos estanflacionarios sean parte del próximo viaje de la economía global que una característica de su destino</w:t>
      </w:r>
      <w:r w:rsidRPr="0084160B">
        <w:rPr>
          <w:rFonts w:ascii="Times New Roman" w:hAnsi="Times New Roman" w:cs="Times New Roman"/>
          <w:sz w:val="24"/>
          <w:szCs w:val="24"/>
        </w:rPr>
        <w:t>. Pero la forma en que los responsables políticos naveguen en este viaje tendrá importantes implicaciones para el bienestar económico, la cohesión social y la estabilidad financiera a largo plazo.</w:t>
      </w:r>
    </w:p>
    <w:p w:rsidR="00681214" w:rsidRPr="0084160B" w:rsidRDefault="00681214" w:rsidP="00681214">
      <w:pPr>
        <w:spacing w:line="240" w:lineRule="auto"/>
        <w:jc w:val="both"/>
        <w:rPr>
          <w:rFonts w:ascii="Times New Roman" w:hAnsi="Times New Roman" w:cs="Times New Roman"/>
          <w:sz w:val="24"/>
          <w:szCs w:val="24"/>
        </w:rPr>
      </w:pPr>
      <w:r w:rsidRPr="0002130F">
        <w:rPr>
          <w:rFonts w:ascii="Times New Roman" w:hAnsi="Times New Roman" w:cs="Times New Roman"/>
          <w:color w:val="FF0000"/>
          <w:sz w:val="24"/>
          <w:szCs w:val="24"/>
          <w:u w:val="single"/>
        </w:rPr>
        <w:t>La muy necesaria recuperación económica mundial ha estado perdiendo fuerza recientemente debido a que el crecimiento de sus dos principales locomotoras, China y Estados Unidos, no ha superado las expectativas del consenso</w:t>
      </w:r>
      <w:r w:rsidRPr="0084160B">
        <w:rPr>
          <w:rFonts w:ascii="Times New Roman" w:hAnsi="Times New Roman" w:cs="Times New Roman"/>
          <w:sz w:val="24"/>
          <w:szCs w:val="24"/>
        </w:rPr>
        <w:t>. La variante Delta del coronavirus, más contagiosa, ha frenado el gasto en algunos sectores, como el ocio y el transporte, al tiempo que ha obstaculizado la producción y los envíos en otros, en particular la manufactura. La escasez de mano de obra se está generalizando en un número creciente de economías avanzadas. Agregue a eso una escasez de contenedores de envío y el reordenamiento continuo de las cadenas de suministro, y no debería sorprender que los vientos en contra para una recuperación global fuerte y sostenible estén acompañados de una inflación más alta y persistente.</w:t>
      </w:r>
    </w:p>
    <w:p w:rsidR="00681214" w:rsidRPr="001E67D2" w:rsidRDefault="00681214" w:rsidP="00681214">
      <w:pPr>
        <w:spacing w:line="240" w:lineRule="auto"/>
        <w:jc w:val="both"/>
        <w:rPr>
          <w:rFonts w:ascii="Times New Roman" w:hAnsi="Times New Roman" w:cs="Times New Roman"/>
          <w:color w:val="FF0000"/>
          <w:sz w:val="24"/>
          <w:szCs w:val="24"/>
          <w:u w:val="single"/>
        </w:rPr>
      </w:pPr>
      <w:r w:rsidRPr="001E67D2">
        <w:rPr>
          <w:rFonts w:ascii="Times New Roman" w:hAnsi="Times New Roman" w:cs="Times New Roman"/>
          <w:color w:val="FF0000"/>
          <w:sz w:val="24"/>
          <w:szCs w:val="24"/>
          <w:u w:val="single"/>
        </w:rPr>
        <w:lastRenderedPageBreak/>
        <w:t>El aumento de la inflación está ejerciendo presión sobre los bancos centrales que desean mantener una política monetaria excepcionalmente flexible. Al mismo tiempo, la desaceleración del crecimiento económico presenta un problema para los bancos centrales que están más inclinados a reducir las medidas de estímulo. Todo esto también corre el riesgo de erosionar el apoyo político a las políticas fiscales y estructurales muy necesarias para impulsar la productividad y el potencial de crecimiento a largo plazo.</w:t>
      </w:r>
    </w:p>
    <w:p w:rsidR="00681214" w:rsidRPr="0084160B" w:rsidRDefault="00681214" w:rsidP="00681214">
      <w:pPr>
        <w:spacing w:line="240" w:lineRule="auto"/>
        <w:jc w:val="both"/>
        <w:rPr>
          <w:rFonts w:ascii="Times New Roman" w:hAnsi="Times New Roman" w:cs="Times New Roman"/>
          <w:sz w:val="24"/>
          <w:szCs w:val="24"/>
        </w:rPr>
      </w:pPr>
      <w:r w:rsidRPr="001E67D2">
        <w:rPr>
          <w:rFonts w:ascii="Times New Roman" w:hAnsi="Times New Roman" w:cs="Times New Roman"/>
          <w:sz w:val="24"/>
          <w:szCs w:val="24"/>
          <w:u w:val="single"/>
        </w:rPr>
        <w:t>Algunos economistas, y la mayoría de los responsables de la formulación de políticas, creen que las tendencias estanflacionarias actuales pronto serán silenciadas por una combinación de fuerzas del mercado y cambios en el comportamiento humano</w:t>
      </w:r>
      <w:r w:rsidRPr="0084160B">
        <w:rPr>
          <w:rFonts w:ascii="Times New Roman" w:hAnsi="Times New Roman" w:cs="Times New Roman"/>
          <w:sz w:val="24"/>
          <w:szCs w:val="24"/>
        </w:rPr>
        <w:t>. Señalan las recientes caídas en los precios de la madera que anteriormente se dispararon como indicativos de cómo la competencia y el aumento de la oferta frenarán la inflación. Creen que la fuerte caída en los casos de variantes delta en el Reino Unido presag</w:t>
      </w:r>
      <w:r w:rsidR="00074BE1">
        <w:rPr>
          <w:rFonts w:ascii="Times New Roman" w:hAnsi="Times New Roman" w:cs="Times New Roman"/>
          <w:sz w:val="24"/>
          <w:szCs w:val="24"/>
        </w:rPr>
        <w:t>ia lo que les espera a EEUU</w:t>
      </w:r>
      <w:r>
        <w:rPr>
          <w:rFonts w:ascii="Times New Roman" w:hAnsi="Times New Roman" w:cs="Times New Roman"/>
          <w:sz w:val="24"/>
          <w:szCs w:val="24"/>
        </w:rPr>
        <w:t xml:space="preserve"> y</w:t>
      </w:r>
      <w:r w:rsidRPr="0084160B">
        <w:rPr>
          <w:rFonts w:ascii="Times New Roman" w:hAnsi="Times New Roman" w:cs="Times New Roman"/>
          <w:sz w:val="24"/>
          <w:szCs w:val="24"/>
        </w:rPr>
        <w:t xml:space="preserve"> otros países que aún se encuentran en las garras de la última ola de COVID-19. Y se consuelan con la multiplicación de los signos del auge de la inversión empresarial en respuesta a las interrupciones del suministro.</w:t>
      </w:r>
    </w:p>
    <w:p w:rsidR="00681214" w:rsidRPr="0084160B" w:rsidRDefault="00681214" w:rsidP="00681214">
      <w:pPr>
        <w:spacing w:line="240" w:lineRule="auto"/>
        <w:jc w:val="both"/>
        <w:rPr>
          <w:rFonts w:ascii="Times New Roman" w:hAnsi="Times New Roman" w:cs="Times New Roman"/>
          <w:sz w:val="24"/>
          <w:szCs w:val="24"/>
        </w:rPr>
      </w:pPr>
      <w:r w:rsidRPr="001E67D2">
        <w:rPr>
          <w:rFonts w:ascii="Times New Roman" w:hAnsi="Times New Roman" w:cs="Times New Roman"/>
          <w:sz w:val="24"/>
          <w:szCs w:val="24"/>
          <w:u w:val="single"/>
        </w:rPr>
        <w:t>Otros son más pesimistas. Argumentan que los vientos en contra de la demanda se intensificarán debido a las reducciones en los esquemas fiscales que respaldaban los ingresos de los hogares, citando la expiración de las prestaciones complementarias por desempleo y las transferencias directas de efectivo</w:t>
      </w:r>
      <w:r w:rsidRPr="0084160B">
        <w:rPr>
          <w:rFonts w:ascii="Times New Roman" w:hAnsi="Times New Roman" w:cs="Times New Roman"/>
          <w:sz w:val="24"/>
          <w:szCs w:val="24"/>
        </w:rPr>
        <w:t>. También les preocupa el agotamiento gradual de las reservas de efectivo que muchos hogares acumularon inesperadamente como resultado del apoyo gubernamental excepcionalmente generoso durante la pandemia.</w:t>
      </w:r>
    </w:p>
    <w:p w:rsidR="00681214" w:rsidRPr="0084160B" w:rsidRDefault="00681214" w:rsidP="00681214">
      <w:pPr>
        <w:spacing w:line="240" w:lineRule="auto"/>
        <w:jc w:val="both"/>
        <w:rPr>
          <w:rFonts w:ascii="Times New Roman" w:hAnsi="Times New Roman" w:cs="Times New Roman"/>
          <w:sz w:val="24"/>
          <w:szCs w:val="24"/>
        </w:rPr>
      </w:pPr>
      <w:r w:rsidRPr="001E67D2">
        <w:rPr>
          <w:rFonts w:ascii="Times New Roman" w:hAnsi="Times New Roman" w:cs="Times New Roman"/>
          <w:sz w:val="24"/>
          <w:szCs w:val="24"/>
          <w:u w:val="single"/>
        </w:rPr>
        <w:t>Por el lado de la oferta, los pesimistas de la estanflación dan la bienvenida a una mayor inversión empresarial, pero temen que sus beneficios no lleguen lo suficientemente rápido, especialmente a medida que se reorientan las cadenas de suministro</w:t>
      </w:r>
      <w:r w:rsidRPr="0084160B">
        <w:rPr>
          <w:rFonts w:ascii="Times New Roman" w:hAnsi="Times New Roman" w:cs="Times New Roman"/>
          <w:sz w:val="24"/>
          <w:szCs w:val="24"/>
        </w:rPr>
        <w:t>. Por lo tanto, en su opinión, las interrupciones de la oferta persistirán durante mucho más tiempo y los bancos centrales se quedarán atrás en la respuesta política necesaria.</w:t>
      </w:r>
    </w:p>
    <w:p w:rsidR="00681214" w:rsidRPr="0084160B" w:rsidRDefault="00681214" w:rsidP="00681214">
      <w:pPr>
        <w:spacing w:line="240" w:lineRule="auto"/>
        <w:jc w:val="both"/>
        <w:rPr>
          <w:rFonts w:ascii="Times New Roman" w:hAnsi="Times New Roman" w:cs="Times New Roman"/>
          <w:sz w:val="24"/>
          <w:szCs w:val="24"/>
        </w:rPr>
      </w:pPr>
      <w:r w:rsidRPr="0084160B">
        <w:rPr>
          <w:rFonts w:ascii="Times New Roman" w:hAnsi="Times New Roman" w:cs="Times New Roman"/>
          <w:sz w:val="24"/>
          <w:szCs w:val="24"/>
        </w:rPr>
        <w:t>Sospecho que es probable que ninguno de estos escenarios domine el período que se avecina. Pero influirán en la alternativa que sí se materialice.</w:t>
      </w:r>
    </w:p>
    <w:p w:rsidR="00681214" w:rsidRPr="0084160B" w:rsidRDefault="00681214" w:rsidP="00681214">
      <w:pPr>
        <w:spacing w:line="240" w:lineRule="auto"/>
        <w:jc w:val="both"/>
        <w:rPr>
          <w:rFonts w:ascii="Times New Roman" w:hAnsi="Times New Roman" w:cs="Times New Roman"/>
          <w:sz w:val="24"/>
          <w:szCs w:val="24"/>
        </w:rPr>
      </w:pPr>
      <w:r w:rsidRPr="0084160B">
        <w:rPr>
          <w:rFonts w:ascii="Times New Roman" w:hAnsi="Times New Roman" w:cs="Times New Roman"/>
          <w:sz w:val="24"/>
          <w:szCs w:val="24"/>
        </w:rPr>
        <w:t>Idealmente, los responsables de la formulación de políticas responderían de manera oportuna y autorreforzada a la creciente evidencia de estanflación. Estados Unidos lideraría avanzando más rápido en un pivote de política, con la Reserva Federal ya deshaciendo parte de su política monetaria ultra flexible y el Congreso permitiendo a la administración del presidente Joe Biden avanzar en sus planes para mejorar la productividad de Estados Unidos y el crecimiento a más largo plazo impulsando las inversiones en infraestructura física y humana. Mientras tanto, las autoridades financieras nacionales e internacionales se coordinarían mejor para fortalecer la regulación prudencial, especialmente en lo que respecta a la asunción de riesgos excesivos entre los participantes del mercado no bancario.</w:t>
      </w:r>
    </w:p>
    <w:p w:rsidR="00681214" w:rsidRPr="0084160B" w:rsidRDefault="00681214" w:rsidP="00681214">
      <w:pPr>
        <w:spacing w:line="240" w:lineRule="auto"/>
        <w:jc w:val="both"/>
        <w:rPr>
          <w:rFonts w:ascii="Times New Roman" w:hAnsi="Times New Roman" w:cs="Times New Roman"/>
          <w:sz w:val="24"/>
          <w:szCs w:val="24"/>
        </w:rPr>
      </w:pPr>
      <w:r w:rsidRPr="0084160B">
        <w:rPr>
          <w:rFonts w:ascii="Times New Roman" w:hAnsi="Times New Roman" w:cs="Times New Roman"/>
          <w:sz w:val="24"/>
          <w:szCs w:val="24"/>
        </w:rPr>
        <w:t>Estas medidas conducirían a una disminución de las presiones inflacionarias, un crecimiento más rápido e inclusivo y una auténtica estabilidad financiera. Y un resultado tan deseable se puede lograr siempre que la respuesta política necesaria proceda de manera integral y oportuna.</w:t>
      </w:r>
    </w:p>
    <w:p w:rsidR="00681214" w:rsidRPr="0084160B" w:rsidRDefault="00681214" w:rsidP="00681214">
      <w:pPr>
        <w:spacing w:line="240" w:lineRule="auto"/>
        <w:jc w:val="both"/>
        <w:rPr>
          <w:rFonts w:ascii="Times New Roman" w:hAnsi="Times New Roman" w:cs="Times New Roman"/>
          <w:sz w:val="24"/>
          <w:szCs w:val="24"/>
        </w:rPr>
      </w:pPr>
      <w:r w:rsidRPr="0084160B">
        <w:rPr>
          <w:rFonts w:ascii="Times New Roman" w:hAnsi="Times New Roman" w:cs="Times New Roman"/>
          <w:sz w:val="24"/>
          <w:szCs w:val="24"/>
        </w:rPr>
        <w:t xml:space="preserve">En ausencia de tal respuesta, los problemas del lado de la oferta serán de naturaleza más estructural y, por lo tanto, más prolongados de lo que espera el campo transitorio. Las presiones inflacionarias resultantes se verán amplificadas por los salarios más altos que muchas empresas tendrán que ofrecer para atraer a los trabajadores de los que carecen </w:t>
      </w:r>
      <w:r w:rsidRPr="0084160B">
        <w:rPr>
          <w:rFonts w:ascii="Times New Roman" w:hAnsi="Times New Roman" w:cs="Times New Roman"/>
          <w:sz w:val="24"/>
          <w:szCs w:val="24"/>
        </w:rPr>
        <w:lastRenderedPageBreak/>
        <w:t>actualmente y retener a los que tienen. Con los bancos centrales rezagados en su respuesta de política, las expectativas inflacionarias corren el riesgo de desestabilizarse, socavando directamente el paradigma de baja volatilidad que ha ayudado a impulsar los precios de los activos financieros cada vez más.</w:t>
      </w:r>
    </w:p>
    <w:p w:rsidR="00681214" w:rsidRPr="0084160B" w:rsidRDefault="00681214" w:rsidP="00681214">
      <w:pPr>
        <w:spacing w:line="240" w:lineRule="auto"/>
        <w:jc w:val="both"/>
        <w:rPr>
          <w:rFonts w:ascii="Times New Roman" w:hAnsi="Times New Roman" w:cs="Times New Roman"/>
          <w:sz w:val="24"/>
          <w:szCs w:val="24"/>
        </w:rPr>
      </w:pPr>
      <w:r w:rsidRPr="0084160B">
        <w:rPr>
          <w:rFonts w:ascii="Times New Roman" w:hAnsi="Times New Roman" w:cs="Times New Roman"/>
          <w:sz w:val="24"/>
          <w:szCs w:val="24"/>
        </w:rPr>
        <w:t>Debido a que la Fed se vería obligada a pisar el freno de la política monetaria, es poco probable que persista una inflación más alta. Desafortunadamente, reducirlo tendría el costo de un crecimiento más bajo y menos inclusivo, especialmente si los planes de la administración Biden permanecen estancados en el Congreso (lo que sería más probable en el escenario de alta inflación). En lugar de una estanflación prolongada, la economía mundial repetiría lo que experimentó después de la crisis financiera mundial de 2008: bajo crecimiento y baja inflación.</w:t>
      </w:r>
    </w:p>
    <w:p w:rsidR="00681214" w:rsidRPr="001E67D2" w:rsidRDefault="00681214" w:rsidP="00681214">
      <w:pPr>
        <w:spacing w:line="240" w:lineRule="auto"/>
        <w:jc w:val="both"/>
        <w:rPr>
          <w:rFonts w:ascii="Times New Roman" w:hAnsi="Times New Roman" w:cs="Times New Roman"/>
          <w:color w:val="FF0000"/>
          <w:sz w:val="24"/>
          <w:szCs w:val="24"/>
          <w:u w:val="single"/>
        </w:rPr>
      </w:pPr>
      <w:r w:rsidRPr="001E67D2">
        <w:rPr>
          <w:rFonts w:ascii="Times New Roman" w:hAnsi="Times New Roman" w:cs="Times New Roman"/>
          <w:color w:val="FF0000"/>
          <w:sz w:val="24"/>
          <w:szCs w:val="24"/>
          <w:u w:val="single"/>
        </w:rPr>
        <w:t>La reciente aparición de tendencias estanflacionarias sirve como un recordatorio oportuno de la urgente necesidad de medidas integrales de política económica. Cuanto más rápido se materialice esa respuesta, mayor será la probabilidad de anclar la recuperación económica, el bienestar social y la estabilidad financiera. Pero si los responsables de la formulación de políticas se demoran, la economía mundial no se salvará gracias a fuerzas autocorregibles ni se verá empujada a una trampa estanflacionaria prolongada. En cambio, el mundo volverá a la "nueva normalidad" anterior de bajo rendimiento económico, cohesión social estresada y volatilidad financiera desestabilizadora.</w:t>
      </w:r>
    </w:p>
    <w:p w:rsidR="00681214" w:rsidRDefault="00681214" w:rsidP="00681214">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rPr>
        <w:t>(</w:t>
      </w:r>
      <w:r w:rsidRPr="0084160B">
        <w:rPr>
          <w:rFonts w:ascii="Times New Roman" w:hAnsi="Times New Roman" w:cs="Times New Roman"/>
          <w:sz w:val="24"/>
          <w:szCs w:val="24"/>
        </w:rPr>
        <w:t xml:space="preserve">Mohamed A. El-Erian, presidente del Queens 'College de la Universidad de Cambridge, es ex presidente del Consejo de Desarrollo Global del presidente estadounidense Barack Obama. Fue nombrado uno de los 100 mejores pensadores globales de Foreign Policy durante cuatro años consecutivos. </w:t>
      </w:r>
      <w:r w:rsidRPr="0084160B">
        <w:rPr>
          <w:rFonts w:ascii="Times New Roman" w:hAnsi="Times New Roman" w:cs="Times New Roman"/>
          <w:sz w:val="24"/>
          <w:szCs w:val="24"/>
          <w:lang w:val="en-US"/>
        </w:rPr>
        <w:t>Es autor de dos</w:t>
      </w:r>
      <w:r w:rsidR="00074BE1">
        <w:rPr>
          <w:rFonts w:ascii="Times New Roman" w:hAnsi="Times New Roman" w:cs="Times New Roman"/>
          <w:sz w:val="24"/>
          <w:szCs w:val="24"/>
          <w:lang w:val="en-US"/>
        </w:rPr>
        <w:t xml:space="preserve"> bestsellers del New York Times</w:t>
      </w:r>
      <w:r w:rsidRPr="0084160B">
        <w:rPr>
          <w:rFonts w:ascii="Times New Roman" w:hAnsi="Times New Roman" w:cs="Times New Roman"/>
          <w:sz w:val="24"/>
          <w:szCs w:val="24"/>
          <w:lang w:val="en-US"/>
        </w:rPr>
        <w:t>, incluido el más reciente The Only Game in Town: Central Banks, Instabilit</w:t>
      </w:r>
      <w:r>
        <w:rPr>
          <w:rFonts w:ascii="Times New Roman" w:hAnsi="Times New Roman" w:cs="Times New Roman"/>
          <w:sz w:val="24"/>
          <w:szCs w:val="24"/>
          <w:lang w:val="en-US"/>
        </w:rPr>
        <w:t>y y Avoiding the Next Collapse)</w:t>
      </w:r>
    </w:p>
    <w:p w:rsidR="00681214" w:rsidRPr="00A41773" w:rsidRDefault="00681214" w:rsidP="0068121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A41773">
        <w:rPr>
          <w:rFonts w:ascii="Times New Roman" w:hAnsi="Times New Roman" w:cs="Times New Roman"/>
          <w:sz w:val="24"/>
          <w:szCs w:val="24"/>
          <w:u w:val="single"/>
        </w:rPr>
        <w:t>El miedo a la inflación de COVID</w:t>
      </w:r>
      <w:r>
        <w:rPr>
          <w:rFonts w:ascii="Times New Roman" w:hAnsi="Times New Roman" w:cs="Times New Roman"/>
          <w:sz w:val="24"/>
          <w:szCs w:val="24"/>
        </w:rPr>
        <w:t xml:space="preserve"> (Project Syndicate - </w:t>
      </w:r>
      <w:r w:rsidRPr="00A41773">
        <w:rPr>
          <w:rFonts w:ascii="Times New Roman" w:hAnsi="Times New Roman" w:cs="Times New Roman"/>
          <w:b/>
          <w:sz w:val="24"/>
          <w:szCs w:val="24"/>
        </w:rPr>
        <w:t>5/10/21</w:t>
      </w:r>
      <w:r>
        <w:rPr>
          <w:rFonts w:ascii="Times New Roman" w:hAnsi="Times New Roman" w:cs="Times New Roman"/>
          <w:sz w:val="24"/>
          <w:szCs w:val="24"/>
        </w:rPr>
        <w:t>)</w:t>
      </w:r>
    </w:p>
    <w:p w:rsidR="00681214" w:rsidRPr="00CF0702" w:rsidRDefault="00681214" w:rsidP="00681214">
      <w:pPr>
        <w:spacing w:line="240" w:lineRule="auto"/>
        <w:jc w:val="both"/>
        <w:rPr>
          <w:rFonts w:ascii="Times New Roman" w:hAnsi="Times New Roman" w:cs="Times New Roman"/>
          <w:color w:val="FF0000"/>
          <w:sz w:val="24"/>
          <w:szCs w:val="24"/>
        </w:rPr>
      </w:pPr>
      <w:r w:rsidRPr="00CF0702">
        <w:rPr>
          <w:rFonts w:ascii="Times New Roman" w:hAnsi="Times New Roman" w:cs="Times New Roman"/>
          <w:color w:val="FF0000"/>
          <w:sz w:val="24"/>
          <w:szCs w:val="24"/>
        </w:rPr>
        <w:t>Los bancos centrales se preocupan y, por lo general, comienzan a endurecer la política cuando una mayor inflación genera mayores expectativas de inflación entre los consumidores. Las tendencias actuales sugieren que los políticos estadounidenses tienen más de qué preocuparse que sus homólogos europeos.</w:t>
      </w:r>
    </w:p>
    <w:p w:rsidR="00681214" w:rsidRPr="00CF0702" w:rsidRDefault="00074BE1" w:rsidP="00681214">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Bruselas.-</w:t>
      </w:r>
      <w:r w:rsidR="00681214" w:rsidRPr="00A41773">
        <w:rPr>
          <w:rFonts w:ascii="Times New Roman" w:hAnsi="Times New Roman" w:cs="Times New Roman"/>
          <w:sz w:val="24"/>
          <w:szCs w:val="24"/>
        </w:rPr>
        <w:t xml:space="preserve"> </w:t>
      </w:r>
      <w:r w:rsidR="00681214" w:rsidRPr="00CF0702">
        <w:rPr>
          <w:rFonts w:ascii="Times New Roman" w:hAnsi="Times New Roman" w:cs="Times New Roman"/>
          <w:color w:val="FF0000"/>
          <w:sz w:val="24"/>
          <w:szCs w:val="24"/>
          <w:u w:val="single"/>
        </w:rPr>
        <w:t>La inflación de los precios al consumidor en la eurozona se aceleró aún más en septiembre hasta un máximo de 13 años del 3,4% interanual, lo que provocó una ola de titulares alarmados. La inflación anual en Estados Unidos se situó en el 5,3% en agosto. Entonces, ¿qué tan preocupados deberían estar los legisladores europeos y estadounidenses por un posible aumento inflacionario prolongado?</w:t>
      </w:r>
    </w:p>
    <w:p w:rsidR="00681214" w:rsidRPr="00CF0702" w:rsidRDefault="00681214" w:rsidP="00681214">
      <w:pPr>
        <w:spacing w:line="240" w:lineRule="auto"/>
        <w:jc w:val="both"/>
        <w:rPr>
          <w:rFonts w:ascii="Times New Roman" w:hAnsi="Times New Roman" w:cs="Times New Roman"/>
          <w:color w:val="FF0000"/>
          <w:sz w:val="24"/>
          <w:szCs w:val="24"/>
          <w:u w:val="single"/>
        </w:rPr>
      </w:pPr>
      <w:r w:rsidRPr="00A41773">
        <w:rPr>
          <w:rFonts w:ascii="Times New Roman" w:hAnsi="Times New Roman" w:cs="Times New Roman"/>
          <w:sz w:val="24"/>
          <w:szCs w:val="24"/>
        </w:rPr>
        <w:t xml:space="preserve">En la eurozona, al menos, son de esperar los titulares actuales de inflación. </w:t>
      </w:r>
      <w:r w:rsidRPr="00CF0702">
        <w:rPr>
          <w:rFonts w:ascii="Times New Roman" w:hAnsi="Times New Roman" w:cs="Times New Roman"/>
          <w:color w:val="FF0000"/>
          <w:sz w:val="24"/>
          <w:szCs w:val="24"/>
          <w:u w:val="single"/>
        </w:rPr>
        <w:t>La experiencia sugiere que una crisis económica conduce primero a un susto deflacionario y luego a uno inflacionario. A raíz de la crisis financiera mundial de 2008, las preocupaciones deflacionarias en el fondo de la recesión subsiguiente fueron seguidas por un repunte de la inflación durante la recuperación subsiguiente.</w:t>
      </w:r>
    </w:p>
    <w:p w:rsidR="00681214" w:rsidRPr="00CF0702" w:rsidRDefault="00681214" w:rsidP="00681214">
      <w:pPr>
        <w:spacing w:line="240" w:lineRule="auto"/>
        <w:jc w:val="both"/>
        <w:rPr>
          <w:rFonts w:ascii="Times New Roman" w:hAnsi="Times New Roman" w:cs="Times New Roman"/>
          <w:color w:val="FF0000"/>
          <w:sz w:val="24"/>
          <w:szCs w:val="24"/>
          <w:u w:val="single"/>
        </w:rPr>
      </w:pPr>
      <w:r w:rsidRPr="00CF0702">
        <w:rPr>
          <w:rFonts w:ascii="Times New Roman" w:hAnsi="Times New Roman" w:cs="Times New Roman"/>
          <w:color w:val="FF0000"/>
          <w:sz w:val="24"/>
          <w:szCs w:val="24"/>
          <w:u w:val="single"/>
        </w:rPr>
        <w:t>Un patrón similar ha sido evidente en la crisis de COVID-19. Durante parte del año pasado, los precios en la eurozona cayeron y se habló de los persistentes efectos deflacionarios de la pandemia.</w:t>
      </w:r>
    </w:p>
    <w:p w:rsidR="00681214" w:rsidRPr="00A41773" w:rsidRDefault="00681214" w:rsidP="00681214">
      <w:pPr>
        <w:spacing w:line="240" w:lineRule="auto"/>
        <w:jc w:val="both"/>
        <w:rPr>
          <w:rFonts w:ascii="Times New Roman" w:hAnsi="Times New Roman" w:cs="Times New Roman"/>
          <w:sz w:val="24"/>
          <w:szCs w:val="24"/>
        </w:rPr>
      </w:pPr>
      <w:r w:rsidRPr="00CF0702">
        <w:rPr>
          <w:rFonts w:ascii="Times New Roman" w:hAnsi="Times New Roman" w:cs="Times New Roman"/>
          <w:color w:val="FF0000"/>
          <w:sz w:val="24"/>
          <w:szCs w:val="24"/>
          <w:u w:val="single"/>
        </w:rPr>
        <w:t>Por tanto, conviene cierta perspectiva</w:t>
      </w:r>
      <w:r w:rsidRPr="00A41773">
        <w:rPr>
          <w:rFonts w:ascii="Times New Roman" w:hAnsi="Times New Roman" w:cs="Times New Roman"/>
          <w:sz w:val="24"/>
          <w:szCs w:val="24"/>
        </w:rPr>
        <w:t xml:space="preserve">. Para empezar, la inflación reportada suele ser el aumento del índice de precios al consumidor en comparación con hace 12 meses. Por tanto, </w:t>
      </w:r>
      <w:r w:rsidRPr="00A41773">
        <w:rPr>
          <w:rFonts w:ascii="Times New Roman" w:hAnsi="Times New Roman" w:cs="Times New Roman"/>
          <w:sz w:val="24"/>
          <w:szCs w:val="24"/>
        </w:rPr>
        <w:lastRenderedPageBreak/>
        <w:t xml:space="preserve">los precios inusualmente bajos del año anterior distorsionan la cifra. Hoy, este efecto base no es simplemente un factor entre muchos detrás del aumento de las cifras de inflación; es clave para comprenderlos, dado el punto más bajo </w:t>
      </w:r>
      <w:r>
        <w:rPr>
          <w:rFonts w:ascii="Times New Roman" w:hAnsi="Times New Roman" w:cs="Times New Roman"/>
          <w:sz w:val="24"/>
          <w:szCs w:val="24"/>
        </w:rPr>
        <w:t>en el período del año anterior.</w:t>
      </w:r>
    </w:p>
    <w:p w:rsidR="00681214" w:rsidRPr="00A41773" w:rsidRDefault="00681214" w:rsidP="00681214">
      <w:pPr>
        <w:spacing w:line="240" w:lineRule="auto"/>
        <w:jc w:val="both"/>
        <w:rPr>
          <w:rFonts w:ascii="Times New Roman" w:hAnsi="Times New Roman" w:cs="Times New Roman"/>
          <w:sz w:val="24"/>
          <w:szCs w:val="24"/>
        </w:rPr>
      </w:pPr>
      <w:r w:rsidRPr="00CF0702">
        <w:rPr>
          <w:rFonts w:ascii="Times New Roman" w:hAnsi="Times New Roman" w:cs="Times New Roman"/>
          <w:sz w:val="24"/>
          <w:szCs w:val="24"/>
          <w:u w:val="single"/>
        </w:rPr>
        <w:t>La forma más fácil de mirar más allá del aumento temporal de precios creado por el efecto base impulsado por COVID de 2020 es calcular la inflación de los últimos 24 meses en lugar de 12</w:t>
      </w:r>
      <w:r w:rsidRPr="00A41773">
        <w:rPr>
          <w:rFonts w:ascii="Times New Roman" w:hAnsi="Times New Roman" w:cs="Times New Roman"/>
          <w:sz w:val="24"/>
          <w:szCs w:val="24"/>
        </w:rPr>
        <w:t xml:space="preserve">. </w:t>
      </w:r>
      <w:r w:rsidRPr="00CF0702">
        <w:rPr>
          <w:rFonts w:ascii="Times New Roman" w:hAnsi="Times New Roman" w:cs="Times New Roman"/>
          <w:color w:val="FF0000"/>
          <w:sz w:val="24"/>
          <w:szCs w:val="24"/>
          <w:u w:val="single"/>
        </w:rPr>
        <w:t xml:space="preserve">Sobre esta base, las últimas cifras de la zona euro no sugieren una fuerte dinámica de inflación: la tasa de inflación general (medida por el Índice Armonizado de </w:t>
      </w:r>
      <w:r w:rsidR="00E03A14">
        <w:rPr>
          <w:rFonts w:ascii="Times New Roman" w:hAnsi="Times New Roman" w:cs="Times New Roman"/>
          <w:color w:val="FF0000"/>
          <w:sz w:val="24"/>
          <w:szCs w:val="24"/>
          <w:u w:val="single"/>
        </w:rPr>
        <w:t>Precios al Consumidor) fue de 3,</w:t>
      </w:r>
      <w:r w:rsidRPr="00CF0702">
        <w:rPr>
          <w:rFonts w:ascii="Times New Roman" w:hAnsi="Times New Roman" w:cs="Times New Roman"/>
          <w:color w:val="FF0000"/>
          <w:sz w:val="24"/>
          <w:szCs w:val="24"/>
          <w:u w:val="single"/>
        </w:rPr>
        <w:t>4% en septiembre, per</w:t>
      </w:r>
      <w:r w:rsidR="00E03A14">
        <w:rPr>
          <w:rFonts w:ascii="Times New Roman" w:hAnsi="Times New Roman" w:cs="Times New Roman"/>
          <w:color w:val="FF0000"/>
          <w:sz w:val="24"/>
          <w:szCs w:val="24"/>
          <w:u w:val="single"/>
        </w:rPr>
        <w:t>o el índice ha aumentado solo 1,</w:t>
      </w:r>
      <w:r w:rsidRPr="00CF0702">
        <w:rPr>
          <w:rFonts w:ascii="Times New Roman" w:hAnsi="Times New Roman" w:cs="Times New Roman"/>
          <w:color w:val="FF0000"/>
          <w:sz w:val="24"/>
          <w:szCs w:val="24"/>
          <w:u w:val="single"/>
        </w:rPr>
        <w:t>5% por año durante los últimos dos años.</w:t>
      </w:r>
      <w:r w:rsidRPr="00CF0702">
        <w:rPr>
          <w:rFonts w:ascii="Times New Roman" w:hAnsi="Times New Roman" w:cs="Times New Roman"/>
          <w:color w:val="FF0000"/>
          <w:sz w:val="24"/>
          <w:szCs w:val="24"/>
        </w:rPr>
        <w:t xml:space="preserve"> </w:t>
      </w:r>
      <w:r w:rsidRPr="00A41773">
        <w:rPr>
          <w:rFonts w:ascii="Times New Roman" w:hAnsi="Times New Roman" w:cs="Times New Roman"/>
          <w:sz w:val="24"/>
          <w:szCs w:val="24"/>
        </w:rPr>
        <w:t>Del mismo modo, la inflación de los precios al consumidor en Alemania fue del 4,1% en septiembr</w:t>
      </w:r>
      <w:r>
        <w:rPr>
          <w:rFonts w:ascii="Times New Roman" w:hAnsi="Times New Roman" w:cs="Times New Roman"/>
          <w:sz w:val="24"/>
          <w:szCs w:val="24"/>
        </w:rPr>
        <w:t>e de 2021, un máximo de 29 años</w:t>
      </w:r>
      <w:r w:rsidRPr="00A41773">
        <w:rPr>
          <w:rFonts w:ascii="Times New Roman" w:hAnsi="Times New Roman" w:cs="Times New Roman"/>
          <w:sz w:val="24"/>
          <w:szCs w:val="24"/>
        </w:rPr>
        <w:t>, pero el índice subió solo un poco por encima del 2% anual cuando se midió durante un período de dos años que une el efe</w:t>
      </w:r>
      <w:r>
        <w:rPr>
          <w:rFonts w:ascii="Times New Roman" w:hAnsi="Times New Roman" w:cs="Times New Roman"/>
          <w:sz w:val="24"/>
          <w:szCs w:val="24"/>
        </w:rPr>
        <w:t>cto COVID-19.</w:t>
      </w:r>
    </w:p>
    <w:p w:rsidR="00681214" w:rsidRPr="00D67177" w:rsidRDefault="00681214" w:rsidP="00681214">
      <w:pPr>
        <w:spacing w:line="240" w:lineRule="auto"/>
        <w:jc w:val="both"/>
        <w:rPr>
          <w:rFonts w:ascii="Times New Roman" w:hAnsi="Times New Roman" w:cs="Times New Roman"/>
          <w:sz w:val="24"/>
          <w:szCs w:val="24"/>
          <w:u w:val="single"/>
        </w:rPr>
      </w:pPr>
      <w:r w:rsidRPr="00D67177">
        <w:rPr>
          <w:rFonts w:ascii="Times New Roman" w:hAnsi="Times New Roman" w:cs="Times New Roman"/>
          <w:color w:val="FF0000"/>
          <w:sz w:val="24"/>
          <w:szCs w:val="24"/>
          <w:u w:val="single"/>
        </w:rPr>
        <w:t>La inflación general también se ve influenciada por la volatilidad de los precios de la energía.</w:t>
      </w:r>
      <w:r w:rsidRPr="00D67177">
        <w:rPr>
          <w:rFonts w:ascii="Times New Roman" w:hAnsi="Times New Roman" w:cs="Times New Roman"/>
          <w:color w:val="FF0000"/>
          <w:sz w:val="24"/>
          <w:szCs w:val="24"/>
        </w:rPr>
        <w:t xml:space="preserve"> </w:t>
      </w:r>
      <w:r w:rsidRPr="00D67177">
        <w:rPr>
          <w:rFonts w:ascii="Times New Roman" w:hAnsi="Times New Roman" w:cs="Times New Roman"/>
          <w:sz w:val="24"/>
          <w:szCs w:val="24"/>
          <w:u w:val="single"/>
        </w:rPr>
        <w:t>Por lo tanto, no debería sorprender que la tasa de inflación subyacente anual de la eurozona (que excluye los precios de la energía) se haya mantenido plana en los últimos años, manteniéndose en un rang</w:t>
      </w:r>
      <w:r w:rsidR="00E03A14">
        <w:rPr>
          <w:rFonts w:ascii="Times New Roman" w:hAnsi="Times New Roman" w:cs="Times New Roman"/>
          <w:sz w:val="24"/>
          <w:szCs w:val="24"/>
          <w:u w:val="single"/>
        </w:rPr>
        <w:t>o estrecho de alrededor del 1-1,</w:t>
      </w:r>
      <w:r w:rsidRPr="00D67177">
        <w:rPr>
          <w:rFonts w:ascii="Times New Roman" w:hAnsi="Times New Roman" w:cs="Times New Roman"/>
          <w:sz w:val="24"/>
          <w:szCs w:val="24"/>
          <w:u w:val="single"/>
        </w:rPr>
        <w:t>5% cuando se mide en intervalos de dos años.</w:t>
      </w:r>
    </w:p>
    <w:p w:rsidR="00681214" w:rsidRPr="00D67177" w:rsidRDefault="00681214" w:rsidP="00681214">
      <w:pPr>
        <w:spacing w:line="240" w:lineRule="auto"/>
        <w:jc w:val="both"/>
        <w:rPr>
          <w:rFonts w:ascii="Times New Roman" w:hAnsi="Times New Roman" w:cs="Times New Roman"/>
          <w:color w:val="FF0000"/>
          <w:sz w:val="24"/>
          <w:szCs w:val="24"/>
          <w:u w:val="single"/>
        </w:rPr>
      </w:pPr>
      <w:r w:rsidRPr="00D67177">
        <w:rPr>
          <w:rFonts w:ascii="Times New Roman" w:hAnsi="Times New Roman" w:cs="Times New Roman"/>
          <w:color w:val="FF0000"/>
          <w:sz w:val="24"/>
          <w:szCs w:val="24"/>
          <w:u w:val="single"/>
        </w:rPr>
        <w:t>Pero hay una clara diferencia transatlántica, con una inflación de</w:t>
      </w:r>
      <w:r w:rsidR="00E03A14">
        <w:rPr>
          <w:rFonts w:ascii="Times New Roman" w:hAnsi="Times New Roman" w:cs="Times New Roman"/>
          <w:color w:val="FF0000"/>
          <w:sz w:val="24"/>
          <w:szCs w:val="24"/>
          <w:u w:val="single"/>
        </w:rPr>
        <w:t xml:space="preserve"> dos años aumentando en los EEUU</w:t>
      </w:r>
      <w:r w:rsidRPr="00D67177">
        <w:rPr>
          <w:rFonts w:ascii="Times New Roman" w:hAnsi="Times New Roman" w:cs="Times New Roman"/>
          <w:color w:val="FF0000"/>
          <w:sz w:val="24"/>
          <w:szCs w:val="24"/>
          <w:u w:val="single"/>
        </w:rPr>
        <w:t xml:space="preserve"> los precios al consumidor estadouniden</w:t>
      </w:r>
      <w:r w:rsidR="00E03A14">
        <w:rPr>
          <w:rFonts w:ascii="Times New Roman" w:hAnsi="Times New Roman" w:cs="Times New Roman"/>
          <w:color w:val="FF0000"/>
          <w:sz w:val="24"/>
          <w:szCs w:val="24"/>
          <w:u w:val="single"/>
        </w:rPr>
        <w:t>se han aumentado en más de un 3,</w:t>
      </w:r>
      <w:r w:rsidRPr="00D67177">
        <w:rPr>
          <w:rFonts w:ascii="Times New Roman" w:hAnsi="Times New Roman" w:cs="Times New Roman"/>
          <w:color w:val="FF0000"/>
          <w:sz w:val="24"/>
          <w:szCs w:val="24"/>
          <w:u w:val="single"/>
        </w:rPr>
        <w:t xml:space="preserve">3% por año en promedio durante los últimos 24 meses. Incluso el índice de gastos de consumo personal básico (PCE) ahora </w:t>
      </w:r>
      <w:r w:rsidR="00E03A14">
        <w:rPr>
          <w:rFonts w:ascii="Times New Roman" w:hAnsi="Times New Roman" w:cs="Times New Roman"/>
          <w:color w:val="FF0000"/>
          <w:sz w:val="24"/>
          <w:szCs w:val="24"/>
          <w:u w:val="single"/>
        </w:rPr>
        <w:t>se está ejecutando en más del 2,</w:t>
      </w:r>
      <w:r w:rsidRPr="00D67177">
        <w:rPr>
          <w:rFonts w:ascii="Times New Roman" w:hAnsi="Times New Roman" w:cs="Times New Roman"/>
          <w:color w:val="FF0000"/>
          <w:sz w:val="24"/>
          <w:szCs w:val="24"/>
          <w:u w:val="single"/>
        </w:rPr>
        <w:t>5% durante los últimos dos años, claramente por encima del rango de 1.5-2% que era común en la década anterior.</w:t>
      </w:r>
    </w:p>
    <w:p w:rsidR="00681214" w:rsidRPr="00A41773" w:rsidRDefault="00681214" w:rsidP="00681214">
      <w:pPr>
        <w:spacing w:line="240" w:lineRule="auto"/>
        <w:jc w:val="both"/>
        <w:rPr>
          <w:rFonts w:ascii="Times New Roman" w:hAnsi="Times New Roman" w:cs="Times New Roman"/>
          <w:sz w:val="24"/>
          <w:szCs w:val="24"/>
        </w:rPr>
      </w:pPr>
      <w:r w:rsidRPr="00A41773">
        <w:rPr>
          <w:rFonts w:ascii="Times New Roman" w:hAnsi="Times New Roman" w:cs="Times New Roman"/>
          <w:sz w:val="24"/>
          <w:szCs w:val="24"/>
        </w:rPr>
        <w:t>Otra razón por la que algunos temen que la inflación pueda acelerarse desde estos niveles relativamente modestos es el rápido aumento de los precios de muchas materias primas. Pero esto también era de esperar en el contex</w:t>
      </w:r>
      <w:r>
        <w:rPr>
          <w:rFonts w:ascii="Times New Roman" w:hAnsi="Times New Roman" w:cs="Times New Roman"/>
          <w:sz w:val="24"/>
          <w:szCs w:val="24"/>
        </w:rPr>
        <w:t>to de una recuperación mundial.</w:t>
      </w:r>
    </w:p>
    <w:p w:rsidR="00681214" w:rsidRPr="00D67177" w:rsidRDefault="00681214" w:rsidP="00681214">
      <w:pPr>
        <w:spacing w:line="240" w:lineRule="auto"/>
        <w:jc w:val="both"/>
        <w:rPr>
          <w:rFonts w:ascii="Times New Roman" w:hAnsi="Times New Roman" w:cs="Times New Roman"/>
          <w:color w:val="FF0000"/>
          <w:sz w:val="24"/>
          <w:szCs w:val="24"/>
          <w:u w:val="single"/>
        </w:rPr>
      </w:pPr>
      <w:r w:rsidRPr="00D67177">
        <w:rPr>
          <w:rFonts w:ascii="Times New Roman" w:hAnsi="Times New Roman" w:cs="Times New Roman"/>
          <w:color w:val="FF0000"/>
          <w:sz w:val="24"/>
          <w:szCs w:val="24"/>
          <w:u w:val="single"/>
        </w:rPr>
        <w:t>Si bien los precios de los futuros del petróleo crudo se volvieron negativos brevemente en el punto álgido de la turbulencia del mercado financiero inducida por la pandemia a principios de 2020, el petróleo se cotiza ahora a 70-80 dólares por barril . Un patrón similar de montaña rusa ocurrió después de la crisis financiera mundial. Los precios de los futuros del gas se han disparado recientemente en Europa, pero este pico solo puede ser temporal. Con precios en los centros europeos cinco veces super</w:t>
      </w:r>
      <w:r w:rsidR="00074BE1">
        <w:rPr>
          <w:rFonts w:ascii="Times New Roman" w:hAnsi="Times New Roman" w:cs="Times New Roman"/>
          <w:color w:val="FF0000"/>
          <w:sz w:val="24"/>
          <w:szCs w:val="24"/>
          <w:u w:val="single"/>
        </w:rPr>
        <w:t>iores al nivel de EEUU</w:t>
      </w:r>
      <w:r w:rsidRPr="00D67177">
        <w:rPr>
          <w:rFonts w:ascii="Times New Roman" w:hAnsi="Times New Roman" w:cs="Times New Roman"/>
          <w:color w:val="FF0000"/>
          <w:sz w:val="24"/>
          <w:szCs w:val="24"/>
          <w:u w:val="single"/>
        </w:rPr>
        <w:t>, el arbitraje con gas de esquisto estadounidense más barato hará que los precios europeos vuelvan a bajar con el tiempo. Los precios de otras materias primas, como los metales, también tienden a subir cuando la industria se recupera.</w:t>
      </w:r>
    </w:p>
    <w:p w:rsidR="00681214" w:rsidRPr="00A41773" w:rsidRDefault="00681214" w:rsidP="00681214">
      <w:pPr>
        <w:spacing w:line="240" w:lineRule="auto"/>
        <w:jc w:val="both"/>
        <w:rPr>
          <w:rFonts w:ascii="Times New Roman" w:hAnsi="Times New Roman" w:cs="Times New Roman"/>
          <w:sz w:val="24"/>
          <w:szCs w:val="24"/>
        </w:rPr>
      </w:pPr>
      <w:r w:rsidRPr="00D67177">
        <w:rPr>
          <w:rFonts w:ascii="Times New Roman" w:hAnsi="Times New Roman" w:cs="Times New Roman"/>
          <w:sz w:val="24"/>
          <w:szCs w:val="24"/>
          <w:u w:val="single"/>
        </w:rPr>
        <w:t>Los precios más altos de las materias primas aumentan la inflación general a corto plazo, pero no es necesario que inicien una espiral inflacionaria</w:t>
      </w:r>
      <w:r w:rsidRPr="00A41773">
        <w:rPr>
          <w:rFonts w:ascii="Times New Roman" w:hAnsi="Times New Roman" w:cs="Times New Roman"/>
          <w:sz w:val="24"/>
          <w:szCs w:val="24"/>
        </w:rPr>
        <w:t>. Es cierto que uno se desarrolló a raíz de las crisis de los precios del petróleo de la década de 1970. Pero eso se debió a que los trabajadores y consumidores de regiones importadoras de materias primas como Europa (y</w:t>
      </w:r>
      <w:r w:rsidR="00074BE1">
        <w:rPr>
          <w:rFonts w:ascii="Times New Roman" w:hAnsi="Times New Roman" w:cs="Times New Roman"/>
          <w:sz w:val="24"/>
          <w:szCs w:val="24"/>
        </w:rPr>
        <w:t>, en menor grado, los EEUU</w:t>
      </w:r>
      <w:r>
        <w:rPr>
          <w:rFonts w:ascii="Times New Roman" w:hAnsi="Times New Roman" w:cs="Times New Roman"/>
          <w:sz w:val="24"/>
          <w:szCs w:val="24"/>
        </w:rPr>
        <w:t>) s</w:t>
      </w:r>
      <w:r w:rsidRPr="00A41773">
        <w:rPr>
          <w:rFonts w:ascii="Times New Roman" w:hAnsi="Times New Roman" w:cs="Times New Roman"/>
          <w:sz w:val="24"/>
          <w:szCs w:val="24"/>
        </w:rPr>
        <w:t>e negaron a aceptar la pérdida de poder adquisitivo resultante de una energía más cara y exigieron salarios más a</w:t>
      </w:r>
      <w:r>
        <w:rPr>
          <w:rFonts w:ascii="Times New Roman" w:hAnsi="Times New Roman" w:cs="Times New Roman"/>
          <w:sz w:val="24"/>
          <w:szCs w:val="24"/>
        </w:rPr>
        <w:t>ltos para compensar.</w:t>
      </w:r>
    </w:p>
    <w:p w:rsidR="00681214" w:rsidRPr="00D67177" w:rsidRDefault="00681214" w:rsidP="00681214">
      <w:pPr>
        <w:spacing w:line="240" w:lineRule="auto"/>
        <w:jc w:val="both"/>
        <w:rPr>
          <w:rFonts w:ascii="Times New Roman" w:hAnsi="Times New Roman" w:cs="Times New Roman"/>
          <w:color w:val="FF0000"/>
          <w:sz w:val="24"/>
          <w:szCs w:val="24"/>
          <w:u w:val="single"/>
        </w:rPr>
      </w:pPr>
      <w:r w:rsidRPr="00A41773">
        <w:rPr>
          <w:rFonts w:ascii="Times New Roman" w:hAnsi="Times New Roman" w:cs="Times New Roman"/>
          <w:sz w:val="24"/>
          <w:szCs w:val="24"/>
        </w:rPr>
        <w:t>Hoy en día, es mucho menos probable que ocurra una espiral de este tipo. Después de todo, el auge de los precios de las materias primas de principios de la década de 2000 no fue seguido por un aumento sostenido de la inflación. Esto se debió en parte a que la intensidad energética y de materias primas de las economías avanzadas ha disminuido con el tiempo, como han argumentado</w:t>
      </w:r>
      <w:r>
        <w:rPr>
          <w:rFonts w:ascii="Times New Roman" w:hAnsi="Times New Roman" w:cs="Times New Roman"/>
          <w:sz w:val="24"/>
          <w:szCs w:val="24"/>
        </w:rPr>
        <w:t xml:space="preserve"> Olivier Blanchard y Jordi Gali</w:t>
      </w:r>
      <w:r w:rsidRPr="00A41773">
        <w:rPr>
          <w:rFonts w:ascii="Times New Roman" w:hAnsi="Times New Roman" w:cs="Times New Roman"/>
          <w:sz w:val="24"/>
          <w:szCs w:val="24"/>
        </w:rPr>
        <w:t xml:space="preserve">. </w:t>
      </w:r>
      <w:r w:rsidRPr="00D67177">
        <w:rPr>
          <w:rFonts w:ascii="Times New Roman" w:hAnsi="Times New Roman" w:cs="Times New Roman"/>
          <w:color w:val="FF0000"/>
          <w:sz w:val="24"/>
          <w:szCs w:val="24"/>
          <w:u w:val="single"/>
        </w:rPr>
        <w:t xml:space="preserve">Los precios actuales del petróleo y </w:t>
      </w:r>
      <w:r w:rsidRPr="00D67177">
        <w:rPr>
          <w:rFonts w:ascii="Times New Roman" w:hAnsi="Times New Roman" w:cs="Times New Roman"/>
          <w:color w:val="FF0000"/>
          <w:sz w:val="24"/>
          <w:szCs w:val="24"/>
          <w:u w:val="single"/>
        </w:rPr>
        <w:lastRenderedPageBreak/>
        <w:t>muchas otras materias primas parecen altos en relación con el año pasado, pero se mantienen por debajo del pico de 2008.</w:t>
      </w:r>
    </w:p>
    <w:p w:rsidR="00681214" w:rsidRPr="00A41773" w:rsidRDefault="00681214" w:rsidP="00681214">
      <w:pPr>
        <w:spacing w:line="240" w:lineRule="auto"/>
        <w:jc w:val="both"/>
        <w:rPr>
          <w:rFonts w:ascii="Times New Roman" w:hAnsi="Times New Roman" w:cs="Times New Roman"/>
          <w:sz w:val="24"/>
          <w:szCs w:val="24"/>
        </w:rPr>
      </w:pPr>
      <w:r w:rsidRPr="00D67177">
        <w:rPr>
          <w:rFonts w:ascii="Times New Roman" w:hAnsi="Times New Roman" w:cs="Times New Roman"/>
          <w:sz w:val="24"/>
          <w:szCs w:val="24"/>
          <w:u w:val="single"/>
        </w:rPr>
        <w:t>Los bancos centrales se preocupan y, por lo general, comienzan a endurecer la política cuando una mayor inflación genera mayores expectativas de inflación entre los consumidores</w:t>
      </w:r>
      <w:r w:rsidRPr="00A41773">
        <w:rPr>
          <w:rFonts w:ascii="Times New Roman" w:hAnsi="Times New Roman" w:cs="Times New Roman"/>
          <w:sz w:val="24"/>
          <w:szCs w:val="24"/>
        </w:rPr>
        <w:t>. Aquí nuevamente, hay una divergencia transatlántica. Las encuestas de consumidores de la Comisión Europea muestran que las expectativas de inflación cayeron durante la profunda recesión de 2020 y desde entonces han aumentado. Pero su nivel actual sugiere que los consumidores de la eurozona no creen que la presión alcista sobre los precios sea más fuerte que durante la recuperación de 2010-11 de la crisis financiera mundial. Por el contrario, una encuesta de consumidores similar realizada por la Reserva Federal de Nueva York muestra que las expectativas de infl</w:t>
      </w:r>
      <w:r w:rsidR="00074BE1">
        <w:rPr>
          <w:rFonts w:ascii="Times New Roman" w:hAnsi="Times New Roman" w:cs="Times New Roman"/>
          <w:sz w:val="24"/>
          <w:szCs w:val="24"/>
        </w:rPr>
        <w:t>ación a mediano plazo en los EEUU</w:t>
      </w:r>
      <w:r>
        <w:rPr>
          <w:rFonts w:ascii="Times New Roman" w:hAnsi="Times New Roman" w:cs="Times New Roman"/>
          <w:sz w:val="24"/>
          <w:szCs w:val="24"/>
        </w:rPr>
        <w:t xml:space="preserve"> ahora han alcanzado el 4%.</w:t>
      </w:r>
    </w:p>
    <w:p w:rsidR="00681214" w:rsidRPr="00D67177" w:rsidRDefault="00681214" w:rsidP="00681214">
      <w:pPr>
        <w:spacing w:line="240" w:lineRule="auto"/>
        <w:jc w:val="both"/>
        <w:rPr>
          <w:rFonts w:ascii="Times New Roman" w:hAnsi="Times New Roman" w:cs="Times New Roman"/>
          <w:color w:val="FF0000"/>
          <w:sz w:val="24"/>
          <w:szCs w:val="24"/>
          <w:u w:val="single"/>
        </w:rPr>
      </w:pPr>
      <w:r w:rsidRPr="00D67177">
        <w:rPr>
          <w:rFonts w:ascii="Times New Roman" w:hAnsi="Times New Roman" w:cs="Times New Roman"/>
          <w:color w:val="FF0000"/>
          <w:sz w:val="24"/>
          <w:szCs w:val="24"/>
          <w:u w:val="single"/>
        </w:rPr>
        <w:t>Los principales bancos centrales de hoy parecen barcos empujados peligrosamente cerca de acantilados deflacionarios por el impacto del COVID-19. Ahora el viento está cambiando y sus anclas antiinflado se deslizan. Para el Banco Central Europeo, algún deslizamiento podría ser algo bueno, porque anteriormente estaba anclado</w:t>
      </w:r>
      <w:r w:rsidR="00074BE1">
        <w:rPr>
          <w:rFonts w:ascii="Times New Roman" w:hAnsi="Times New Roman" w:cs="Times New Roman"/>
          <w:color w:val="FF0000"/>
          <w:sz w:val="24"/>
          <w:szCs w:val="24"/>
          <w:u w:val="single"/>
        </w:rPr>
        <w:t>,</w:t>
      </w:r>
      <w:r w:rsidRPr="00D67177">
        <w:rPr>
          <w:rFonts w:ascii="Times New Roman" w:hAnsi="Times New Roman" w:cs="Times New Roman"/>
          <w:color w:val="FF0000"/>
          <w:sz w:val="24"/>
          <w:szCs w:val="24"/>
          <w:u w:val="single"/>
        </w:rPr>
        <w:t xml:space="preserve"> demasiado cerca de la costa. Pero la </w:t>
      </w:r>
      <w:r w:rsidR="00E03A14">
        <w:rPr>
          <w:rFonts w:ascii="Times New Roman" w:hAnsi="Times New Roman" w:cs="Times New Roman"/>
          <w:color w:val="FF0000"/>
          <w:sz w:val="24"/>
          <w:szCs w:val="24"/>
          <w:u w:val="single"/>
        </w:rPr>
        <w:t>Reserva Federal de EEUU</w:t>
      </w:r>
      <w:r w:rsidRPr="00D67177">
        <w:rPr>
          <w:rFonts w:ascii="Times New Roman" w:hAnsi="Times New Roman" w:cs="Times New Roman"/>
          <w:color w:val="FF0000"/>
          <w:sz w:val="24"/>
          <w:szCs w:val="24"/>
          <w:u w:val="single"/>
        </w:rPr>
        <w:t xml:space="preserve"> debería comenzar a preocuparse ahora por la deriva hacia el mar abierto.</w:t>
      </w:r>
    </w:p>
    <w:p w:rsidR="00681214" w:rsidRPr="00A41773" w:rsidRDefault="00681214" w:rsidP="0068121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A41773">
        <w:rPr>
          <w:rFonts w:ascii="Times New Roman" w:hAnsi="Times New Roman" w:cs="Times New Roman"/>
          <w:sz w:val="24"/>
          <w:szCs w:val="24"/>
        </w:rPr>
        <w:t>Daniel Gros es miembro de la junta y miembro distinguido del Centro d</w:t>
      </w:r>
      <w:r>
        <w:rPr>
          <w:rFonts w:ascii="Times New Roman" w:hAnsi="Times New Roman" w:cs="Times New Roman"/>
          <w:sz w:val="24"/>
          <w:szCs w:val="24"/>
        </w:rPr>
        <w:t>e Estudios de Política Europea)</w:t>
      </w:r>
      <w:r w:rsidRPr="00A41773">
        <w:rPr>
          <w:rFonts w:ascii="Times New Roman" w:hAnsi="Times New Roman" w:cs="Times New Roman"/>
          <w:sz w:val="24"/>
          <w:szCs w:val="24"/>
        </w:rPr>
        <w:t xml:space="preserve">  </w:t>
      </w:r>
    </w:p>
    <w:p w:rsidR="00681214" w:rsidRPr="00074BE1" w:rsidRDefault="00681214" w:rsidP="00681214">
      <w:pPr>
        <w:pStyle w:val="NormalWeb"/>
        <w:spacing w:after="0"/>
        <w:jc w:val="both"/>
      </w:pPr>
      <w:r w:rsidRPr="00074BE1">
        <w:t xml:space="preserve">- </w:t>
      </w:r>
      <w:r w:rsidRPr="00074BE1">
        <w:rPr>
          <w:spacing w:val="8"/>
          <w:u w:val="single"/>
        </w:rPr>
        <w:t>La pérdida de China puede ser la ganancia del sudeste asiático</w:t>
      </w:r>
      <w:r w:rsidRPr="00074BE1">
        <w:rPr>
          <w:spacing w:val="8"/>
        </w:rPr>
        <w:t xml:space="preserve"> (Project Syndicate - </w:t>
      </w:r>
      <w:r w:rsidRPr="00074BE1">
        <w:rPr>
          <w:b/>
          <w:spacing w:val="8"/>
        </w:rPr>
        <w:t>11/10/21</w:t>
      </w:r>
      <w:r w:rsidRPr="00074BE1">
        <w:rPr>
          <w:spacing w:val="8"/>
        </w:rPr>
        <w:t>)</w:t>
      </w:r>
    </w:p>
    <w:p w:rsidR="00681214" w:rsidRPr="00074BE1" w:rsidRDefault="00681214" w:rsidP="00681214">
      <w:pPr>
        <w:pStyle w:val="NormalWeb"/>
        <w:spacing w:before="0" w:beforeAutospacing="0" w:after="0" w:afterAutospacing="0"/>
        <w:jc w:val="both"/>
        <w:rPr>
          <w:iCs/>
          <w:color w:val="FF0000"/>
        </w:rPr>
      </w:pPr>
      <w:r w:rsidRPr="00074BE1">
        <w:rPr>
          <w:iCs/>
          <w:color w:val="FF0000"/>
        </w:rPr>
        <w:t>La interrupción de las cadenas de suministro mundiales inducida por la pandemia ha acelerado el éxodo de la industria manufacturera de China. Otros países de Asia, en particular Corea del Sur y Vietnam, se beneficiarán de esta tendencia y deberían tomar medidas para fomentar la reubicación y la reubicación.</w:t>
      </w:r>
    </w:p>
    <w:p w:rsidR="00681214" w:rsidRPr="00627BCE" w:rsidRDefault="00074BE1" w:rsidP="00681214">
      <w:pPr>
        <w:pStyle w:val="NormalWeb"/>
        <w:jc w:val="both"/>
        <w:rPr>
          <w:color w:val="333333"/>
          <w:u w:val="single"/>
        </w:rPr>
      </w:pPr>
      <w:r>
        <w:rPr>
          <w:color w:val="333333"/>
        </w:rPr>
        <w:t>Seúl.-</w:t>
      </w:r>
      <w:r w:rsidR="00681214" w:rsidRPr="007E7FD5">
        <w:rPr>
          <w:color w:val="333333"/>
        </w:rPr>
        <w:t xml:space="preserve"> </w:t>
      </w:r>
      <w:r w:rsidR="00681214" w:rsidRPr="00627BCE">
        <w:rPr>
          <w:color w:val="333333"/>
          <w:u w:val="single"/>
        </w:rPr>
        <w:t>COVID-19 ha expuesto la miríada de debilidades de las cadenas de valor transfronterizas</w:t>
      </w:r>
      <w:r w:rsidR="00681214" w:rsidRPr="007E7FD5">
        <w:rPr>
          <w:color w:val="333333"/>
        </w:rPr>
        <w:t>. Una vez que la columna vertebral de la globalización, ahora están asociados con la vulnerabilidad a la disrupción. </w:t>
      </w:r>
      <w:r w:rsidR="00681214" w:rsidRPr="00627BCE">
        <w:rPr>
          <w:color w:val="333333"/>
          <w:u w:val="single"/>
        </w:rPr>
        <w:t>Gracias a la pandemia, las cadenas de valor se están reconfigurando con un enfoque en la resiliencia</w:t>
      </w:r>
      <w:r w:rsidR="00681214" w:rsidRPr="007E7FD5">
        <w:rPr>
          <w:color w:val="333333"/>
        </w:rPr>
        <w:t>. </w:t>
      </w:r>
      <w:r w:rsidR="00681214" w:rsidRPr="00627BCE">
        <w:rPr>
          <w:color w:val="333333"/>
          <w:u w:val="single"/>
        </w:rPr>
        <w:t>Al mismo tiempo, el papel cambiante de China en la economía global está obligando a las empresas a reconsiderarlo como un centro de fabricación. La fábrica del mundo se ha reinventado a sí misma como inversionista mundial. La creciente digitalización de la producción y las continuas tensiones comerciales con Estados Unidos también han contribuido al éxodo de empresas de China.</w:t>
      </w:r>
    </w:p>
    <w:p w:rsidR="00681214" w:rsidRPr="00537CC6" w:rsidRDefault="00681214" w:rsidP="00681214">
      <w:pPr>
        <w:pStyle w:val="NormalWeb"/>
        <w:jc w:val="both"/>
        <w:rPr>
          <w:color w:val="333333"/>
          <w:u w:val="single"/>
        </w:rPr>
      </w:pPr>
      <w:r w:rsidRPr="00537CC6">
        <w:rPr>
          <w:color w:val="333333"/>
          <w:u w:val="single"/>
        </w:rPr>
        <w:t>Las salidas incluyen empresas de una amplia gama de países e industrias.</w:t>
      </w:r>
      <w:r w:rsidRPr="007E7FD5">
        <w:rPr>
          <w:color w:val="333333"/>
        </w:rPr>
        <w:t> El fabricante de juguetes estadounidense Hasbro cerró su fábrica china a favor de las instalaciones en Vietnam; El gigante japonés de la electrónica Sony ha transferido sus operaciones a Tailandia; y el Cotton Club de Corea del Sur está trasladando la producción a Filipinas, Camboya e Indonesia. </w:t>
      </w:r>
      <w:r w:rsidRPr="00537CC6">
        <w:rPr>
          <w:color w:val="333333"/>
          <w:u w:val="single"/>
        </w:rPr>
        <w:t>Incluso las empresas chinas están abandonando el país hacia destinos menos costosos. Las tasas salariales en China son más del doble que las de Vietnam y cerca del 70% de las de Corea del Sur. La escasez de mano de obra también ha dificultado mantener bajos los costos de fabricación.</w:t>
      </w:r>
    </w:p>
    <w:p w:rsidR="00681214" w:rsidRDefault="00681214" w:rsidP="00681214">
      <w:pPr>
        <w:rPr>
          <w:color w:val="333333"/>
        </w:rPr>
      </w:pPr>
      <w:r>
        <w:rPr>
          <w:noProof/>
          <w:color w:val="333333"/>
          <w:lang w:eastAsia="es-ES"/>
        </w:rPr>
        <w:lastRenderedPageBreak/>
        <w:drawing>
          <wp:inline distT="0" distB="0" distL="0" distR="0" wp14:anchorId="1E278B3C" wp14:editId="6E1538F6">
            <wp:extent cx="5899150" cy="6159500"/>
            <wp:effectExtent l="0" t="0" r="6350" b="0"/>
            <wp:docPr id="11" name="Imagen 11" descr="https://webapi.project-syndicate.org/library/bdd1a85518d9889ba01a1c0bfc8bc1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ebapi.project-syndicate.org/library/bdd1a85518d9889ba01a1c0bfc8bc107.jpg"/>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909114" cy="6169904"/>
                    </a:xfrm>
                    <a:prstGeom prst="rect">
                      <a:avLst/>
                    </a:prstGeom>
                    <a:noFill/>
                    <a:ln>
                      <a:noFill/>
                    </a:ln>
                  </pic:spPr>
                </pic:pic>
              </a:graphicData>
            </a:graphic>
          </wp:inline>
        </w:drawing>
      </w:r>
    </w:p>
    <w:p w:rsidR="00681214" w:rsidRPr="00AB52A1" w:rsidRDefault="00681214" w:rsidP="00681214">
      <w:pPr>
        <w:pStyle w:val="NormalWeb"/>
        <w:jc w:val="both"/>
      </w:pPr>
      <w:r w:rsidRPr="00AB52A1">
        <w:rPr>
          <w:u w:val="single"/>
        </w:rPr>
        <w:t>Además, la feroz competencia en el mercado chino por parte de los fabricantes locales ha hecho que el país sea menos atractivo como centro de producción. Hace una década, el teléfono Galaxy de Samsung tenía más del 20% del mercado chino; hoy, su cuota de mercado es inferior al 0,5%.</w:t>
      </w:r>
      <w:r w:rsidRPr="00AB52A1">
        <w:t> Dadas estas tendencias, Samsung decidió trasladar toda su capacidad de fabricación de bienes de consumo final fuera de China. Actualmente, la compañía mantiene solo tres fábricas en China, y fabrican piezas intermedias: chips semiconductores, baterías para automóviles eléctricos y condensadores cerámicos multicapa que estabilizan el flujo de electricidad en las placas de circuitos.</w:t>
      </w:r>
    </w:p>
    <w:p w:rsidR="00681214" w:rsidRPr="00AB52A1" w:rsidRDefault="00681214" w:rsidP="00681214">
      <w:pPr>
        <w:pStyle w:val="NormalWeb"/>
        <w:jc w:val="both"/>
      </w:pPr>
      <w:r w:rsidRPr="00AB52A1">
        <w:t>Corea del Sur, en particular, ha tomado medidas para alentar a sus empresas a llevar la producción a casa. Durante la última década, el gobierno de Corea del Sur ha promulgado una serie de políticas, incluidos beneficios fiscales, subsidios y descuentos en la tierra, para fomentar la reubicación. En 2019, el país </w:t>
      </w:r>
      <w:hyperlink r:id="rId142" w:tgtFrame="_blank" w:history="1">
        <w:r w:rsidRPr="00074BE1">
          <w:rPr>
            <w:rStyle w:val="Hipervnculo"/>
            <w:color w:val="auto"/>
            <w:u w:val="none"/>
          </w:rPr>
          <w:t>modificó</w:t>
        </w:r>
      </w:hyperlink>
      <w:r w:rsidR="00074BE1">
        <w:t> aún más su “Ley de cambio de sentido”</w:t>
      </w:r>
      <w:r w:rsidRPr="00074BE1">
        <w:t xml:space="preserve"> para aplicarla a una gama más amplia de industrias, incluidas las empresas basadas en la </w:t>
      </w:r>
      <w:r w:rsidRPr="00074BE1">
        <w:lastRenderedPageBreak/>
        <w:t>información y el conocimiento. Estas políticas, combinadas con factores externos, han contribuido a un </w:t>
      </w:r>
      <w:hyperlink r:id="rId143" w:tgtFrame="_blank" w:history="1">
        <w:r w:rsidRPr="00074BE1">
          <w:rPr>
            <w:rStyle w:val="Hipervnculo"/>
            <w:color w:val="auto"/>
            <w:u w:val="none"/>
          </w:rPr>
          <w:t>aumento constante</w:t>
        </w:r>
      </w:hyperlink>
      <w:r w:rsidRPr="00074BE1">
        <w:t> en el número de empresas surcoreanas que han reubicado la producción, de nueve en 2018 a 16</w:t>
      </w:r>
      <w:r w:rsidRPr="00AB52A1">
        <w:t xml:space="preserve"> en 2019 y 21 en 2020. Las empresas que regresan representan un grupo diverso de industrias, desde la electrónica hasta las joyas y los automóviles, y la mayoría de ellos se están trasladando desde China.</w:t>
      </w:r>
    </w:p>
    <w:p w:rsidR="00681214" w:rsidRPr="00AB52A1" w:rsidRDefault="00681214" w:rsidP="00681214">
      <w:r w:rsidRPr="00AB52A1">
        <w:rPr>
          <w:noProof/>
          <w:lang w:eastAsia="es-ES"/>
        </w:rPr>
        <w:drawing>
          <wp:inline distT="0" distB="0" distL="0" distR="0" wp14:anchorId="1F3B4C6F" wp14:editId="40EFFF5D">
            <wp:extent cx="5537200" cy="3752850"/>
            <wp:effectExtent l="0" t="0" r="6350" b="0"/>
            <wp:docPr id="46" name="Imagen 46" descr="https://webapi.project-syndicate.org/library/d7613a8578d3234a6f4746889bea4af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webapi.project-syndicate.org/library/d7613a8578d3234a6f4746889bea4af8.jpg"/>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537200" cy="3752850"/>
                    </a:xfrm>
                    <a:prstGeom prst="rect">
                      <a:avLst/>
                    </a:prstGeom>
                    <a:noFill/>
                    <a:ln>
                      <a:noFill/>
                    </a:ln>
                  </pic:spPr>
                </pic:pic>
              </a:graphicData>
            </a:graphic>
          </wp:inline>
        </w:drawing>
      </w:r>
    </w:p>
    <w:p w:rsidR="00681214" w:rsidRPr="00AB52A1" w:rsidRDefault="00681214" w:rsidP="00681214">
      <w:pPr>
        <w:pStyle w:val="NormalWeb"/>
        <w:jc w:val="both"/>
      </w:pPr>
      <w:r w:rsidRPr="00074BE1">
        <w:rPr>
          <w:u w:val="single"/>
        </w:rPr>
        <w:t>La digitalización de la producción ha sido otro factor que ha impulsado el aumento de la reubicación</w:t>
      </w:r>
      <w:r w:rsidRPr="00074BE1">
        <w:t>. </w:t>
      </w:r>
      <w:r w:rsidRPr="00074BE1">
        <w:rPr>
          <w:u w:val="single"/>
        </w:rPr>
        <w:t xml:space="preserve">Más empresas están descubriendo que </w:t>
      </w:r>
      <w:r w:rsidR="00074BE1">
        <w:rPr>
          <w:u w:val="single"/>
        </w:rPr>
        <w:t>tiene sentido construir “</w:t>
      </w:r>
      <w:hyperlink r:id="rId145" w:tgtFrame="_blank" w:history="1">
        <w:r w:rsidRPr="00074BE1">
          <w:rPr>
            <w:rStyle w:val="Hipervnculo"/>
            <w:color w:val="auto"/>
          </w:rPr>
          <w:t>fábricas inteligentes</w:t>
        </w:r>
      </w:hyperlink>
      <w:r w:rsidR="00074BE1">
        <w:rPr>
          <w:u w:val="single"/>
        </w:rPr>
        <w:t>”</w:t>
      </w:r>
      <w:r w:rsidRPr="00074BE1">
        <w:rPr>
          <w:u w:val="single"/>
        </w:rPr>
        <w:t xml:space="preserve"> altamente digitalizadas </w:t>
      </w:r>
      <w:r w:rsidRPr="00AB52A1">
        <w:rPr>
          <w:u w:val="single"/>
        </w:rPr>
        <w:t>en sus países de origen y cerrar las antiguas líneas de producción en China</w:t>
      </w:r>
      <w:r w:rsidRPr="00AB52A1">
        <w:t>. Por ejemplo, la empresa de ropa de Corea del Sur G&amp;G Enterprise construyó una nueva fábrica inteligente totalmente automatizada en el suroeste de Corea que le permitió ser competitiva en precios y más flexible en la variedad de productos, incluso en el sector textil intensivo en mano de obra. Para las empresas que enfrentan desafíos con esta transformación digital, el gobierno de Corea del Sur ha establecido un vehículo de colaboración público-privado especial para ayudar a las empresas a reubicar y construir fábricas inteligentes.</w:t>
      </w:r>
    </w:p>
    <w:p w:rsidR="00681214" w:rsidRDefault="00681214" w:rsidP="00681214">
      <w:pPr>
        <w:pStyle w:val="NormalWeb"/>
        <w:jc w:val="both"/>
        <w:rPr>
          <w:color w:val="333333"/>
        </w:rPr>
      </w:pPr>
      <w:r>
        <w:rPr>
          <w:color w:val="333333"/>
        </w:rPr>
        <w:t>El aumento de la digitalización también parece ser una forma eficaz de hacer frente al desafío de las interrupciones de la cadena de suministro. Hyundai Motors, por ejemplo, anteriormente subcontrataba toda su producción de arneses de cableado a proveedores en China, pero COVID-19 cerró la producción de este producto simple pero laborioso. Gracias al programa de transformación digital de Corea del Sur, la fabricación de arneses de cableado de Hyundai ahora se está reestructurando.</w:t>
      </w:r>
    </w:p>
    <w:p w:rsidR="00681214" w:rsidRPr="00537CC6" w:rsidRDefault="00681214" w:rsidP="00681214">
      <w:pPr>
        <w:pStyle w:val="NormalWeb"/>
        <w:jc w:val="both"/>
        <w:rPr>
          <w:color w:val="FF0000"/>
          <w:u w:val="single"/>
        </w:rPr>
      </w:pPr>
      <w:r w:rsidRPr="00537CC6">
        <w:rPr>
          <w:color w:val="FF0000"/>
          <w:u w:val="single"/>
        </w:rPr>
        <w:t xml:space="preserve">Para muchos países del sudeste asiático, la pérdida de China es su ganancia. Gracias a la reubicación y reubicación de la fabricación, los miembros de la Asociación de Naciones del Sudeste Asiático registraron sus mayores entradas de inversión extranjera directa totalmente </w:t>
      </w:r>
      <w:r w:rsidRPr="00537CC6">
        <w:rPr>
          <w:color w:val="FF0000"/>
          <w:u w:val="single"/>
        </w:rPr>
        <w:lastRenderedPageBreak/>
        <w:t>nueva </w:t>
      </w:r>
      <w:hyperlink r:id="rId146" w:tgtFrame="_blank" w:history="1">
        <w:r w:rsidRPr="00537CC6">
          <w:rPr>
            <w:rStyle w:val="Hipervnculo"/>
            <w:color w:val="FF0000"/>
          </w:rPr>
          <w:t>en 2019</w:t>
        </w:r>
      </w:hyperlink>
      <w:r>
        <w:rPr>
          <w:color w:val="333333"/>
        </w:rPr>
        <w:t> . Si bien el impacto económico de la pandemia redujo esos flujos en 2020, el interés en la región </w:t>
      </w:r>
      <w:hyperlink r:id="rId147" w:tgtFrame="_blank" w:history="1">
        <w:r w:rsidRPr="00074BE1">
          <w:rPr>
            <w:rStyle w:val="Hipervnculo"/>
            <w:color w:val="auto"/>
            <w:u w:val="none"/>
          </w:rPr>
          <w:t>sigue siendo fuerte</w:t>
        </w:r>
      </w:hyperlink>
      <w:r w:rsidRPr="00074BE1">
        <w:t> </w:t>
      </w:r>
      <w:r>
        <w:rPr>
          <w:color w:val="333333"/>
        </w:rPr>
        <w:t>. </w:t>
      </w:r>
      <w:r w:rsidRPr="00537CC6">
        <w:rPr>
          <w:color w:val="FF0000"/>
          <w:u w:val="single"/>
        </w:rPr>
        <w:t>El crecimiento económico futuro de los países de la ASEAN y su capacidad para contribuir a las cadenas de valor mundiales depende de su éxito en la atracción de empresas que deseen trasladarse o reubicarse, especialmente de China. Los gobiernos de la ASEAN deben reconocer y aprovechar la oportunidad.</w:t>
      </w:r>
    </w:p>
    <w:p w:rsidR="00681214" w:rsidRDefault="00681214" w:rsidP="00681214">
      <w:pPr>
        <w:pStyle w:val="NormalWeb"/>
        <w:spacing w:before="0" w:beforeAutospacing="0" w:after="0" w:afterAutospacing="0"/>
      </w:pPr>
      <w:r>
        <w:t>(Keun Lee, vicepresidente del Consejo Asesor Económico Nacional de Corea, es profesor de economía en la Universidad Nacional de Seúl)</w:t>
      </w:r>
    </w:p>
    <w:p w:rsidR="00681214" w:rsidRDefault="00681214" w:rsidP="00681214">
      <w:pPr>
        <w:pStyle w:val="selectionshareable"/>
        <w:shd w:val="clear" w:color="auto" w:fill="FFFFFF"/>
        <w:spacing w:after="300"/>
        <w:jc w:val="both"/>
        <w:textAlignment w:val="baseline"/>
      </w:pPr>
      <w:r>
        <w:t>- ¿</w:t>
      </w:r>
      <w:r w:rsidRPr="006E0C67">
        <w:rPr>
          <w:u w:val="single"/>
        </w:rPr>
        <w:t>Se acerca un invierno energético a Europa</w:t>
      </w:r>
      <w:r>
        <w:t xml:space="preserve">? (Project Syndicate - </w:t>
      </w:r>
      <w:r w:rsidRPr="006E0C67">
        <w:rPr>
          <w:b/>
        </w:rPr>
        <w:t>13/10/21</w:t>
      </w:r>
      <w:r>
        <w:t>)</w:t>
      </w:r>
    </w:p>
    <w:p w:rsidR="00681214" w:rsidRPr="00733DFB" w:rsidRDefault="00681214" w:rsidP="00681214">
      <w:pPr>
        <w:pStyle w:val="selectionshareable"/>
        <w:shd w:val="clear" w:color="auto" w:fill="FFFFFF"/>
        <w:spacing w:after="300"/>
        <w:jc w:val="both"/>
        <w:textAlignment w:val="baseline"/>
        <w:rPr>
          <w:color w:val="FF0000"/>
        </w:rPr>
      </w:pPr>
      <w:r w:rsidRPr="00733DFB">
        <w:rPr>
          <w:color w:val="FF0000"/>
        </w:rPr>
        <w:t>Los crecientes precios de la electricidad en Europa han ofrecido una vista previa de lo que les espera a las economías desarrolladas a medida que introducen nuevos sistemas de energía en la búsqueda de emisiones netas de gases de efecto invernadero cero. Las interrupciones a corto plazo aún no se pueden evitar, pero se pueden mitigar con una gestión hábil.</w:t>
      </w:r>
    </w:p>
    <w:p w:rsidR="00681214" w:rsidRPr="00733DFB" w:rsidRDefault="00074BE1" w:rsidP="00681214">
      <w:pPr>
        <w:pStyle w:val="selectionshareable"/>
        <w:shd w:val="clear" w:color="auto" w:fill="FFFFFF"/>
        <w:spacing w:after="300"/>
        <w:jc w:val="both"/>
        <w:textAlignment w:val="baseline"/>
        <w:rPr>
          <w:color w:val="FF0000"/>
          <w:u w:val="single"/>
        </w:rPr>
      </w:pPr>
      <w:r>
        <w:t>Barcelona.-</w:t>
      </w:r>
      <w:r w:rsidR="00681214">
        <w:t xml:space="preserve"> </w:t>
      </w:r>
      <w:r w:rsidR="00681214" w:rsidRPr="00733DFB">
        <w:rPr>
          <w:color w:val="FF0000"/>
          <w:u w:val="single"/>
        </w:rPr>
        <w:t>El Pacto Verde Europeo tiene como objetivo reducir las emisiones de gases de efecto invernadero de Europa a cero para 2050, sobre todo mediante la descarbonización del sector energético. Pero si bien Europa quiere ser un líder mundial en la lucha contra el cambio climático, la pregunta es si puede lograr su objetivo y a qué costo. La tarea es formidable y los obstáculos abrumadores.</w:t>
      </w:r>
    </w:p>
    <w:p w:rsidR="00681214" w:rsidRDefault="00681214" w:rsidP="00681214">
      <w:pPr>
        <w:pStyle w:val="selectionshareable"/>
        <w:shd w:val="clear" w:color="auto" w:fill="FFFFFF"/>
        <w:spacing w:after="300"/>
        <w:jc w:val="both"/>
        <w:textAlignment w:val="baseline"/>
      </w:pPr>
      <w:r>
        <w:t>La crisis del COVID-19 demostró la magnitud de los cambios necesarios para reducir el uso de carbono de forma masiva. Los consumidores y los políticos quieren evitar este impacto introduciendo paulatinamente suministros estables de energía verde barata. Un buen progreso en materia de políticas y tecnología permitirá alcanzar ese objetivo; pero, por ahora, hay compensaciones.</w:t>
      </w:r>
    </w:p>
    <w:p w:rsidR="00681214" w:rsidRPr="00733DFB" w:rsidRDefault="00681214" w:rsidP="00681214">
      <w:pPr>
        <w:pStyle w:val="selectionshareable"/>
        <w:shd w:val="clear" w:color="auto" w:fill="FFFFFF"/>
        <w:spacing w:after="300"/>
        <w:jc w:val="both"/>
        <w:textAlignment w:val="baseline"/>
        <w:rPr>
          <w:color w:val="FF0000"/>
          <w:u w:val="single"/>
        </w:rPr>
      </w:pPr>
      <w:r w:rsidRPr="00733DFB">
        <w:rPr>
          <w:color w:val="FF0000"/>
          <w:u w:val="single"/>
        </w:rPr>
        <w:t>Debido a que el carbono debe gravarse lo suficiente para tener en cuenta la externalidad climática negativa que genera, el precio de las emisiones de dióxido de carbono debe subir, lo que encarecerá la electricidad. Eso, junto con un aumento de los precios del gas natural, es la razón por la que los europeos han experimentado un aumento reciente de los precios mayoristas de la electricidad. Las consecuencias políticas de este desarrollo se anticiparon en los 2018-19 chalecos jaunes (chalecos amarillos) revuelta en Francia, que fue una respuesta a solamente un moderado aumento de los impuestos al combustible.</w:t>
      </w:r>
    </w:p>
    <w:p w:rsidR="00681214" w:rsidRPr="00733DFB" w:rsidRDefault="00681214" w:rsidP="00681214">
      <w:pPr>
        <w:pStyle w:val="selectionshareable"/>
        <w:shd w:val="clear" w:color="auto" w:fill="FFFFFF"/>
        <w:spacing w:after="300"/>
        <w:jc w:val="both"/>
        <w:textAlignment w:val="baseline"/>
        <w:rPr>
          <w:u w:val="single"/>
        </w:rPr>
      </w:pPr>
      <w:r w:rsidRPr="00733DFB">
        <w:rPr>
          <w:color w:val="FF0000"/>
          <w:u w:val="single"/>
        </w:rPr>
        <w:t>Europa debe importar la mayor parte del gas natural que necesita. Pero para garantizar un suministro seguro, se pone a merced de países como Rusia y Argelia, que tienden a utilizar geopolíticamente sus recursos de gas (contra Ucrania y Marruecos, respectivamente).</w:t>
      </w:r>
      <w:r>
        <w:t xml:space="preserve"> Rusia suministra un tercio del gas que Europa necesita y está presionando para activar Nord Stream 2, un gasoducto para entregar suministros directamente a Alemania, sin pasar por Ucrania. </w:t>
      </w:r>
      <w:r w:rsidRPr="00733DFB">
        <w:rPr>
          <w:u w:val="single"/>
        </w:rPr>
        <w:t>Para empeorar las cosas, países individuales como Alemania o España, no la Unión Europea, negocian con los proveedores. Aprovechando esta dinámica, Rusia ha demostrado recientemente que puede influir en el precio del gas reteniendo el suministro.</w:t>
      </w:r>
    </w:p>
    <w:p w:rsidR="00681214" w:rsidRDefault="00681214" w:rsidP="00681214">
      <w:pPr>
        <w:pStyle w:val="selectionshareable"/>
        <w:shd w:val="clear" w:color="auto" w:fill="FFFFFF"/>
        <w:spacing w:after="300"/>
        <w:jc w:val="both"/>
        <w:textAlignment w:val="baseline"/>
      </w:pPr>
      <w:r w:rsidRPr="00733DFB">
        <w:rPr>
          <w:color w:val="FF0000"/>
          <w:u w:val="single"/>
        </w:rPr>
        <w:t>El conflicto entre las prioridades climáticas y la energía barata y segura va en aumento</w:t>
      </w:r>
      <w:r>
        <w:t xml:space="preserve">. Un país con reservas de carbón siempre puede valerse de esos recursos para asegurar su suministro de energía. Un ejemplo es Alemania, donde la generación de electricidad a carbón representa aproximadamente el 30% del suministro de energía, debido a la decisión del </w:t>
      </w:r>
      <w:r>
        <w:lastRenderedPageBreak/>
        <w:t>gobierno de eliminar gradualmente la energía nuclear tras el desastre de Fukushima en Japón en 2011.</w:t>
      </w:r>
    </w:p>
    <w:p w:rsidR="00681214" w:rsidRPr="00AE33AD" w:rsidRDefault="00681214" w:rsidP="00681214">
      <w:pPr>
        <w:pStyle w:val="selectionshareable"/>
        <w:shd w:val="clear" w:color="auto" w:fill="FFFFFF"/>
        <w:spacing w:after="300"/>
        <w:jc w:val="both"/>
        <w:textAlignment w:val="baseline"/>
        <w:rPr>
          <w:u w:val="single"/>
        </w:rPr>
      </w:pPr>
      <w:r w:rsidRPr="00733DFB">
        <w:rPr>
          <w:color w:val="FF0000"/>
          <w:u w:val="single"/>
        </w:rPr>
        <w:t>El aumento de los precios del gas y la electricidad de este año deja en claro que la transición energética no será un proceso sencillo. Los desafíos son enormes. El principal de ellos es superar el problema de la intermitencia.</w:t>
      </w:r>
      <w:r>
        <w:t xml:space="preserve"> </w:t>
      </w:r>
      <w:r w:rsidRPr="00AE33AD">
        <w:rPr>
          <w:u w:val="single"/>
        </w:rPr>
        <w:t>Para mitigar la volatilidad de los precios, las energías renovables requieren una tecnología de respaldo para completar cuando la intensidad del viento o del sol es baja. El gas natural generalmente cumple esta función, de ahí el aumento en los precios de la electricidad, y ese seguirá siendo el caso al menos hasta que se establezcan instalaciones de almacenamiento de electricidad más eficientes.</w:t>
      </w:r>
    </w:p>
    <w:p w:rsidR="00681214" w:rsidRPr="00AE33AD" w:rsidRDefault="00681214" w:rsidP="00681214">
      <w:pPr>
        <w:pStyle w:val="selectionshareable"/>
        <w:shd w:val="clear" w:color="auto" w:fill="FFFFFF"/>
        <w:spacing w:after="300"/>
        <w:jc w:val="both"/>
        <w:textAlignment w:val="baseline"/>
        <w:rPr>
          <w:color w:val="FF0000"/>
          <w:u w:val="single"/>
        </w:rPr>
      </w:pPr>
      <w:r w:rsidRPr="00AE33AD">
        <w:rPr>
          <w:color w:val="FF0000"/>
          <w:u w:val="single"/>
        </w:rPr>
        <w:t>En el mercado eléctrico mayorista de la UE, el precio lo determina la última tecnología en el orden de suministro por mérito (es decir, la secuencia de las centrales eléctricas preferidas). Normalmente, este tope es una planta de turbina de ciclo combinado (gas) o una instalación hidroeléctrica. El mercado es un pool donde los horarios de suministro de los generadores se agregan y alinean con la demanda para obtener el precio al que se remunera a todos los proveedores.</w:t>
      </w:r>
    </w:p>
    <w:p w:rsidR="00681214" w:rsidRPr="00AE33AD" w:rsidRDefault="00681214" w:rsidP="00681214">
      <w:pPr>
        <w:pStyle w:val="selectionshareable"/>
        <w:shd w:val="clear" w:color="auto" w:fill="FFFFFF"/>
        <w:spacing w:after="300"/>
        <w:jc w:val="both"/>
        <w:textAlignment w:val="baseline"/>
        <w:rPr>
          <w:color w:val="FF0000"/>
          <w:u w:val="single"/>
        </w:rPr>
      </w:pPr>
      <w:r w:rsidRPr="00AE33AD">
        <w:rPr>
          <w:color w:val="FF0000"/>
          <w:u w:val="single"/>
        </w:rPr>
        <w:t>Idealmente, la señal de precios de un mercado competitivo daría la indicación correcta para la inversión de los productores y el consumo de los usuarios. Pero, de hecho, no hay entrada gratuita para algunas tecnologías (como la nuclear y la hidroeléctrica), los usuarios no necesariamente responden a los precios y la estructura de la oferta no es competitiva sino oligopólica.</w:t>
      </w:r>
    </w:p>
    <w:p w:rsidR="00681214" w:rsidRPr="00AE33AD" w:rsidRDefault="00681214" w:rsidP="00681214">
      <w:pPr>
        <w:pStyle w:val="selectionshareable"/>
        <w:shd w:val="clear" w:color="auto" w:fill="FFFFFF"/>
        <w:spacing w:after="300"/>
        <w:jc w:val="both"/>
        <w:textAlignment w:val="baseline"/>
        <w:rPr>
          <w:color w:val="FF0000"/>
          <w:u w:val="single"/>
        </w:rPr>
      </w:pPr>
      <w:r>
        <w:t xml:space="preserve">Pero estos factores por sí solos no son motivo para deshacerse del grupo, por lo que la pregunta es cómo proporcionar los incentivos adecuados para la inversión, particularmente en energías renovables. En este caso, los contratos a largo plazo para el suministro de electricidad y las subastas de adquisiciones pueden desempeñar un papel crucial para mejorar el funcionamiento del fondo común y mitigar el poder de mercado. </w:t>
      </w:r>
      <w:r w:rsidRPr="00AE33AD">
        <w:rPr>
          <w:color w:val="FF0000"/>
          <w:u w:val="single"/>
        </w:rPr>
        <w:t>Debido a las reducciones sustanciales de costos durante la última década, las energías renovables ahora son competitivas y prosperarán mientras los combustibles fósiles no estén subsidiados y el carbono tenga un precio adecuado.</w:t>
      </w:r>
    </w:p>
    <w:p w:rsidR="00681214" w:rsidRPr="00AE33AD" w:rsidRDefault="00681214" w:rsidP="00681214">
      <w:pPr>
        <w:pStyle w:val="selectionshareable"/>
        <w:shd w:val="clear" w:color="auto" w:fill="FFFFFF"/>
        <w:spacing w:after="300"/>
        <w:jc w:val="both"/>
        <w:textAlignment w:val="baseline"/>
        <w:rPr>
          <w:color w:val="FF0000"/>
          <w:u w:val="single"/>
        </w:rPr>
      </w:pPr>
      <w:r w:rsidRPr="00AE33AD">
        <w:rPr>
          <w:color w:val="FF0000"/>
          <w:u w:val="single"/>
        </w:rPr>
        <w:t>La inversión depende de la estabilidad regulatoria y, por lo tanto, podría verse afectada por una reacción apresurada a los picos de precios actuales. Aun así, hay ideas que vale la pena considerar. La República Checa, Grecia, Francia, España y Rumanía han propuesto que la UE coordine las compras de gas y cree una reserva estratégica. Es una idea excelente, ya que aumentaría la posición negociadora de la UE y mejoraría la seguridad del suministro.</w:t>
      </w:r>
    </w:p>
    <w:p w:rsidR="00681214" w:rsidRPr="00AE33AD" w:rsidRDefault="00681214" w:rsidP="00681214">
      <w:pPr>
        <w:pStyle w:val="selectionshareable"/>
        <w:shd w:val="clear" w:color="auto" w:fill="FFFFFF"/>
        <w:spacing w:after="300"/>
        <w:jc w:val="both"/>
        <w:textAlignment w:val="baseline"/>
        <w:rPr>
          <w:color w:val="FF0000"/>
          <w:u w:val="single"/>
        </w:rPr>
      </w:pPr>
      <w:r w:rsidRPr="00AE33AD">
        <w:rPr>
          <w:color w:val="FF0000"/>
          <w:u w:val="single"/>
        </w:rPr>
        <w:t>Otras propuestas recientes deben evaluarse cuidadosamente para evitar cualquier interferencia con la formación de precios. En lugar de intentar limitar los precios de la electricidad, es mejor subsidiar directamente a los consumidores vulnerables</w:t>
      </w:r>
      <w:r>
        <w:t xml:space="preserve">. El mercado mayorista debe seguir proporcionando una señal de precios para productores y consumidores. </w:t>
      </w:r>
      <w:r w:rsidRPr="00AE33AD">
        <w:rPr>
          <w:color w:val="FF0000"/>
          <w:u w:val="single"/>
        </w:rPr>
        <w:t>El inevitable aumento en el precio de los derechos de emisión (dentro del sistema de comercio de emisiones) no debe atribuirse a los especuladores; lo más probable es que refleje la anticipación del mercado de precios más altos del CO 2, un componente necesario de la transición energética.</w:t>
      </w:r>
    </w:p>
    <w:p w:rsidR="00681214" w:rsidRPr="00AE33AD" w:rsidRDefault="00681214" w:rsidP="00681214">
      <w:pPr>
        <w:pStyle w:val="selectionshareable"/>
        <w:shd w:val="clear" w:color="auto" w:fill="FFFFFF"/>
        <w:spacing w:after="300"/>
        <w:jc w:val="both"/>
        <w:textAlignment w:val="baseline"/>
        <w:rPr>
          <w:b/>
          <w:color w:val="FF0000"/>
          <w:u w:val="single"/>
        </w:rPr>
      </w:pPr>
      <w:r w:rsidRPr="00AE33AD">
        <w:rPr>
          <w:b/>
          <w:color w:val="FF0000"/>
          <w:u w:val="single"/>
        </w:rPr>
        <w:t xml:space="preserve">Si Europa quiere liberar la lucha contra el cambio climático de la política de seguridad energética, primero debe lograr una combinación energética equilibrada en un mercado </w:t>
      </w:r>
      <w:r w:rsidRPr="00AE33AD">
        <w:rPr>
          <w:b/>
          <w:color w:val="FF0000"/>
          <w:u w:val="single"/>
        </w:rPr>
        <w:lastRenderedPageBreak/>
        <w:t>integrado. Eso significa que no puede ignorar la contribución potencial de la tecnología nuclear, como ha señalado el Panel Intergubernamental sobre Cambio Climático.</w:t>
      </w:r>
    </w:p>
    <w:p w:rsidR="00681214" w:rsidRPr="00AE33AD" w:rsidRDefault="00681214" w:rsidP="00681214">
      <w:pPr>
        <w:pStyle w:val="selectionshareable"/>
        <w:shd w:val="clear" w:color="auto" w:fill="FFFFFF"/>
        <w:spacing w:after="300"/>
        <w:jc w:val="both"/>
        <w:textAlignment w:val="baseline"/>
        <w:rPr>
          <w:b/>
          <w:color w:val="FF0000"/>
          <w:u w:val="single"/>
        </w:rPr>
      </w:pPr>
      <w:r w:rsidRPr="00AE33AD">
        <w:rPr>
          <w:b/>
          <w:color w:val="FF0000"/>
          <w:u w:val="single"/>
        </w:rPr>
        <w:t>Además, es necesaria una política energética europea unificada para la adquisición y el almacenamiento de gas, al igual que inversiones para desarrollar nuevas tecnologías como la captura de carbono y el hidrógeno verde. Pero la UE no puede ser ingenua. El cambio climático es un problema global. Si las reducciones de emisiones de Europa se compensan en otras partes del mundo, no habrá progreso y Europa terminará siendo menos competitiva. Se necesitará un impuesto de ajuste de la frontera de carbono para abordar esta preocupación.</w:t>
      </w:r>
    </w:p>
    <w:p w:rsidR="00681214" w:rsidRPr="00AE33AD" w:rsidRDefault="00681214" w:rsidP="00681214">
      <w:pPr>
        <w:pStyle w:val="selectionshareable"/>
        <w:shd w:val="clear" w:color="auto" w:fill="FFFFFF"/>
        <w:spacing w:after="300"/>
        <w:jc w:val="both"/>
        <w:textAlignment w:val="baseline"/>
        <w:rPr>
          <w:color w:val="FF0000"/>
          <w:u w:val="single"/>
        </w:rPr>
      </w:pPr>
      <w:r w:rsidRPr="00AE33AD">
        <w:rPr>
          <w:color w:val="FF0000"/>
          <w:u w:val="single"/>
        </w:rPr>
        <w:t>La UE tiene la reputación de actuar solo cuando está al borde del desastre. Bien puede que estemos en uno de esos momentos. Viene el invierno.</w:t>
      </w:r>
    </w:p>
    <w:p w:rsidR="00681214" w:rsidRDefault="00681214" w:rsidP="00681214">
      <w:pPr>
        <w:pStyle w:val="selectionshareable"/>
        <w:shd w:val="clear" w:color="auto" w:fill="FFFFFF"/>
        <w:spacing w:after="300"/>
        <w:jc w:val="both"/>
        <w:textAlignment w:val="baseline"/>
      </w:pPr>
      <w:r>
        <w:t>(Xavier Vives es Catedrático de Economía y Finanzas en IESE Business School)</w:t>
      </w:r>
    </w:p>
    <w:p w:rsidR="00681214" w:rsidRDefault="00681214" w:rsidP="00681214">
      <w:pPr>
        <w:pStyle w:val="selectionshareable"/>
        <w:shd w:val="clear" w:color="auto" w:fill="FFFFFF"/>
        <w:spacing w:after="300"/>
        <w:jc w:val="both"/>
        <w:textAlignment w:val="baseline"/>
      </w:pPr>
      <w:r>
        <w:t xml:space="preserve">- </w:t>
      </w:r>
      <w:r w:rsidRPr="006E0C67">
        <w:rPr>
          <w:u w:val="single"/>
        </w:rPr>
        <w:t>Un nuevo consenso económico mundial</w:t>
      </w:r>
      <w:r>
        <w:t xml:space="preserve"> (Project Syndicate - </w:t>
      </w:r>
      <w:r w:rsidRPr="006E0C67">
        <w:rPr>
          <w:b/>
        </w:rPr>
        <w:t>13/10/21</w:t>
      </w:r>
      <w:r>
        <w:t>)</w:t>
      </w:r>
    </w:p>
    <w:p w:rsidR="00681214" w:rsidRPr="00AE33AD" w:rsidRDefault="00074BE1" w:rsidP="00681214">
      <w:pPr>
        <w:pStyle w:val="selectionshareable"/>
        <w:shd w:val="clear" w:color="auto" w:fill="FFFFFF"/>
        <w:spacing w:after="300"/>
        <w:jc w:val="both"/>
        <w:textAlignment w:val="baseline"/>
        <w:rPr>
          <w:u w:val="single"/>
        </w:rPr>
      </w:pPr>
      <w:r>
        <w:t>Londres.-</w:t>
      </w:r>
      <w:r w:rsidR="00681214">
        <w:t xml:space="preserve"> </w:t>
      </w:r>
      <w:r w:rsidR="00681214" w:rsidRPr="00AE33AD">
        <w:rPr>
          <w:u w:val="single"/>
        </w:rPr>
        <w:t>El Consenso de Washington está llegando a su fin. En un informe publicado esta semana, el Grupo de Expertos del G7 sobre Resiliencia Económica (donde represento a Italia) exige una relación radicalmente distinta entre los sectores público y privado para crear una economía sostenible, equitativa y resiliente</w:t>
      </w:r>
      <w:r w:rsidR="00681214">
        <w:t xml:space="preserve">. </w:t>
      </w:r>
      <w:r w:rsidR="00681214" w:rsidRPr="00AE33AD">
        <w:rPr>
          <w:u w:val="single"/>
        </w:rPr>
        <w:t>Cuando los líderes del G20 se reúnan el 30 y 31 de octubre pa</w:t>
      </w:r>
      <w:r>
        <w:rPr>
          <w:u w:val="single"/>
        </w:rPr>
        <w:t>ra discutir sobre la manera de “</w:t>
      </w:r>
      <w:r w:rsidR="00681214" w:rsidRPr="00AE33AD">
        <w:rPr>
          <w:u w:val="single"/>
        </w:rPr>
        <w:t>supera</w:t>
      </w:r>
      <w:r>
        <w:rPr>
          <w:u w:val="single"/>
        </w:rPr>
        <w:t>r los grandes desafíos actuales” -</w:t>
      </w:r>
      <w:r w:rsidR="00681214" w:rsidRPr="00AE33AD">
        <w:rPr>
          <w:u w:val="single"/>
        </w:rPr>
        <w:t>entre ellos, la pandemia, el cambio climático, la creciente desigu</w:t>
      </w:r>
      <w:r>
        <w:rPr>
          <w:u w:val="single"/>
        </w:rPr>
        <w:t>aldad y la fragilidad económica-</w:t>
      </w:r>
      <w:r w:rsidR="00681214" w:rsidRPr="00AE33AD">
        <w:rPr>
          <w:u w:val="single"/>
        </w:rPr>
        <w:t xml:space="preserve"> deben evitar caer nuevamente en los supuestos desactualizados que nos condujeron al desastre actual.</w:t>
      </w:r>
    </w:p>
    <w:p w:rsidR="00681214" w:rsidRPr="00AE33AD" w:rsidRDefault="00681214" w:rsidP="00681214">
      <w:pPr>
        <w:pStyle w:val="selectionshareable"/>
        <w:shd w:val="clear" w:color="auto" w:fill="FFFFFF"/>
        <w:spacing w:after="300"/>
        <w:jc w:val="both"/>
        <w:textAlignment w:val="baseline"/>
        <w:rPr>
          <w:color w:val="FF0000"/>
          <w:u w:val="single"/>
        </w:rPr>
      </w:pPr>
      <w:r w:rsidRPr="00AE33AD">
        <w:rPr>
          <w:color w:val="FF0000"/>
          <w:u w:val="single"/>
        </w:rPr>
        <w:t>El Consenso de Washington definió las reglas del juego para la economía mundial durante casi medio siglo. E</w:t>
      </w:r>
      <w:r w:rsidR="00074BE1">
        <w:rPr>
          <w:color w:val="FF0000"/>
          <w:u w:val="single"/>
        </w:rPr>
        <w:t>l término se puso de moda 1989 -</w:t>
      </w:r>
      <w:r w:rsidRPr="00AE33AD">
        <w:rPr>
          <w:color w:val="FF0000"/>
          <w:u w:val="single"/>
        </w:rPr>
        <w:t>el año en que el capitalismo al estilo occident</w:t>
      </w:r>
      <w:r w:rsidR="00074BE1">
        <w:rPr>
          <w:color w:val="FF0000"/>
          <w:u w:val="single"/>
        </w:rPr>
        <w:t>al consolidó su alcance mundial-</w:t>
      </w:r>
      <w:r w:rsidRPr="00AE33AD">
        <w:rPr>
          <w:color w:val="FF0000"/>
          <w:u w:val="single"/>
        </w:rPr>
        <w:t xml:space="preserve"> para describir la batería de políticas fiscales, impositivas y comerciales fomentadas por el Fondo Monetario Internacional y el Banco Mundial. Se convirtió en el lema de la globalización neoliber</w:t>
      </w:r>
      <w:r w:rsidR="00074BE1">
        <w:rPr>
          <w:color w:val="FF0000"/>
          <w:u w:val="single"/>
        </w:rPr>
        <w:t>al y fue por eso atacado -</w:t>
      </w:r>
      <w:r w:rsidRPr="00AE33AD">
        <w:rPr>
          <w:color w:val="FF0000"/>
          <w:u w:val="single"/>
        </w:rPr>
        <w:t>incluso por las figuras más eminentes</w:t>
      </w:r>
      <w:r w:rsidR="00074BE1">
        <w:rPr>
          <w:color w:val="FF0000"/>
          <w:u w:val="single"/>
        </w:rPr>
        <w:t xml:space="preserve"> de sus instituciones centrales-</w:t>
      </w:r>
      <w:r w:rsidRPr="00AE33AD">
        <w:rPr>
          <w:color w:val="FF0000"/>
          <w:u w:val="single"/>
        </w:rPr>
        <w:t xml:space="preserve"> por exacerbar las desigualdades y perpetuar la subordinación de los países del Sur global a los del Norte.</w:t>
      </w:r>
    </w:p>
    <w:p w:rsidR="00681214" w:rsidRPr="00AE33AD" w:rsidRDefault="00681214" w:rsidP="00681214">
      <w:pPr>
        <w:pStyle w:val="selectionshareable"/>
        <w:shd w:val="clear" w:color="auto" w:fill="FFFFFF"/>
        <w:spacing w:after="300"/>
        <w:jc w:val="both"/>
        <w:textAlignment w:val="baseline"/>
        <w:rPr>
          <w:color w:val="FF0000"/>
          <w:u w:val="single"/>
        </w:rPr>
      </w:pPr>
      <w:r w:rsidRPr="00AE33AD">
        <w:rPr>
          <w:color w:val="FF0000"/>
          <w:u w:val="single"/>
        </w:rPr>
        <w:t>Después de escapar dos veces, por poco, de un colapso</w:t>
      </w:r>
      <w:r w:rsidR="00074BE1">
        <w:rPr>
          <w:color w:val="FF0000"/>
          <w:u w:val="single"/>
        </w:rPr>
        <w:t xml:space="preserve"> económico mundial -</w:t>
      </w:r>
      <w:r w:rsidRPr="00AE33AD">
        <w:rPr>
          <w:color w:val="FF0000"/>
          <w:u w:val="single"/>
        </w:rPr>
        <w:t xml:space="preserve">primero en 2008 y luego, en 2020, cuando la crisis del coronavirus casi </w:t>
      </w:r>
      <w:r w:rsidR="00074BE1">
        <w:rPr>
          <w:color w:val="FF0000"/>
          <w:u w:val="single"/>
        </w:rPr>
        <w:t>hizo caer al sistema financiero-</w:t>
      </w:r>
      <w:r w:rsidRPr="00AE33AD">
        <w:rPr>
          <w:color w:val="FF0000"/>
          <w:u w:val="single"/>
        </w:rPr>
        <w:t xml:space="preserve"> el mundo enfrenta ahora un futuro con riesgos, incertidumbres, agitación y una degradación climática sin precedentes. Los líderes mundiales tienen una opción simple: seguir apoyando a un sistema económico fracasado, o deshacerse del Consenso de Washington y reemplazarlo con un nuevo contrato social internacional.</w:t>
      </w:r>
    </w:p>
    <w:p w:rsidR="00681214" w:rsidRPr="00AE33AD" w:rsidRDefault="00074BE1" w:rsidP="00681214">
      <w:pPr>
        <w:pStyle w:val="selectionshareable"/>
        <w:shd w:val="clear" w:color="auto" w:fill="FFFFFF"/>
        <w:spacing w:after="300"/>
        <w:jc w:val="both"/>
        <w:textAlignment w:val="baseline"/>
        <w:rPr>
          <w:b/>
          <w:color w:val="FF0000"/>
          <w:u w:val="single"/>
        </w:rPr>
      </w:pPr>
      <w:r>
        <w:rPr>
          <w:b/>
          <w:color w:val="FF0000"/>
          <w:u w:val="single"/>
        </w:rPr>
        <w:t>La alternativa es el “Consenso de Cornwall”</w:t>
      </w:r>
      <w:r w:rsidR="00681214" w:rsidRPr="00AE33AD">
        <w:rPr>
          <w:b/>
          <w:color w:val="FF0000"/>
          <w:u w:val="single"/>
        </w:rPr>
        <w:t>, recientemente propuesto. Mientras que el consenso de Washington minimizó el papel del Estado en la economía y presionó a favor de una agresiva agenda de libre mercado, desregulación, privatización y liberalización comercial; el Consenso de Cornwall (que refleja los compromisos expresados en la cumbre del G7 en Cornwall en junio del año pasado) invertiría esos mandatos. Con la revitalización del papel económico del Estado, nos permitiría dedicarnos a implementar metas sociales, crear solidaridad a escala internacional y reformar la gobernanza mundial en pos del bien común.</w:t>
      </w:r>
    </w:p>
    <w:p w:rsidR="00681214" w:rsidRPr="00AE33AD" w:rsidRDefault="00681214" w:rsidP="00681214">
      <w:pPr>
        <w:pStyle w:val="selectionshareable"/>
        <w:shd w:val="clear" w:color="auto" w:fill="FFFFFF"/>
        <w:spacing w:after="300"/>
        <w:jc w:val="both"/>
        <w:textAlignment w:val="baseline"/>
        <w:rPr>
          <w:color w:val="FF0000"/>
          <w:u w:val="single"/>
        </w:rPr>
      </w:pPr>
      <w:r w:rsidRPr="00AE33AD">
        <w:rPr>
          <w:color w:val="FF0000"/>
          <w:u w:val="single"/>
        </w:rPr>
        <w:lastRenderedPageBreak/>
        <w:t>Esto significa que para obtener subsidios e inversiones de las organizaciones estatales y multilaterales los beneficiarios estarían obligados a implementar una rápida descarbonización (en vez de una rápida liberalización del mercado, que exigen los préstamos del FMI para programas de ajuste estructural). Esto significa que los</w:t>
      </w:r>
      <w:r w:rsidR="00074BE1">
        <w:rPr>
          <w:color w:val="FF0000"/>
          <w:u w:val="single"/>
        </w:rPr>
        <w:t xml:space="preserve"> gobiernos pasarían de reparar -</w:t>
      </w:r>
      <w:r w:rsidRPr="00AE33AD">
        <w:rPr>
          <w:color w:val="FF0000"/>
          <w:u w:val="single"/>
        </w:rPr>
        <w:t>intervenir s</w:t>
      </w:r>
      <w:r w:rsidR="00074BE1">
        <w:rPr>
          <w:color w:val="FF0000"/>
          <w:u w:val="single"/>
        </w:rPr>
        <w:t>olo cuando el daño ya fue hecho-</w:t>
      </w:r>
      <w:r w:rsidRPr="00AE33AD">
        <w:rPr>
          <w:color w:val="FF0000"/>
          <w:u w:val="single"/>
        </w:rPr>
        <w:t xml:space="preserve"> a preparar: actuar anticipadamente para protegernos de los riesgos e impactos futuros.</w:t>
      </w:r>
    </w:p>
    <w:p w:rsidR="00681214" w:rsidRPr="00AE33AD" w:rsidRDefault="00681214" w:rsidP="00681214">
      <w:pPr>
        <w:pStyle w:val="selectionshareable"/>
        <w:shd w:val="clear" w:color="auto" w:fill="FFFFFF"/>
        <w:spacing w:after="300"/>
        <w:jc w:val="both"/>
        <w:textAlignment w:val="baseline"/>
        <w:rPr>
          <w:color w:val="FF0000"/>
          <w:u w:val="single"/>
        </w:rPr>
      </w:pPr>
      <w:r w:rsidRPr="00AE33AD">
        <w:rPr>
          <w:color w:val="FF0000"/>
          <w:u w:val="single"/>
        </w:rPr>
        <w:t>El Consenso de Cornwall también nos llevaría de la corrección reactiva de las fallas de mercado a la modificación y creación proactiva de los tipos de mercados que necesitamos para cultivar una economía verde. Nos llevaría a reemplazar la redistribución por predistribución. El Estado coordinaría asociaciones público-privadas orientadas a misiones para crear una economía resiliente, sostenible y equitativa.</w:t>
      </w:r>
    </w:p>
    <w:p w:rsidR="00681214" w:rsidRPr="00AE33AD" w:rsidRDefault="00681214" w:rsidP="00681214">
      <w:pPr>
        <w:pStyle w:val="selectionshareable"/>
        <w:shd w:val="clear" w:color="auto" w:fill="FFFFFF"/>
        <w:spacing w:after="300"/>
        <w:jc w:val="both"/>
        <w:textAlignment w:val="baseline"/>
        <w:rPr>
          <w:u w:val="single"/>
        </w:rPr>
      </w:pPr>
      <w:r w:rsidRPr="00AE33AD">
        <w:rPr>
          <w:u w:val="single"/>
        </w:rPr>
        <w:t>¿Por qué es necesario un nuevo consenso? La respuesta más obvia es que el modelo anterior ya no produce beneficios ampliamente distribuidos, si es que alguna vez lo hizo. Demostró ser desastrosamente incapaz de responder con eficacia a los grandes impactos económicos, ecológicos y epidemiológicos.</w:t>
      </w:r>
    </w:p>
    <w:p w:rsidR="00681214" w:rsidRPr="0055718E" w:rsidRDefault="00681214" w:rsidP="00681214">
      <w:pPr>
        <w:pStyle w:val="selectionshareable"/>
        <w:shd w:val="clear" w:color="auto" w:fill="FFFFFF"/>
        <w:spacing w:after="300"/>
        <w:jc w:val="both"/>
        <w:textAlignment w:val="baseline"/>
        <w:rPr>
          <w:color w:val="FF0000"/>
          <w:u w:val="single"/>
        </w:rPr>
      </w:pPr>
      <w:r w:rsidRPr="0055718E">
        <w:rPr>
          <w:color w:val="FF0000"/>
          <w:u w:val="single"/>
        </w:rPr>
        <w:t>Cumplir los Objetivos de Desarrollo Sostenible de las Naciones Unidas adoptados en 2015 ya iba a ser difícil con los acuerdos de gobernanza mundial predominantes, pero ahora, después de una pandemia que llevó a las capacidades estatales y de los mercados más allá del punto de quiebre, la tarea se tornó imposible. La actual situación de crisis hace que un nuevo consenso mundial sea fundamental para la supervivencia de la humanidad en este planeta.</w:t>
      </w:r>
    </w:p>
    <w:p w:rsidR="00681214" w:rsidRDefault="00681214" w:rsidP="00681214">
      <w:pPr>
        <w:pStyle w:val="selectionshareable"/>
        <w:shd w:val="clear" w:color="auto" w:fill="FFFFFF"/>
        <w:spacing w:after="300"/>
        <w:jc w:val="both"/>
        <w:textAlignment w:val="baseline"/>
      </w:pPr>
      <w:r w:rsidRPr="0055718E">
        <w:rPr>
          <w:u w:val="single"/>
        </w:rPr>
        <w:t>Estamos en el punto de inflexión de un cambio de paradigma que debió haber ocurrido mucho tiempo atrás, pero este progreso fácilmente se puede desandar</w:t>
      </w:r>
      <w:r>
        <w:t>. La mayoría de las instituciones económicas siguen rigiéndose por normas anticuadas que les impiden conseguir las respuestas necesarias para poner fin a la pandemia, ni que hablar de la meta del acuerdo climático de París de limitar el calentamiento mundial 1,5 °C respecto de los niveles preindustriales.</w:t>
      </w:r>
    </w:p>
    <w:p w:rsidR="00681214" w:rsidRPr="0055718E" w:rsidRDefault="00681214" w:rsidP="00681214">
      <w:pPr>
        <w:pStyle w:val="selectionshareable"/>
        <w:shd w:val="clear" w:color="auto" w:fill="FFFFFF"/>
        <w:spacing w:after="300"/>
        <w:jc w:val="both"/>
        <w:textAlignment w:val="baseline"/>
        <w:rPr>
          <w:color w:val="FF0000"/>
          <w:u w:val="single"/>
        </w:rPr>
      </w:pPr>
      <w:r w:rsidRPr="0055718E">
        <w:rPr>
          <w:color w:val="FF0000"/>
          <w:u w:val="single"/>
        </w:rPr>
        <w:t>Nuestro informe destaca la urgente necesidad de fortalecer la resiliencia de la economía mundial contra futuros riesgos e impactos, ya sean agudos (como las pandemias) o crónicos (como la polarización extrema de la riqueza y el ingreso). Argumentamos a favor de una reorientación radical en nuestra forma de pensar el desarrollo económico: pasar de medir el crecimiento en términos de PBI, VAB (valor agregado bruto) o rentabilidad financiera a evaluar el éxito sobre la base de la consecución de metas comunes ambiciosas.</w:t>
      </w:r>
    </w:p>
    <w:p w:rsidR="00681214" w:rsidRDefault="00681214" w:rsidP="00681214">
      <w:pPr>
        <w:pStyle w:val="selectionshareable"/>
        <w:shd w:val="clear" w:color="auto" w:fill="FFFFFF"/>
        <w:spacing w:after="300"/>
        <w:jc w:val="both"/>
        <w:textAlignment w:val="baseline"/>
      </w:pPr>
      <w:r>
        <w:t>Tres de las recomendaciones más destacadas del informe están vinculadas con la COVID-19, la recuperación económica pospandemia y la degradación climática. En primer lugar pedimos al G7 que garantice la equidad en las vacunaciones a escala mundial, y que invierta sustancialmente en la preparación para pandemias y el financiamiento de la salud orientado a misiones. Debemos lograr que el acceso equitativo, especialmente a las innovaciones que se benefician gracias a las grandes inversiones y los compromisos de compra anticipada del Estado, se convierta en una prioridad.</w:t>
      </w:r>
    </w:p>
    <w:p w:rsidR="00681214" w:rsidRPr="0055718E" w:rsidRDefault="00681214" w:rsidP="00681214">
      <w:pPr>
        <w:pStyle w:val="selectionshareable"/>
        <w:shd w:val="clear" w:color="auto" w:fill="FFFFFF"/>
        <w:spacing w:after="300"/>
        <w:jc w:val="both"/>
        <w:textAlignment w:val="baseline"/>
        <w:rPr>
          <w:u w:val="single"/>
        </w:rPr>
      </w:pPr>
      <w:r>
        <w:t xml:space="preserve">Reconocemos que para esto será necesario un nuevo enfoque en la determinación de los derechos de propiedad intelectual. De manera similar, el Consejo de Economía de la Salud para Todos de la Organización Mundial de la Salud (que presido) enfatiza que </w:t>
      </w:r>
      <w:r w:rsidRPr="0055718E">
        <w:rPr>
          <w:u w:val="single"/>
        </w:rPr>
        <w:t xml:space="preserve">se debe </w:t>
      </w:r>
      <w:r w:rsidRPr="0055718E">
        <w:rPr>
          <w:u w:val="single"/>
        </w:rPr>
        <w:lastRenderedPageBreak/>
        <w:t>reformar la gobernanza de la propiedad intelectual para reconocer que el conocimiento es resultado de un proceso de creación de valor colectivo.</w:t>
      </w:r>
    </w:p>
    <w:p w:rsidR="00681214" w:rsidRPr="0055718E" w:rsidRDefault="00681214" w:rsidP="00681214">
      <w:pPr>
        <w:pStyle w:val="selectionshareable"/>
        <w:shd w:val="clear" w:color="auto" w:fill="FFFFFF"/>
        <w:spacing w:after="300"/>
        <w:jc w:val="both"/>
        <w:textAlignment w:val="baseline"/>
        <w:rPr>
          <w:color w:val="FF0000"/>
          <w:u w:val="single"/>
        </w:rPr>
      </w:pPr>
      <w:r w:rsidRPr="0055718E">
        <w:rPr>
          <w:color w:val="FF0000"/>
          <w:u w:val="single"/>
        </w:rPr>
        <w:t>En segundo lugar, sostenemos que es necesaria una mayor inversión estatal para la recuperación económica pospandemia y compartimos la recomendación del economista Nicholas Stern de aumentar ese gasto al 2 % del PBI por año, captando así un billón de dólares por año desde ahora hasta 2030. Pero conseguir más dinero no es suficiente, la forma en que se lo gasta es igualmente importante. Se debe canalizar la inversión pública a través de nuevos mecanismos contractuales e institucionales que midan e incentiven la creación de valor a largo plazo en vez de beneficios privados a corto plazo.</w:t>
      </w:r>
    </w:p>
    <w:p w:rsidR="00681214" w:rsidRDefault="00681214" w:rsidP="00681214">
      <w:pPr>
        <w:pStyle w:val="selectionshareable"/>
        <w:shd w:val="clear" w:color="auto" w:fill="FFFFFF"/>
        <w:spacing w:after="300"/>
        <w:jc w:val="both"/>
        <w:textAlignment w:val="baseline"/>
      </w:pPr>
      <w:r>
        <w:t>Y en resp</w:t>
      </w:r>
      <w:r w:rsidR="00074BE1">
        <w:t>uesta al mayor de los desafíos -la crisis climática-</w:t>
      </w:r>
      <w:r>
        <w:t xml:space="preserve"> solicitamos un «CERN de tecnología climática». Inspirado en la Organización Europea para la Investigación Nuclear, un centro de investigación orientado a misiones y centrado en la descarbonización de la economía concentraría la inversión pública y privada en proyectos ambiciosos, entre ellos, la eliminación del dióxido de carbono de la atmósfera y la creación de soluciones sin emis</w:t>
      </w:r>
      <w:r w:rsidR="00074BE1">
        <w:t>iones de carbono para sectores “de difícil mitigación”</w:t>
      </w:r>
      <w:r>
        <w:t xml:space="preserve"> como el transporte, la aviación, el acero y el cemento. Esta nueva institución multilateral e interdisciplinaria funcionaría como catalizador para crear y modificar nuevos mercados de energías renovables y producción circular.</w:t>
      </w:r>
    </w:p>
    <w:p w:rsidR="00681214" w:rsidRDefault="00681214" w:rsidP="00681214">
      <w:pPr>
        <w:pStyle w:val="selectionshareable"/>
        <w:shd w:val="clear" w:color="auto" w:fill="FFFFFF"/>
        <w:spacing w:after="300"/>
        <w:jc w:val="both"/>
        <w:textAlignment w:val="baseline"/>
      </w:pPr>
      <w:r>
        <w:t>Estas son solo tres de las siete recomendaciones que hicimos para los próximos años. Juntas proporcionan el andamiaje para construir un nuevo consenso mundial, una agenda de políticas para regir el nuevo paradigma económico que ya empieza a tomar forma.</w:t>
      </w:r>
    </w:p>
    <w:p w:rsidR="00681214" w:rsidRPr="0055718E" w:rsidRDefault="00681214" w:rsidP="00681214">
      <w:pPr>
        <w:pStyle w:val="selectionshareable"/>
        <w:shd w:val="clear" w:color="auto" w:fill="FFFFFF"/>
        <w:spacing w:after="300"/>
        <w:jc w:val="both"/>
        <w:textAlignment w:val="baseline"/>
        <w:rPr>
          <w:color w:val="FF0000"/>
          <w:u w:val="single"/>
        </w:rPr>
      </w:pPr>
      <w:r w:rsidRPr="0055718E">
        <w:rPr>
          <w:color w:val="FF0000"/>
          <w:u w:val="single"/>
        </w:rPr>
        <w:t>Está por verse si el Consenso de Cornwall se mantendrá, pero algo debe reemplazar al consenso de Washington si queremos prosperar en vez de simplemente sobrevivir en este planeta. La COVID-19 nos permite entrever los problemas trascendentales de acción colectiva que enfrentamos. Solo la cooperación y coordinación internacional renovada de las c</w:t>
      </w:r>
      <w:r w:rsidR="00074BE1">
        <w:rPr>
          <w:color w:val="FF0000"/>
          <w:u w:val="single"/>
        </w:rPr>
        <w:t>apacidades estatales ampliadas -</w:t>
      </w:r>
      <w:r w:rsidRPr="0055718E">
        <w:rPr>
          <w:color w:val="FF0000"/>
          <w:u w:val="single"/>
        </w:rPr>
        <w:t>un nuevo contrato social aval</w:t>
      </w:r>
      <w:r w:rsidR="00074BE1">
        <w:rPr>
          <w:color w:val="FF0000"/>
          <w:u w:val="single"/>
        </w:rPr>
        <w:t>ado por un nuevo consenso-</w:t>
      </w:r>
      <w:r w:rsidRPr="0055718E">
        <w:rPr>
          <w:color w:val="FF0000"/>
          <w:u w:val="single"/>
        </w:rPr>
        <w:t xml:space="preserve"> puede prepararnos para abordar las crecientes crisis entrelazadas que nos aguardan.</w:t>
      </w:r>
    </w:p>
    <w:p w:rsidR="00681214" w:rsidRDefault="00681214" w:rsidP="00681214">
      <w:pPr>
        <w:pStyle w:val="selectionshareable"/>
        <w:shd w:val="clear" w:color="auto" w:fill="FFFFFF"/>
        <w:spacing w:after="300"/>
        <w:jc w:val="both"/>
        <w:textAlignment w:val="baseline"/>
        <w:rPr>
          <w:lang w:val="en-US"/>
        </w:rPr>
      </w:pPr>
      <w:r w:rsidRPr="006E0C67">
        <w:rPr>
          <w:lang w:val="en-US"/>
        </w:rPr>
        <w:t>(Mariana Mazzucato, Professor in the Economics of Innovation and Public Value at University College London, is Founding Director of the UCL Institute for Innovation and Public Purpose. She is the author of The Value of Everything: Making and Taking in the Global Economy, The Entrepreneurial State: Debunking Public vs. Private Sector Myths, and, most recently, Mission Economy: A Moonsh</w:t>
      </w:r>
      <w:r>
        <w:rPr>
          <w:lang w:val="en-US"/>
        </w:rPr>
        <w:t>ot Guide to Changing Capitalism)</w:t>
      </w:r>
    </w:p>
    <w:p w:rsidR="00681214" w:rsidRPr="00046B7E" w:rsidRDefault="00681214" w:rsidP="00681214">
      <w:pPr>
        <w:pStyle w:val="selectionshareable"/>
        <w:shd w:val="clear" w:color="auto" w:fill="FFFFFF"/>
        <w:spacing w:after="300"/>
        <w:jc w:val="both"/>
        <w:textAlignment w:val="baseline"/>
        <w:rPr>
          <w:color w:val="333333"/>
          <w:shd w:val="clear" w:color="auto" w:fill="FFFFFF"/>
        </w:rPr>
      </w:pPr>
      <w:r>
        <w:rPr>
          <w:color w:val="333333"/>
          <w:shd w:val="clear" w:color="auto" w:fill="FFFFFF"/>
        </w:rPr>
        <w:t xml:space="preserve">- </w:t>
      </w:r>
      <w:r w:rsidRPr="00536933">
        <w:rPr>
          <w:color w:val="333333"/>
          <w:u w:val="single"/>
          <w:shd w:val="clear" w:color="auto" w:fill="FFFFFF"/>
        </w:rPr>
        <w:t>La gran masacre de la cadena de suministro</w:t>
      </w:r>
      <w:r>
        <w:rPr>
          <w:color w:val="333333"/>
          <w:shd w:val="clear" w:color="auto" w:fill="FFFFFF"/>
        </w:rPr>
        <w:t xml:space="preserve"> (Project Syndicate - </w:t>
      </w:r>
      <w:r w:rsidRPr="00536933">
        <w:rPr>
          <w:b/>
          <w:color w:val="333333"/>
          <w:shd w:val="clear" w:color="auto" w:fill="FFFFFF"/>
        </w:rPr>
        <w:t>15/10/21</w:t>
      </w:r>
      <w:r>
        <w:rPr>
          <w:color w:val="333333"/>
          <w:shd w:val="clear" w:color="auto" w:fill="FFFFFF"/>
        </w:rPr>
        <w:t>)</w:t>
      </w:r>
    </w:p>
    <w:p w:rsidR="00681214" w:rsidRPr="004E6886" w:rsidRDefault="00681214" w:rsidP="00681214">
      <w:pPr>
        <w:pStyle w:val="selectionshareable"/>
        <w:shd w:val="clear" w:color="auto" w:fill="FFFFFF"/>
        <w:spacing w:after="300"/>
        <w:jc w:val="both"/>
        <w:textAlignment w:val="baseline"/>
        <w:rPr>
          <w:color w:val="FF0000"/>
          <w:shd w:val="clear" w:color="auto" w:fill="FFFFFF"/>
        </w:rPr>
      </w:pPr>
      <w:r w:rsidRPr="004E6886">
        <w:rPr>
          <w:color w:val="FF0000"/>
          <w:shd w:val="clear" w:color="auto" w:fill="FFFFFF"/>
        </w:rPr>
        <w:t>No está claro si la actual escasez generalizada de productos es simplemente una interrupción temporal o una evidencia de un colapso de la producción global. Pero los choques de oferta actuales ofrecen un paralelo sorprendente con la crisis financiera mundial de 2008 y pueden requerir una respuesta política igualmente audaz.</w:t>
      </w:r>
    </w:p>
    <w:p w:rsidR="00681214" w:rsidRPr="004E6886" w:rsidRDefault="00074BE1" w:rsidP="00681214">
      <w:pPr>
        <w:pStyle w:val="selectionshareable"/>
        <w:shd w:val="clear" w:color="auto" w:fill="FFFFFF"/>
        <w:spacing w:after="300"/>
        <w:jc w:val="both"/>
        <w:textAlignment w:val="baseline"/>
        <w:rPr>
          <w:color w:val="333333"/>
          <w:u w:val="single"/>
          <w:shd w:val="clear" w:color="auto" w:fill="FFFFFF"/>
        </w:rPr>
      </w:pPr>
      <w:r>
        <w:rPr>
          <w:color w:val="333333"/>
          <w:shd w:val="clear" w:color="auto" w:fill="FFFFFF"/>
        </w:rPr>
        <w:t>Cambridge.-</w:t>
      </w:r>
      <w:r w:rsidR="00681214" w:rsidRPr="00046B7E">
        <w:rPr>
          <w:color w:val="333333"/>
          <w:shd w:val="clear" w:color="auto" w:fill="FFFFFF"/>
        </w:rPr>
        <w:t xml:space="preserve"> </w:t>
      </w:r>
      <w:r w:rsidR="00681214" w:rsidRPr="004E6886">
        <w:rPr>
          <w:color w:val="333333"/>
          <w:u w:val="single"/>
          <w:shd w:val="clear" w:color="auto" w:fill="FFFFFF"/>
        </w:rPr>
        <w:t xml:space="preserve">En el período previo a la crisis financiera mundial de 2008, algunas voces proféticas advirtieron sobre una inestabilidad sistémica potencialmente catastrófica. En un famoso discurso de 2005, Raghuram G. Rajan advirtió explícitamente que aunque los cambios estructurales y tecnológicos significaban que el sistema financiero estaba diversificando teóricamente el riesgo mejor que nunca, en la práctica podría estar </w:t>
      </w:r>
      <w:r w:rsidR="00681214" w:rsidRPr="004E6886">
        <w:rPr>
          <w:color w:val="333333"/>
          <w:u w:val="single"/>
          <w:shd w:val="clear" w:color="auto" w:fill="FFFFFF"/>
        </w:rPr>
        <w:lastRenderedPageBreak/>
        <w:t>concentrando el riesgo. En ese momento, se burlaron de Rajan; El exsecretario del Tesoro d</w:t>
      </w:r>
      <w:r w:rsidR="0073771A">
        <w:rPr>
          <w:color w:val="333333"/>
          <w:u w:val="single"/>
          <w:shd w:val="clear" w:color="auto" w:fill="FFFFFF"/>
        </w:rPr>
        <w:t>e Estados Unidos, Larry Summers</w:t>
      </w:r>
      <w:r w:rsidR="00681214" w:rsidRPr="004E6886">
        <w:rPr>
          <w:color w:val="333333"/>
          <w:u w:val="single"/>
          <w:shd w:val="clear" w:color="auto" w:fill="FFFFFF"/>
        </w:rPr>
        <w:t>, no fue</w:t>
      </w:r>
      <w:r>
        <w:rPr>
          <w:color w:val="333333"/>
          <w:u w:val="single"/>
          <w:shd w:val="clear" w:color="auto" w:fill="FFFFFF"/>
        </w:rPr>
        <w:t xml:space="preserve"> el único que lo consideró un “ludita”</w:t>
      </w:r>
      <w:r w:rsidR="00681214" w:rsidRPr="004E6886">
        <w:rPr>
          <w:color w:val="333333"/>
          <w:u w:val="single"/>
          <w:shd w:val="clear" w:color="auto" w:fill="FFFFFF"/>
        </w:rPr>
        <w:t>.</w:t>
      </w:r>
    </w:p>
    <w:p w:rsidR="00681214" w:rsidRPr="004E6886" w:rsidRDefault="00681214" w:rsidP="00681214">
      <w:pPr>
        <w:pStyle w:val="selectionshareable"/>
        <w:shd w:val="clear" w:color="auto" w:fill="FFFFFF"/>
        <w:spacing w:after="300"/>
        <w:jc w:val="both"/>
        <w:textAlignment w:val="baseline"/>
        <w:rPr>
          <w:color w:val="FF0000"/>
          <w:u w:val="single"/>
          <w:shd w:val="clear" w:color="auto" w:fill="FFFFFF"/>
        </w:rPr>
      </w:pPr>
      <w:r w:rsidRPr="004E6886">
        <w:rPr>
          <w:color w:val="333333"/>
          <w:u w:val="single"/>
          <w:shd w:val="clear" w:color="auto" w:fill="FFFFFF"/>
        </w:rPr>
        <w:t>Este episodio me viene a la mente debido a la escasez generalizada que está surgiendo en todo el mundo</w:t>
      </w:r>
      <w:r>
        <w:rPr>
          <w:color w:val="333333"/>
          <w:shd w:val="clear" w:color="auto" w:fill="FFFFFF"/>
        </w:rPr>
        <w:t>. Los mercados de gasolina, camioneros</w:t>
      </w:r>
      <w:r w:rsidRPr="00046B7E">
        <w:rPr>
          <w:color w:val="333333"/>
          <w:shd w:val="clear" w:color="auto" w:fill="FFFFFF"/>
        </w:rPr>
        <w:t xml:space="preserve">, dióxido de carbono </w:t>
      </w:r>
      <w:r>
        <w:rPr>
          <w:color w:val="333333"/>
          <w:shd w:val="clear" w:color="auto" w:fill="FFFFFF"/>
        </w:rPr>
        <w:t>(extraordinariamente), juguetes, muebles listos para ensamblar, iPhones</w:t>
      </w:r>
      <w:r w:rsidRPr="00046B7E">
        <w:rPr>
          <w:color w:val="333333"/>
          <w:shd w:val="clear" w:color="auto" w:fill="FFFFFF"/>
        </w:rPr>
        <w:t xml:space="preserve">, chips de computadora y mucho más se han visto afectados. </w:t>
      </w:r>
      <w:r w:rsidRPr="004E6886">
        <w:rPr>
          <w:color w:val="FF0000"/>
          <w:u w:val="single"/>
          <w:shd w:val="clear" w:color="auto" w:fill="FFFFFF"/>
        </w:rPr>
        <w:t>¿Estos choques de oferta demostrarán simplemente una interrupción temporal a medida que la economía global se recupera del impacto de la pandemia de COVID-19? ¿O, en cambio, estamos asistiendo a un colapso del sistema de producción global? Y en el último caso, ¿cuál sería el equivalente en la cadena de suministro de las intervenciones de los principales bancos centrales para evitar un colapso financiero mundial en 2008?</w:t>
      </w:r>
    </w:p>
    <w:p w:rsidR="00681214" w:rsidRPr="00D96EC3" w:rsidRDefault="00681214" w:rsidP="00681214">
      <w:pPr>
        <w:pStyle w:val="selectionshareable"/>
        <w:shd w:val="clear" w:color="auto" w:fill="FFFFFF"/>
        <w:spacing w:after="300"/>
        <w:jc w:val="both"/>
        <w:textAlignment w:val="baseline"/>
        <w:rPr>
          <w:color w:val="FF0000"/>
          <w:u w:val="single"/>
          <w:shd w:val="clear" w:color="auto" w:fill="FFFFFF"/>
        </w:rPr>
      </w:pPr>
      <w:r w:rsidRPr="00D96EC3">
        <w:rPr>
          <w:color w:val="FF0000"/>
          <w:u w:val="single"/>
          <w:shd w:val="clear" w:color="auto" w:fill="FFFFFF"/>
        </w:rPr>
        <w:t>Los paralelismos entre los shocks de oferta actuales y los shocks financieros de 2008 son sorprendentes. Antes de cada crisis, el supuesto predominante era que los mercados descentralizados proporcionarían la capacidad de recuperación adecuada, ya sea mediante la distribución de los riesgos financieros o asegurando una diversidad de suministros alternativos.</w:t>
      </w:r>
    </w:p>
    <w:p w:rsidR="00681214" w:rsidRPr="00046B7E" w:rsidRDefault="00681214" w:rsidP="00681214">
      <w:pPr>
        <w:pStyle w:val="selectionshareable"/>
        <w:shd w:val="clear" w:color="auto" w:fill="FFFFFF"/>
        <w:spacing w:after="300"/>
        <w:jc w:val="both"/>
        <w:textAlignment w:val="baseline"/>
        <w:rPr>
          <w:color w:val="333333"/>
          <w:shd w:val="clear" w:color="auto" w:fill="FFFFFF"/>
        </w:rPr>
      </w:pPr>
      <w:r w:rsidRPr="00046B7E">
        <w:rPr>
          <w:color w:val="333333"/>
          <w:shd w:val="clear" w:color="auto" w:fill="FFFFFF"/>
        </w:rPr>
        <w:t>En el sector de la energía, por ejemplo, ha habido un cambio constante desde la autosuficiencia nacional hacia la dependencia de los mercados globales. La Unión Europea inició el proc</w:t>
      </w:r>
      <w:r w:rsidR="00074BE1">
        <w:rPr>
          <w:color w:val="333333"/>
          <w:shd w:val="clear" w:color="auto" w:fill="FFFFFF"/>
        </w:rPr>
        <w:t>eso de “liberalización”</w:t>
      </w:r>
      <w:r>
        <w:rPr>
          <w:color w:val="333333"/>
          <w:shd w:val="clear" w:color="auto" w:fill="FFFFFF"/>
        </w:rPr>
        <w:t xml:space="preserve"> en 2008</w:t>
      </w:r>
      <w:r w:rsidRPr="00046B7E">
        <w:rPr>
          <w:color w:val="333333"/>
          <w:shd w:val="clear" w:color="auto" w:fill="FFFFFF"/>
        </w:rPr>
        <w:t>, lo que permitió una nueva competencia en el gas y la electricidad en lo que se pretendía que fuera un mercado a escala de la UE. Aunque algunos habían expresado previamente su preocupación por las implicaciones para la seguridad del suministro, los legisladores siguieron adelante con la legislación para confiar las importaciones de energía de las economías eu</w:t>
      </w:r>
      <w:r>
        <w:rPr>
          <w:color w:val="333333"/>
          <w:shd w:val="clear" w:color="auto" w:fill="FFFFFF"/>
        </w:rPr>
        <w:t>ropeas a los mercados globales.</w:t>
      </w:r>
    </w:p>
    <w:p w:rsidR="00681214" w:rsidRPr="00D96EC3" w:rsidRDefault="00681214" w:rsidP="00681214">
      <w:pPr>
        <w:pStyle w:val="selectionshareable"/>
        <w:shd w:val="clear" w:color="auto" w:fill="FFFFFF"/>
        <w:spacing w:after="300"/>
        <w:jc w:val="both"/>
        <w:textAlignment w:val="baseline"/>
        <w:rPr>
          <w:color w:val="FF0000"/>
          <w:u w:val="single"/>
          <w:shd w:val="clear" w:color="auto" w:fill="FFFFFF"/>
        </w:rPr>
      </w:pPr>
      <w:r w:rsidRPr="00046B7E">
        <w:rPr>
          <w:color w:val="333333"/>
          <w:shd w:val="clear" w:color="auto" w:fill="FFFFFF"/>
        </w:rPr>
        <w:t xml:space="preserve">Pero la mayoría de los analistas, y los responsables de la formulación de políticas, no pudieron anticipar que los mercados mundiales de gas y muchas otras materias primas resultarían tener cuellos de botella o guardianes. </w:t>
      </w:r>
      <w:r w:rsidRPr="00D96EC3">
        <w:rPr>
          <w:color w:val="FF0000"/>
          <w:u w:val="single"/>
          <w:shd w:val="clear" w:color="auto" w:fill="FFFFFF"/>
        </w:rPr>
        <w:t>La supuesta diversificación de la oferta resultante de la liberalización a menudo parece ilusoria</w:t>
      </w:r>
      <w:r w:rsidRPr="00046B7E">
        <w:rPr>
          <w:color w:val="333333"/>
          <w:shd w:val="clear" w:color="auto" w:fill="FFFFFF"/>
        </w:rPr>
        <w:t>. Para muchos productos, incluidos los semiconductores o el CO 2 (un subproducto de los fertilizantes) par</w:t>
      </w:r>
      <w:r>
        <w:rPr>
          <w:color w:val="333333"/>
          <w:shd w:val="clear" w:color="auto" w:fill="FFFFFF"/>
        </w:rPr>
        <w:t>a el procesamiento de alimentos</w:t>
      </w:r>
      <w:r w:rsidRPr="00046B7E">
        <w:rPr>
          <w:color w:val="333333"/>
          <w:shd w:val="clear" w:color="auto" w:fill="FFFFFF"/>
        </w:rPr>
        <w:t xml:space="preserve">, los suministros se han concentrado más. </w:t>
      </w:r>
      <w:r w:rsidRPr="00D96EC3">
        <w:rPr>
          <w:color w:val="FF0000"/>
          <w:u w:val="single"/>
          <w:shd w:val="clear" w:color="auto" w:fill="FFFFFF"/>
        </w:rPr>
        <w:t>Y la división de las cadenas de producción globales en eslabones cada vez más especializados durante varias décadas ha llevado a correlaciones inesperadamente cercanas entre los choques de oferta en diferentes industrias, como con los fertilizantes y los alimentos o los semiconductores y los automóviles.</w:t>
      </w:r>
    </w:p>
    <w:p w:rsidR="00681214" w:rsidRPr="00D96EC3" w:rsidRDefault="00681214" w:rsidP="00681214">
      <w:pPr>
        <w:pStyle w:val="selectionshareable"/>
        <w:shd w:val="clear" w:color="auto" w:fill="FFFFFF"/>
        <w:spacing w:after="300"/>
        <w:jc w:val="both"/>
        <w:textAlignment w:val="baseline"/>
        <w:rPr>
          <w:color w:val="FF0000"/>
          <w:u w:val="single"/>
          <w:shd w:val="clear" w:color="auto" w:fill="FFFFFF"/>
        </w:rPr>
      </w:pPr>
      <w:r w:rsidRPr="00046B7E">
        <w:rPr>
          <w:color w:val="333333"/>
          <w:shd w:val="clear" w:color="auto" w:fill="FFFFFF"/>
        </w:rPr>
        <w:t>Además, algunos desabastecimientos (como los de camioneros y contenedores de transporte, o de gasolina en Reino Unido) afectan directamente a la logística que conecta los eslabones de las cadenas de suministro</w:t>
      </w:r>
      <w:r w:rsidRPr="00E03A14">
        <w:rPr>
          <w:shd w:val="clear" w:color="auto" w:fill="FFFFFF"/>
        </w:rPr>
        <w:t xml:space="preserve">. </w:t>
      </w:r>
      <w:r w:rsidRPr="00D96EC3">
        <w:rPr>
          <w:color w:val="FF0000"/>
          <w:u w:val="single"/>
          <w:shd w:val="clear" w:color="auto" w:fill="FFFFFF"/>
        </w:rPr>
        <w:t>Como resultado, las vulnerabilidades rápidamente se refuerzan y amplifican mutuamente. El diseño altamente especializado y justo a tiempo del sistema de producción global generó beneficios sustanciales, pero sus debilidades ahora son evidentemente mayores.</w:t>
      </w:r>
    </w:p>
    <w:p w:rsidR="00681214" w:rsidRPr="00D96EC3" w:rsidRDefault="00681214" w:rsidP="00681214">
      <w:pPr>
        <w:pStyle w:val="selectionshareable"/>
        <w:shd w:val="clear" w:color="auto" w:fill="FFFFFF"/>
        <w:spacing w:after="300"/>
        <w:jc w:val="both"/>
        <w:textAlignment w:val="baseline"/>
        <w:rPr>
          <w:color w:val="FF0000"/>
          <w:u w:val="single"/>
          <w:shd w:val="clear" w:color="auto" w:fill="FFFFFF"/>
        </w:rPr>
      </w:pPr>
      <w:r w:rsidRPr="00D96EC3">
        <w:rPr>
          <w:color w:val="FF0000"/>
          <w:u w:val="single"/>
          <w:shd w:val="clear" w:color="auto" w:fill="FFFFFF"/>
        </w:rPr>
        <w:t xml:space="preserve">Entonces, ¿cómo deberían pensar los formuladores de políticas sobre esta falta de resiliencia del sistema y qué se puede hacer para contrarrestarla? Benjamin Golub de la Universidad de Northwestern ha demostrado que la teoría de las colas ofrece información sobre cómo un pequeño cambio en un sistema que funciona bien (como reducir dos carriles de caja de </w:t>
      </w:r>
      <w:r w:rsidRPr="00D96EC3">
        <w:rPr>
          <w:color w:val="FF0000"/>
          <w:u w:val="single"/>
          <w:shd w:val="clear" w:color="auto" w:fill="FFFFFF"/>
        </w:rPr>
        <w:lastRenderedPageBreak/>
        <w:t>supermercado a uno) puede generar enormes aumentos en los tiempos de espera. Por el contrario, introducir un poco de holgura en un sistema agrega mucha resistencia.</w:t>
      </w:r>
    </w:p>
    <w:p w:rsidR="00681214" w:rsidRPr="00D96EC3" w:rsidRDefault="00681214" w:rsidP="00681214">
      <w:pPr>
        <w:pStyle w:val="selectionshareable"/>
        <w:shd w:val="clear" w:color="auto" w:fill="FFFFFF"/>
        <w:spacing w:after="300"/>
        <w:jc w:val="both"/>
        <w:textAlignment w:val="baseline"/>
        <w:rPr>
          <w:color w:val="FF0000"/>
          <w:u w:val="single"/>
          <w:shd w:val="clear" w:color="auto" w:fill="FFFFFF"/>
        </w:rPr>
      </w:pPr>
      <w:r w:rsidRPr="00D96EC3">
        <w:rPr>
          <w:color w:val="FF0000"/>
          <w:u w:val="single"/>
          <w:shd w:val="clear" w:color="auto" w:fill="FFFFFF"/>
        </w:rPr>
        <w:t>Asimismo, el modelo clásico de telaraña muestra cómo los retrasos en el tiempo pueden desestabilizar los mercados y desencadenar grandes fluctuaciones en la oferta y la demanda. Si la demanda responde menos que la oferta a las señales de precios y las expectativas sobre el futuro resultan incorrectas, un retraso en las respuestas de los proveedores impulsa la volatilidad.</w:t>
      </w:r>
    </w:p>
    <w:p w:rsidR="00681214" w:rsidRPr="00046B7E" w:rsidRDefault="00681214" w:rsidP="00681214">
      <w:pPr>
        <w:pStyle w:val="selectionshareable"/>
        <w:shd w:val="clear" w:color="auto" w:fill="FFFFFF"/>
        <w:spacing w:after="300"/>
        <w:jc w:val="both"/>
        <w:textAlignment w:val="baseline"/>
        <w:rPr>
          <w:color w:val="333333"/>
          <w:shd w:val="clear" w:color="auto" w:fill="FFFFFF"/>
        </w:rPr>
      </w:pPr>
      <w:r w:rsidRPr="00046B7E">
        <w:rPr>
          <w:color w:val="333333"/>
          <w:shd w:val="clear" w:color="auto" w:fill="FFFFFF"/>
        </w:rPr>
        <w:t xml:space="preserve">El famoso problema de </w:t>
      </w:r>
      <w:r>
        <w:rPr>
          <w:color w:val="333333"/>
          <w:shd w:val="clear" w:color="auto" w:fill="FFFFFF"/>
        </w:rPr>
        <w:t>El Farol Bar de W. Brian Arthur</w:t>
      </w:r>
      <w:r w:rsidRPr="00046B7E">
        <w:rPr>
          <w:color w:val="333333"/>
          <w:shd w:val="clear" w:color="auto" w:fill="FFFFFF"/>
        </w:rPr>
        <w:t>, que combina decisiones tomadas a lo largo del tiempo y la necesidad de formar expectativas, produce un resultado igualmente inestable. Y como ha señalado T</w:t>
      </w:r>
      <w:r>
        <w:rPr>
          <w:color w:val="333333"/>
          <w:shd w:val="clear" w:color="auto" w:fill="FFFFFF"/>
        </w:rPr>
        <w:t>era Allas de McKinsey &amp; Company</w:t>
      </w:r>
      <w:r w:rsidRPr="00046B7E">
        <w:rPr>
          <w:color w:val="333333"/>
          <w:shd w:val="clear" w:color="auto" w:fill="FFFFFF"/>
        </w:rPr>
        <w:t>, la dinámica de sistemas se inventó para pensar en las cadenas de suministro como sistemas din</w:t>
      </w:r>
      <w:r>
        <w:rPr>
          <w:color w:val="333333"/>
          <w:shd w:val="clear" w:color="auto" w:fill="FFFFFF"/>
        </w:rPr>
        <w:t>ámicos complejos y no lineales.</w:t>
      </w:r>
    </w:p>
    <w:p w:rsidR="00681214" w:rsidRPr="00D96EC3" w:rsidRDefault="00681214" w:rsidP="00681214">
      <w:pPr>
        <w:pStyle w:val="selectionshareable"/>
        <w:shd w:val="clear" w:color="auto" w:fill="FFFFFF"/>
        <w:spacing w:after="300"/>
        <w:jc w:val="both"/>
        <w:textAlignment w:val="baseline"/>
        <w:rPr>
          <w:color w:val="FF0000"/>
          <w:u w:val="single"/>
          <w:shd w:val="clear" w:color="auto" w:fill="FFFFFF"/>
        </w:rPr>
      </w:pPr>
      <w:r w:rsidRPr="00D96EC3">
        <w:rPr>
          <w:color w:val="FF0000"/>
          <w:u w:val="single"/>
          <w:shd w:val="clear" w:color="auto" w:fill="FFFFFF"/>
        </w:rPr>
        <w:t>Por lo tanto, existen muchos modelos mentales para comprender el problema actual de la escasez. El desafío urgente es cómo restaurar la estabilidad y aliviar la escasez para que las personas no se enfrenten a una temporada navideña sin juguetes, pavos o gasolina.</w:t>
      </w:r>
    </w:p>
    <w:p w:rsidR="00681214" w:rsidRPr="00D96EC3" w:rsidRDefault="00681214" w:rsidP="00681214">
      <w:pPr>
        <w:pStyle w:val="selectionshareable"/>
        <w:shd w:val="clear" w:color="auto" w:fill="FFFFFF"/>
        <w:spacing w:after="300"/>
        <w:jc w:val="both"/>
        <w:textAlignment w:val="baseline"/>
        <w:rPr>
          <w:color w:val="FF0000"/>
          <w:u w:val="single"/>
          <w:shd w:val="clear" w:color="auto" w:fill="FFFFFF"/>
        </w:rPr>
      </w:pPr>
      <w:r w:rsidRPr="00D96EC3">
        <w:rPr>
          <w:color w:val="FF0000"/>
          <w:u w:val="single"/>
          <w:shd w:val="clear" w:color="auto" w:fill="FFFFFF"/>
        </w:rPr>
        <w:t>Una de las principales prioridades es tener mejores datos y una mejor inteligencia empresarial en el gobierno. Incluso después de 30 años de globalización, hay sorprendentemente poca información detallada y disponible públicamente sobre los flujos de productos en las cadenas de suministro globales. Los ministerios deben restaurar el tipo de conocimiento de la industria basado en la ingeniería que era más común cuando la política industrial se consideraba una función clave del gobierno.</w:t>
      </w:r>
    </w:p>
    <w:p w:rsidR="00681214" w:rsidRPr="00D96EC3" w:rsidRDefault="00681214" w:rsidP="00681214">
      <w:pPr>
        <w:pStyle w:val="selectionshareable"/>
        <w:shd w:val="clear" w:color="auto" w:fill="FFFFFF"/>
        <w:spacing w:after="300"/>
        <w:jc w:val="both"/>
        <w:textAlignment w:val="baseline"/>
        <w:rPr>
          <w:color w:val="FF0000"/>
          <w:u w:val="single"/>
          <w:shd w:val="clear" w:color="auto" w:fill="FFFFFF"/>
        </w:rPr>
      </w:pPr>
      <w:r w:rsidRPr="00D96EC3">
        <w:rPr>
          <w:color w:val="FF0000"/>
          <w:u w:val="single"/>
          <w:shd w:val="clear" w:color="auto" w:fill="FFFFFF"/>
        </w:rPr>
        <w:t>Pero a corto plazo, los mercados descentralizados y las señales de precios son el problema, no la solución. Los gobiernos deberán intervenir, ya sea desplegando soldados para conducir camiones cisterna de gasolina o proporcionando subsidios a la producción, para mitigar parte de la escasez.</w:t>
      </w:r>
    </w:p>
    <w:p w:rsidR="00681214" w:rsidRPr="00D96EC3" w:rsidRDefault="00681214" w:rsidP="00681214">
      <w:pPr>
        <w:pStyle w:val="selectionshareable"/>
        <w:shd w:val="clear" w:color="auto" w:fill="FFFFFF"/>
        <w:spacing w:after="300"/>
        <w:jc w:val="both"/>
        <w:textAlignment w:val="baseline"/>
        <w:rPr>
          <w:color w:val="FF0000"/>
          <w:u w:val="single"/>
          <w:shd w:val="clear" w:color="auto" w:fill="FFFFFF"/>
        </w:rPr>
      </w:pPr>
      <w:r w:rsidRPr="00046B7E">
        <w:rPr>
          <w:color w:val="333333"/>
          <w:shd w:val="clear" w:color="auto" w:fill="FFFFFF"/>
        </w:rPr>
        <w:t>Cuando disminuyen las preocupaciones sobre la oferta inmediata, las empresas y los responsables de la formulación de políticas deben</w:t>
      </w:r>
      <w:r>
        <w:rPr>
          <w:color w:val="333333"/>
          <w:shd w:val="clear" w:color="auto" w:fill="FFFFFF"/>
        </w:rPr>
        <w:t xml:space="preserve"> considerar qué tipo de seguro u</w:t>
      </w:r>
      <w:r w:rsidRPr="00046B7E">
        <w:rPr>
          <w:color w:val="333333"/>
          <w:shd w:val="clear" w:color="auto" w:fill="FFFFFF"/>
        </w:rPr>
        <w:t xml:space="preserve"> holgura deberían incorporar al sistema de producción a largo plazo. </w:t>
      </w:r>
      <w:r w:rsidRPr="00D96EC3">
        <w:rPr>
          <w:color w:val="FF0000"/>
          <w:u w:val="single"/>
          <w:shd w:val="clear" w:color="auto" w:fill="FFFFFF"/>
        </w:rPr>
        <w:t>Así como los bancos necesitaban aumentar sus reservas de capital después de 2008, quizás ahora debamos dar un paso atrás en la producción justo a tiempo y redefinir la productividad a la luz de los riesgos de la cadena de suministro.</w:t>
      </w:r>
    </w:p>
    <w:p w:rsidR="00681214" w:rsidRDefault="00681214" w:rsidP="00681214">
      <w:pPr>
        <w:pStyle w:val="selectionshareable"/>
        <w:shd w:val="clear" w:color="auto" w:fill="FFFFFF"/>
        <w:spacing w:after="300"/>
        <w:jc w:val="both"/>
        <w:textAlignment w:val="baseline"/>
        <w:rPr>
          <w:color w:val="333333"/>
          <w:shd w:val="clear" w:color="auto" w:fill="FFFFFF"/>
        </w:rPr>
      </w:pPr>
      <w:r>
        <w:rPr>
          <w:color w:val="333333"/>
          <w:shd w:val="clear" w:color="auto" w:fill="FFFFFF"/>
        </w:rPr>
        <w:t>(</w:t>
      </w:r>
      <w:r w:rsidRPr="00046B7E">
        <w:rPr>
          <w:color w:val="333333"/>
          <w:shd w:val="clear" w:color="auto" w:fill="FFFFFF"/>
        </w:rPr>
        <w:t>Diane Coyle, profesora de políticas públicas en la Universidad de Cambridge, es la autora, más recientemente, de Markets, State, and People: Economics for Public Policy  (Pri</w:t>
      </w:r>
      <w:r>
        <w:rPr>
          <w:color w:val="333333"/>
          <w:shd w:val="clear" w:color="auto" w:fill="FFFFFF"/>
        </w:rPr>
        <w:t>nceton University Press, 2020))</w:t>
      </w:r>
    </w:p>
    <w:p w:rsidR="00681214" w:rsidRPr="008B5F22" w:rsidRDefault="00681214" w:rsidP="0068121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B5F22">
        <w:rPr>
          <w:rFonts w:ascii="Times New Roman" w:hAnsi="Times New Roman" w:cs="Times New Roman"/>
          <w:sz w:val="24"/>
          <w:szCs w:val="24"/>
          <w:u w:val="single"/>
        </w:rPr>
        <w:t>El juego de la inflación</w:t>
      </w:r>
      <w:r>
        <w:rPr>
          <w:rFonts w:ascii="Times New Roman" w:hAnsi="Times New Roman" w:cs="Times New Roman"/>
          <w:sz w:val="24"/>
          <w:szCs w:val="24"/>
        </w:rPr>
        <w:t xml:space="preserve"> (Project Syndicate - </w:t>
      </w:r>
      <w:r w:rsidRPr="008B5F22">
        <w:rPr>
          <w:rFonts w:ascii="Times New Roman" w:hAnsi="Times New Roman" w:cs="Times New Roman"/>
          <w:b/>
          <w:sz w:val="24"/>
          <w:szCs w:val="24"/>
        </w:rPr>
        <w:t>21/10/21</w:t>
      </w:r>
      <w:r>
        <w:rPr>
          <w:rFonts w:ascii="Times New Roman" w:hAnsi="Times New Roman" w:cs="Times New Roman"/>
          <w:sz w:val="24"/>
          <w:szCs w:val="24"/>
        </w:rPr>
        <w:t>)</w:t>
      </w:r>
    </w:p>
    <w:p w:rsidR="00681214" w:rsidRPr="00CD14FF" w:rsidRDefault="00681214" w:rsidP="00681214">
      <w:pPr>
        <w:spacing w:line="240" w:lineRule="auto"/>
        <w:jc w:val="both"/>
        <w:rPr>
          <w:rFonts w:ascii="Times New Roman" w:hAnsi="Times New Roman" w:cs="Times New Roman"/>
          <w:color w:val="FF0000"/>
          <w:sz w:val="24"/>
          <w:szCs w:val="24"/>
        </w:rPr>
      </w:pPr>
      <w:r w:rsidRPr="00CD14FF">
        <w:rPr>
          <w:rFonts w:ascii="Times New Roman" w:hAnsi="Times New Roman" w:cs="Times New Roman"/>
          <w:color w:val="FF0000"/>
          <w:sz w:val="24"/>
          <w:szCs w:val="24"/>
        </w:rPr>
        <w:t>A medida que se aceleran los aumentos de precios, las autoridades de los principales bancos centrales están comenzando a alejarse lentamente de la narrativa de la inflación “transitoria” que ya les ha costado la iniciativa de política. Pero el pivote necesario está lejos de ser completo y no es lo suficientemente rápido, particularmente e</w:t>
      </w:r>
      <w:r>
        <w:rPr>
          <w:rFonts w:ascii="Times New Roman" w:hAnsi="Times New Roman" w:cs="Times New Roman"/>
          <w:color w:val="FF0000"/>
          <w:sz w:val="24"/>
          <w:szCs w:val="24"/>
        </w:rPr>
        <w:t>n la Reserva Federal de EE</w:t>
      </w:r>
      <w:r w:rsidRPr="00CD14FF">
        <w:rPr>
          <w:rFonts w:ascii="Times New Roman" w:hAnsi="Times New Roman" w:cs="Times New Roman"/>
          <w:color w:val="FF0000"/>
          <w:sz w:val="24"/>
          <w:szCs w:val="24"/>
        </w:rPr>
        <w:t>UU.</w:t>
      </w:r>
    </w:p>
    <w:p w:rsidR="00681214" w:rsidRPr="008B5F22" w:rsidRDefault="00681214" w:rsidP="00681214">
      <w:pPr>
        <w:spacing w:line="240" w:lineRule="auto"/>
        <w:jc w:val="both"/>
        <w:rPr>
          <w:rFonts w:ascii="Times New Roman" w:hAnsi="Times New Roman" w:cs="Times New Roman"/>
          <w:sz w:val="24"/>
          <w:szCs w:val="24"/>
        </w:rPr>
      </w:pPr>
      <w:r>
        <w:rPr>
          <w:rFonts w:ascii="Times New Roman" w:hAnsi="Times New Roman" w:cs="Times New Roman"/>
          <w:sz w:val="24"/>
          <w:szCs w:val="24"/>
        </w:rPr>
        <w:t>Cambridge.</w:t>
      </w:r>
      <w:r w:rsidRPr="008B5F22">
        <w:rPr>
          <w:rFonts w:ascii="Times New Roman" w:hAnsi="Times New Roman" w:cs="Times New Roman"/>
          <w:sz w:val="24"/>
          <w:szCs w:val="24"/>
        </w:rPr>
        <w:t xml:space="preserve">- </w:t>
      </w:r>
      <w:r w:rsidRPr="00CD14FF">
        <w:rPr>
          <w:rFonts w:ascii="Times New Roman" w:hAnsi="Times New Roman" w:cs="Times New Roman"/>
          <w:color w:val="FF0000"/>
          <w:sz w:val="24"/>
          <w:szCs w:val="24"/>
          <w:u w:val="single"/>
        </w:rPr>
        <w:t xml:space="preserve">La inflación está ahora en la portada de los periódicos de todo el mundo, y por una buena razón. Los precios de cada vez más bienes y servicios están aumentando de una </w:t>
      </w:r>
      <w:r w:rsidRPr="00CD14FF">
        <w:rPr>
          <w:rFonts w:ascii="Times New Roman" w:hAnsi="Times New Roman" w:cs="Times New Roman"/>
          <w:color w:val="FF0000"/>
          <w:sz w:val="24"/>
          <w:szCs w:val="24"/>
          <w:u w:val="single"/>
        </w:rPr>
        <w:lastRenderedPageBreak/>
        <w:t>manera que no se había visto en décadas. Este pico inflacionario, acompañado de una escasez de oferta real y temida, está alimentando la ansiedad tanto de los consumidores como de los productores.</w:t>
      </w:r>
      <w:r w:rsidRPr="008B5F22">
        <w:rPr>
          <w:rFonts w:ascii="Times New Roman" w:hAnsi="Times New Roman" w:cs="Times New Roman"/>
          <w:sz w:val="24"/>
          <w:szCs w:val="24"/>
        </w:rPr>
        <w:t xml:space="preserve"> Al amenazar también con empeorar la desigualdad y descarrilar una recuperación económica sostenida e inclusiva muy necesaria de la pandemia de COVID-19, también se está convirtiendo en un tema político candente.</w:t>
      </w:r>
    </w:p>
    <w:p w:rsidR="00681214" w:rsidRPr="008B5F22" w:rsidRDefault="00681214" w:rsidP="00681214">
      <w:pPr>
        <w:spacing w:line="240" w:lineRule="auto"/>
        <w:jc w:val="both"/>
        <w:rPr>
          <w:rFonts w:ascii="Times New Roman" w:hAnsi="Times New Roman" w:cs="Times New Roman"/>
          <w:sz w:val="24"/>
          <w:szCs w:val="24"/>
        </w:rPr>
      </w:pPr>
      <w:r w:rsidRPr="00CD14FF">
        <w:rPr>
          <w:rFonts w:ascii="Times New Roman" w:hAnsi="Times New Roman" w:cs="Times New Roman"/>
          <w:color w:val="FF0000"/>
          <w:sz w:val="24"/>
          <w:szCs w:val="24"/>
          <w:u w:val="single"/>
        </w:rPr>
        <w:t>Por su parte, los responsables de la formulación de políticas de los bancos centrales del Reino Unido y Estados Unidos han comenzado a alejarse de la narrativa de la inflación “transitoria”.</w:t>
      </w:r>
      <w:r w:rsidRPr="00CD14FF">
        <w:rPr>
          <w:rFonts w:ascii="Times New Roman" w:hAnsi="Times New Roman" w:cs="Times New Roman"/>
          <w:color w:val="FF0000"/>
          <w:sz w:val="24"/>
          <w:szCs w:val="24"/>
        </w:rPr>
        <w:t xml:space="preserve"> </w:t>
      </w:r>
      <w:r w:rsidRPr="008B5F22">
        <w:rPr>
          <w:rFonts w:ascii="Times New Roman" w:hAnsi="Times New Roman" w:cs="Times New Roman"/>
          <w:sz w:val="24"/>
          <w:szCs w:val="24"/>
        </w:rPr>
        <w:t>(La transición cognitiva en el Banco Central Europeo es menos pronunciada, lo que tiene sentido, dado que la dinámica de la inflación allí es menos pronunciada). Pero el pivote está lejos de ser completo y no es lo suficientemente rápido, particularme</w:t>
      </w:r>
      <w:r>
        <w:rPr>
          <w:rFonts w:ascii="Times New Roman" w:hAnsi="Times New Roman" w:cs="Times New Roman"/>
          <w:sz w:val="24"/>
          <w:szCs w:val="24"/>
        </w:rPr>
        <w:t>nte en la Reserva Federal de EEUU (la</w:t>
      </w:r>
      <w:r w:rsidRPr="008B5F22">
        <w:rPr>
          <w:rFonts w:ascii="Times New Roman" w:hAnsi="Times New Roman" w:cs="Times New Roman"/>
          <w:sz w:val="24"/>
          <w:szCs w:val="24"/>
        </w:rPr>
        <w:t xml:space="preserve"> institución monetaria más poderosa y de importancia sistémica</w:t>
      </w:r>
      <w:r>
        <w:rPr>
          <w:rFonts w:ascii="Times New Roman" w:hAnsi="Times New Roman" w:cs="Times New Roman"/>
          <w:sz w:val="24"/>
          <w:szCs w:val="24"/>
        </w:rPr>
        <w:t>)</w:t>
      </w:r>
      <w:r w:rsidRPr="008B5F22">
        <w:rPr>
          <w:rFonts w:ascii="Times New Roman" w:hAnsi="Times New Roman" w:cs="Times New Roman"/>
          <w:sz w:val="24"/>
          <w:szCs w:val="24"/>
        </w:rPr>
        <w:t xml:space="preserve">. Los retrasos en el Congreso en la aprobación de medidas para aumentar la productividad y mejorar la participación de la fuerza laboral </w:t>
      </w:r>
      <w:r>
        <w:rPr>
          <w:rFonts w:ascii="Times New Roman" w:hAnsi="Times New Roman" w:cs="Times New Roman"/>
          <w:sz w:val="24"/>
          <w:szCs w:val="24"/>
        </w:rPr>
        <w:t>tampoco están ayudando.</w:t>
      </w:r>
    </w:p>
    <w:p w:rsidR="00681214" w:rsidRPr="00CD14FF" w:rsidRDefault="00681214" w:rsidP="00681214">
      <w:pPr>
        <w:spacing w:line="240" w:lineRule="auto"/>
        <w:jc w:val="both"/>
        <w:rPr>
          <w:rFonts w:ascii="Times New Roman" w:hAnsi="Times New Roman" w:cs="Times New Roman"/>
          <w:b/>
          <w:color w:val="FF0000"/>
          <w:sz w:val="24"/>
          <w:szCs w:val="24"/>
          <w:u w:val="single"/>
        </w:rPr>
      </w:pPr>
      <w:r w:rsidRPr="00CD14FF">
        <w:rPr>
          <w:rFonts w:ascii="Times New Roman" w:hAnsi="Times New Roman" w:cs="Times New Roman"/>
          <w:b/>
          <w:color w:val="FF0000"/>
          <w:sz w:val="24"/>
          <w:szCs w:val="24"/>
          <w:u w:val="single"/>
        </w:rPr>
        <w:t>Las razones del aumento de la inflación son bien conocidas. La demanda boyante se enfrenta a un suministro inadecuado, como resultado de la interrupción de las cadenas de suministro y transporte, la escasez de mano de obra y una escasez de energía.</w:t>
      </w:r>
    </w:p>
    <w:p w:rsidR="00681214" w:rsidRPr="00CD14FF" w:rsidRDefault="00681214" w:rsidP="00681214">
      <w:pPr>
        <w:spacing w:line="240" w:lineRule="auto"/>
        <w:jc w:val="both"/>
        <w:rPr>
          <w:rFonts w:ascii="Times New Roman" w:hAnsi="Times New Roman" w:cs="Times New Roman"/>
          <w:color w:val="FF0000"/>
          <w:sz w:val="24"/>
          <w:szCs w:val="24"/>
          <w:u w:val="single"/>
        </w:rPr>
      </w:pPr>
      <w:r w:rsidRPr="00CD14FF">
        <w:rPr>
          <w:rFonts w:ascii="Times New Roman" w:hAnsi="Times New Roman" w:cs="Times New Roman"/>
          <w:color w:val="FF0000"/>
          <w:sz w:val="24"/>
          <w:szCs w:val="24"/>
          <w:u w:val="single"/>
        </w:rPr>
        <w:t>Si bien es notable, este aumento de precios no presagia un regreso al escenario de la década de 1970 de tasas de inflación de dos dígitos. La indexación rígida de precios de costo es más rara en estos días. Las condiciones iniciales en cuanto a la formación de expectativas inflacionarias son mucho menos inestables. Y la credibilidad de los bancos centrales es mucho mayor, aunque actualmente se enfrenta a su prueba más severa en décadas.</w:t>
      </w:r>
    </w:p>
    <w:p w:rsidR="00681214" w:rsidRPr="00CD14FF" w:rsidRDefault="00681214" w:rsidP="00681214">
      <w:pPr>
        <w:spacing w:line="240" w:lineRule="auto"/>
        <w:jc w:val="both"/>
        <w:rPr>
          <w:rFonts w:ascii="Times New Roman" w:hAnsi="Times New Roman" w:cs="Times New Roman"/>
          <w:b/>
          <w:color w:val="FF0000"/>
          <w:sz w:val="24"/>
          <w:szCs w:val="24"/>
          <w:u w:val="single"/>
        </w:rPr>
      </w:pPr>
      <w:r w:rsidRPr="00CD14FF">
        <w:rPr>
          <w:rFonts w:ascii="Times New Roman" w:hAnsi="Times New Roman" w:cs="Times New Roman"/>
          <w:b/>
          <w:color w:val="FF0000"/>
          <w:sz w:val="24"/>
          <w:szCs w:val="24"/>
          <w:u w:val="single"/>
        </w:rPr>
        <w:t>Sin embargo, la inflación será mucho más pronunciada de lo que habían pensado los altos funcionarios de la Fed cuando rechazaron repetidamente las crecientes presiones sobre los precios como un fenómeno temporal. Incluso hoy, sus pronósticos de inflación, a pesar de haber sido revisados ​​al alza varias veces, aún subestiman lo que está por venir.</w:t>
      </w:r>
    </w:p>
    <w:p w:rsidR="00681214" w:rsidRPr="008B5F22" w:rsidRDefault="00681214" w:rsidP="00681214">
      <w:pPr>
        <w:spacing w:line="240" w:lineRule="auto"/>
        <w:jc w:val="both"/>
        <w:rPr>
          <w:rFonts w:ascii="Times New Roman" w:hAnsi="Times New Roman" w:cs="Times New Roman"/>
          <w:sz w:val="24"/>
          <w:szCs w:val="24"/>
        </w:rPr>
      </w:pPr>
      <w:r w:rsidRPr="00CD14FF">
        <w:rPr>
          <w:rFonts w:ascii="Times New Roman" w:hAnsi="Times New Roman" w:cs="Times New Roman"/>
          <w:color w:val="FF0000"/>
          <w:sz w:val="24"/>
          <w:szCs w:val="24"/>
          <w:u w:val="single"/>
        </w:rPr>
        <w:t>Las expectativas de inflación basadas en encuestas compiladas por la Reserva Federal de Nueva York han aumentado por encima del 4% en un horizonte temporal de uno y tres años.</w:t>
      </w:r>
      <w:r w:rsidRPr="00CD14FF">
        <w:rPr>
          <w:rFonts w:ascii="Times New Roman" w:hAnsi="Times New Roman" w:cs="Times New Roman"/>
          <w:color w:val="FF0000"/>
          <w:sz w:val="24"/>
          <w:szCs w:val="24"/>
        </w:rPr>
        <w:t xml:space="preserve"> </w:t>
      </w:r>
      <w:r w:rsidRPr="008B5F22">
        <w:rPr>
          <w:rFonts w:ascii="Times New Roman" w:hAnsi="Times New Roman" w:cs="Times New Roman"/>
          <w:sz w:val="24"/>
          <w:szCs w:val="24"/>
        </w:rPr>
        <w:t>Se están ampliando las tendencias inflacionarias de empuje de los costos. Las tasas de abandono entre los trabajadores estadounidenses se encuentran en niveles récord a medida que los empleados se sienten más cómodos dejando sus trabajos para buscar puestos mejor pagados o lograr un mejor equilibrio entre el trabajo y la vida. Se habla más de huelgas laborales. Y todo esto se ve agravado por los consumidores y las empresas que presentan la demanda futura, principalmente en respuesta a las preocupaciones sobre la escasez de productos y el aumento de los precios.</w:t>
      </w:r>
    </w:p>
    <w:p w:rsidR="00681214" w:rsidRPr="008B5F22" w:rsidRDefault="00681214" w:rsidP="00681214">
      <w:pPr>
        <w:spacing w:line="240" w:lineRule="auto"/>
        <w:jc w:val="both"/>
        <w:rPr>
          <w:rFonts w:ascii="Times New Roman" w:hAnsi="Times New Roman" w:cs="Times New Roman"/>
          <w:sz w:val="24"/>
          <w:szCs w:val="24"/>
        </w:rPr>
      </w:pPr>
      <w:r w:rsidRPr="00CD14FF">
        <w:rPr>
          <w:rFonts w:ascii="Times New Roman" w:hAnsi="Times New Roman" w:cs="Times New Roman"/>
          <w:sz w:val="24"/>
          <w:szCs w:val="24"/>
          <w:u w:val="single"/>
        </w:rPr>
        <w:t>El actual brote de inflación es parte de un cambio estructural general en el paradigma macroeconómico global. Hemos pasado de una situación de demanda agregada deficiente a una en la que la demanda está bien en general</w:t>
      </w:r>
      <w:r w:rsidRPr="008B5F22">
        <w:rPr>
          <w:rFonts w:ascii="Times New Roman" w:hAnsi="Times New Roman" w:cs="Times New Roman"/>
          <w:sz w:val="24"/>
          <w:szCs w:val="24"/>
        </w:rPr>
        <w:t>. En particula</w:t>
      </w:r>
      <w:r>
        <w:rPr>
          <w:rFonts w:ascii="Times New Roman" w:hAnsi="Times New Roman" w:cs="Times New Roman"/>
          <w:sz w:val="24"/>
          <w:szCs w:val="24"/>
        </w:rPr>
        <w:t>r, las ventas minoristas de EEUU a</w:t>
      </w:r>
      <w:r w:rsidRPr="008B5F22">
        <w:rPr>
          <w:rFonts w:ascii="Times New Roman" w:hAnsi="Times New Roman" w:cs="Times New Roman"/>
          <w:sz w:val="24"/>
          <w:szCs w:val="24"/>
        </w:rPr>
        <w:t xml:space="preserve">umentaron un 13,9% interanual superior al esperado en septiembre, lo que indica que todavía hay bastantes focos de poder adquisitivo reprimido que </w:t>
      </w:r>
      <w:r>
        <w:rPr>
          <w:rFonts w:ascii="Times New Roman" w:hAnsi="Times New Roman" w:cs="Times New Roman"/>
          <w:sz w:val="24"/>
          <w:szCs w:val="24"/>
        </w:rPr>
        <w:t>se traduce en demanda efectiva.</w:t>
      </w:r>
    </w:p>
    <w:p w:rsidR="00681214" w:rsidRPr="005A48FE" w:rsidRDefault="00681214" w:rsidP="00681214">
      <w:pPr>
        <w:spacing w:line="240" w:lineRule="auto"/>
        <w:jc w:val="both"/>
        <w:rPr>
          <w:rFonts w:ascii="Times New Roman" w:hAnsi="Times New Roman" w:cs="Times New Roman"/>
          <w:sz w:val="24"/>
          <w:szCs w:val="24"/>
          <w:u w:val="single"/>
        </w:rPr>
      </w:pPr>
      <w:r w:rsidRPr="005A48FE">
        <w:rPr>
          <w:rFonts w:ascii="Times New Roman" w:hAnsi="Times New Roman" w:cs="Times New Roman"/>
          <w:sz w:val="24"/>
          <w:szCs w:val="24"/>
          <w:u w:val="single"/>
        </w:rPr>
        <w:t>Por supuesto, esto no quiere decir que no haya problemas relacionados con la composición de la demanda que deban abordarse. La desigualdad, no solo de ingresos y riqueza, sino también de oportunidades, sigue siendo una preocupación urgente.</w:t>
      </w:r>
    </w:p>
    <w:p w:rsidR="00681214" w:rsidRPr="005A48FE" w:rsidRDefault="00681214" w:rsidP="00681214">
      <w:pPr>
        <w:spacing w:line="240" w:lineRule="auto"/>
        <w:jc w:val="both"/>
        <w:rPr>
          <w:rFonts w:ascii="Times New Roman" w:hAnsi="Times New Roman" w:cs="Times New Roman"/>
          <w:color w:val="FF0000"/>
          <w:sz w:val="24"/>
          <w:szCs w:val="24"/>
          <w:u w:val="single"/>
        </w:rPr>
      </w:pPr>
      <w:r w:rsidRPr="005A48FE">
        <w:rPr>
          <w:rFonts w:ascii="Times New Roman" w:hAnsi="Times New Roman" w:cs="Times New Roman"/>
          <w:color w:val="FF0000"/>
          <w:sz w:val="24"/>
          <w:szCs w:val="24"/>
          <w:u w:val="single"/>
        </w:rPr>
        <w:lastRenderedPageBreak/>
        <w:t>Una inflación más alta y persistente subraya estas preocupaciones, porque sus implicaciones son multifacéticas: económicas, financieras, institucionales, políticas y sociales. Esos efectos serán cada vez más desiguales en su impacto, y afectarán especialmente a los pobres. A nivel mundial, las consecuencias de la oleada inflacionaria corren el riesgo de sacar a algunos países en desarrollo de ingresos más bajos de un camino secular de convergencia económica.</w:t>
      </w:r>
    </w:p>
    <w:p w:rsidR="00681214" w:rsidRPr="005A48FE" w:rsidRDefault="00681214" w:rsidP="00681214">
      <w:pPr>
        <w:spacing w:line="240" w:lineRule="auto"/>
        <w:jc w:val="both"/>
        <w:rPr>
          <w:rFonts w:ascii="Times New Roman" w:hAnsi="Times New Roman" w:cs="Times New Roman"/>
          <w:sz w:val="24"/>
          <w:szCs w:val="24"/>
          <w:u w:val="single"/>
        </w:rPr>
      </w:pPr>
      <w:r w:rsidRPr="008B5F22">
        <w:rPr>
          <w:rFonts w:ascii="Times New Roman" w:hAnsi="Times New Roman" w:cs="Times New Roman"/>
          <w:sz w:val="24"/>
          <w:szCs w:val="24"/>
        </w:rPr>
        <w:t xml:space="preserve">Todo esto hace que sea aún más importante que la Fed y el Congreso actúen con prontitud para garantizar que la actual fase inflacionaria no termine socavando innecesariamente el crecimiento económico, aumentando la desigualdad y alimentando la inestabilidad financiera. </w:t>
      </w:r>
      <w:r w:rsidRPr="005A48FE">
        <w:rPr>
          <w:rFonts w:ascii="Times New Roman" w:hAnsi="Times New Roman" w:cs="Times New Roman"/>
          <w:b/>
          <w:color w:val="FF0000"/>
          <w:sz w:val="24"/>
          <w:szCs w:val="24"/>
          <w:u w:val="single"/>
        </w:rPr>
        <w:t>Se necesita una marcada reducción en el estímulo monetario, que aún opera en modo de hiper-emergencia, a pesar del desafortunado momento que gobierna el cambio al nuevo marco de política de la Fed</w:t>
      </w:r>
      <w:r w:rsidRPr="008B5F22">
        <w:rPr>
          <w:rFonts w:ascii="Times New Roman" w:hAnsi="Times New Roman" w:cs="Times New Roman"/>
          <w:sz w:val="24"/>
          <w:szCs w:val="24"/>
        </w:rPr>
        <w:t xml:space="preserve">. </w:t>
      </w:r>
      <w:r w:rsidRPr="005A48FE">
        <w:rPr>
          <w:rFonts w:ascii="Times New Roman" w:hAnsi="Times New Roman" w:cs="Times New Roman"/>
          <w:sz w:val="24"/>
          <w:szCs w:val="24"/>
          <w:u w:val="single"/>
        </w:rPr>
        <w:t>Y los legisladores estadounidenses pueden ayudar avanzando con más fuerza en iniciativas de mejora de la oferta, tanto para el capital como para la mano de obra, que caen directamente en su dominio. Eso significa aprobar medidas para modernizar la infraestructura, impulsar la productividad y aumentar la participación de la fuerza laboral.</w:t>
      </w:r>
    </w:p>
    <w:p w:rsidR="00681214" w:rsidRPr="005A48FE" w:rsidRDefault="00681214" w:rsidP="00681214">
      <w:pPr>
        <w:spacing w:line="240" w:lineRule="auto"/>
        <w:jc w:val="both"/>
        <w:rPr>
          <w:rFonts w:ascii="Times New Roman" w:hAnsi="Times New Roman" w:cs="Times New Roman"/>
          <w:sz w:val="24"/>
          <w:szCs w:val="24"/>
          <w:u w:val="single"/>
        </w:rPr>
      </w:pPr>
      <w:r w:rsidRPr="005A48FE">
        <w:rPr>
          <w:rFonts w:ascii="Times New Roman" w:hAnsi="Times New Roman" w:cs="Times New Roman"/>
          <w:sz w:val="24"/>
          <w:szCs w:val="24"/>
          <w:u w:val="single"/>
        </w:rPr>
        <w:t>Los formuladores de políticas también deben fortalecer la regulación y supervisión prudenciales del sector financiero, especialmente el sistema no bancario. Y, dadas las mayores presiones sobre los márgenes de beneficios corporativos y la capacidad superior de las grandes empresas para sortear las interrupciones del suministro, deberán vigilar de cerca la concentración de las empresas.</w:t>
      </w:r>
    </w:p>
    <w:p w:rsidR="00681214" w:rsidRPr="005A48FE" w:rsidRDefault="00681214" w:rsidP="00681214">
      <w:pPr>
        <w:spacing w:line="240" w:lineRule="auto"/>
        <w:jc w:val="both"/>
        <w:rPr>
          <w:rFonts w:ascii="Times New Roman" w:hAnsi="Times New Roman" w:cs="Times New Roman"/>
          <w:color w:val="FF0000"/>
          <w:sz w:val="24"/>
          <w:szCs w:val="24"/>
          <w:u w:val="single"/>
        </w:rPr>
      </w:pPr>
      <w:r w:rsidRPr="005A48FE">
        <w:rPr>
          <w:rFonts w:ascii="Times New Roman" w:hAnsi="Times New Roman" w:cs="Times New Roman"/>
          <w:color w:val="FF0000"/>
          <w:sz w:val="24"/>
          <w:szCs w:val="24"/>
          <w:u w:val="single"/>
        </w:rPr>
        <w:t>Es una buena noticia que, después de interpretar mal inicialmente y de manera persistente la dinámica de la inflación de EEUU, más funcionarios de la Fed ahora están empezando a enfrentarse a la situación. La Fed haría bien en ponerse al día incluso más rápido. De lo contrario, terminará en medio de un juego de culpas que erosionará aún más la credibilidad de las políticas y socavará su posición política.</w:t>
      </w:r>
    </w:p>
    <w:p w:rsidR="00681214" w:rsidRDefault="00681214" w:rsidP="00681214">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rPr>
        <w:t>(</w:t>
      </w:r>
      <w:r w:rsidRPr="008B5F22">
        <w:rPr>
          <w:rFonts w:ascii="Times New Roman" w:hAnsi="Times New Roman" w:cs="Times New Roman"/>
          <w:sz w:val="24"/>
          <w:szCs w:val="24"/>
        </w:rPr>
        <w:t xml:space="preserve">Mohamed A. El-Erian, presidente del Queens 'College de la Universidad de Cambridge, es ex presidente del Consejo de Desarrollo Global del presidente estadounidense Barack Obama. Fue nombrado uno de los 100 mejores pensadores globales de Foreign Policy durante cuatro años consecutivos. </w:t>
      </w:r>
      <w:r w:rsidRPr="008B5F22">
        <w:rPr>
          <w:rFonts w:ascii="Times New Roman" w:hAnsi="Times New Roman" w:cs="Times New Roman"/>
          <w:sz w:val="24"/>
          <w:szCs w:val="24"/>
          <w:lang w:val="en-US"/>
        </w:rPr>
        <w:t xml:space="preserve">Es autor de dos bestsellers del </w:t>
      </w:r>
      <w:r>
        <w:rPr>
          <w:rFonts w:ascii="Times New Roman" w:hAnsi="Times New Roman" w:cs="Times New Roman"/>
          <w:sz w:val="24"/>
          <w:szCs w:val="24"/>
          <w:lang w:val="en-US"/>
        </w:rPr>
        <w:t>New York Times</w:t>
      </w:r>
      <w:r w:rsidRPr="008B5F22">
        <w:rPr>
          <w:rFonts w:ascii="Times New Roman" w:hAnsi="Times New Roman" w:cs="Times New Roman"/>
          <w:sz w:val="24"/>
          <w:szCs w:val="24"/>
          <w:lang w:val="en-US"/>
        </w:rPr>
        <w:t>, incluido el más reciente The Only Game in Town: Central Banks, Instabilit</w:t>
      </w:r>
      <w:r>
        <w:rPr>
          <w:rFonts w:ascii="Times New Roman" w:hAnsi="Times New Roman" w:cs="Times New Roman"/>
          <w:sz w:val="24"/>
          <w:szCs w:val="24"/>
          <w:lang w:val="en-US"/>
        </w:rPr>
        <w:t>y y Avoiding the Next Collapse)</w:t>
      </w:r>
    </w:p>
    <w:p w:rsidR="00681214" w:rsidRPr="009210E5" w:rsidRDefault="00681214" w:rsidP="0068121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210E5">
        <w:rPr>
          <w:rFonts w:ascii="Times New Roman" w:hAnsi="Times New Roman" w:cs="Times New Roman"/>
          <w:sz w:val="24"/>
          <w:szCs w:val="24"/>
          <w:u w:val="single"/>
        </w:rPr>
        <w:t>La venganza del suministro</w:t>
      </w:r>
      <w:r>
        <w:rPr>
          <w:rFonts w:ascii="Times New Roman" w:hAnsi="Times New Roman" w:cs="Times New Roman"/>
          <w:sz w:val="24"/>
          <w:szCs w:val="24"/>
        </w:rPr>
        <w:t xml:space="preserve"> (Project Syndicate - </w:t>
      </w:r>
      <w:r w:rsidRPr="009210E5">
        <w:rPr>
          <w:rFonts w:ascii="Times New Roman" w:hAnsi="Times New Roman" w:cs="Times New Roman"/>
          <w:b/>
          <w:sz w:val="24"/>
          <w:szCs w:val="24"/>
        </w:rPr>
        <w:t>22/10/21</w:t>
      </w:r>
      <w:r>
        <w:rPr>
          <w:rFonts w:ascii="Times New Roman" w:hAnsi="Times New Roman" w:cs="Times New Roman"/>
          <w:sz w:val="24"/>
          <w:szCs w:val="24"/>
        </w:rPr>
        <w:t>)</w:t>
      </w:r>
    </w:p>
    <w:p w:rsidR="00681214" w:rsidRPr="00D5293C" w:rsidRDefault="00681214" w:rsidP="00681214">
      <w:pPr>
        <w:spacing w:line="240" w:lineRule="auto"/>
        <w:jc w:val="both"/>
        <w:rPr>
          <w:rFonts w:ascii="Times New Roman" w:hAnsi="Times New Roman" w:cs="Times New Roman"/>
          <w:color w:val="FF0000"/>
          <w:sz w:val="24"/>
          <w:szCs w:val="24"/>
        </w:rPr>
      </w:pPr>
      <w:r w:rsidRPr="00D5293C">
        <w:rPr>
          <w:rFonts w:ascii="Times New Roman" w:hAnsi="Times New Roman" w:cs="Times New Roman"/>
          <w:color w:val="FF0000"/>
          <w:sz w:val="24"/>
          <w:szCs w:val="24"/>
        </w:rPr>
        <w:t>Los responsables de la formulación de políticas no deberían haber sido tomados por sorpresa por el aumento de los precios y la escasez de bienes y mano de obra. Prácticamente toda la agenda pospandémica se basa en políticas que avivan la demanda y desalientan el trabajo, lo que hace que las limitaciones del lado de la oferta sean completamente predecibles.</w:t>
      </w:r>
    </w:p>
    <w:p w:rsidR="00681214" w:rsidRPr="009210E5" w:rsidRDefault="00074BE1" w:rsidP="00681214">
      <w:pPr>
        <w:spacing w:line="240" w:lineRule="auto"/>
        <w:jc w:val="both"/>
        <w:rPr>
          <w:rFonts w:ascii="Times New Roman" w:hAnsi="Times New Roman" w:cs="Times New Roman"/>
          <w:sz w:val="24"/>
          <w:szCs w:val="24"/>
        </w:rPr>
      </w:pPr>
      <w:r>
        <w:rPr>
          <w:rFonts w:ascii="Times New Roman" w:hAnsi="Times New Roman" w:cs="Times New Roman"/>
          <w:sz w:val="24"/>
          <w:szCs w:val="24"/>
        </w:rPr>
        <w:t>Stanford.-</w:t>
      </w:r>
      <w:r w:rsidR="00681214" w:rsidRPr="009210E5">
        <w:rPr>
          <w:rFonts w:ascii="Times New Roman" w:hAnsi="Times New Roman" w:cs="Times New Roman"/>
          <w:sz w:val="24"/>
          <w:szCs w:val="24"/>
        </w:rPr>
        <w:t xml:space="preserve"> </w:t>
      </w:r>
      <w:r w:rsidR="00681214" w:rsidRPr="00D5293C">
        <w:rPr>
          <w:rFonts w:ascii="Times New Roman" w:hAnsi="Times New Roman" w:cs="Times New Roman"/>
          <w:color w:val="FF0000"/>
          <w:sz w:val="24"/>
          <w:szCs w:val="24"/>
          <w:u w:val="single"/>
        </w:rPr>
        <w:t>Aumento de la inflación, aumento de los precios de la energía, cuellos de botella en la producción, escasez, fontaneros que no devuelven sus llamadas: la ortodoxia económica acaba de chocar contra un</w:t>
      </w:r>
      <w:r>
        <w:rPr>
          <w:rFonts w:ascii="Times New Roman" w:hAnsi="Times New Roman" w:cs="Times New Roman"/>
          <w:color w:val="FF0000"/>
          <w:sz w:val="24"/>
          <w:szCs w:val="24"/>
          <w:u w:val="single"/>
        </w:rPr>
        <w:t>a pared de la realidad llamada “oferta”</w:t>
      </w:r>
      <w:r w:rsidR="00681214" w:rsidRPr="00D5293C">
        <w:rPr>
          <w:rFonts w:ascii="Times New Roman" w:hAnsi="Times New Roman" w:cs="Times New Roman"/>
          <w:color w:val="FF0000"/>
          <w:sz w:val="24"/>
          <w:szCs w:val="24"/>
          <w:u w:val="single"/>
        </w:rPr>
        <w:t>.</w:t>
      </w:r>
    </w:p>
    <w:p w:rsidR="00681214" w:rsidRPr="00D5293C" w:rsidRDefault="00681214" w:rsidP="00681214">
      <w:pPr>
        <w:spacing w:line="240" w:lineRule="auto"/>
        <w:jc w:val="both"/>
        <w:rPr>
          <w:rFonts w:ascii="Times New Roman" w:hAnsi="Times New Roman" w:cs="Times New Roman"/>
          <w:color w:val="FF0000"/>
          <w:sz w:val="24"/>
          <w:szCs w:val="24"/>
          <w:u w:val="single"/>
        </w:rPr>
      </w:pPr>
      <w:r w:rsidRPr="00D5293C">
        <w:rPr>
          <w:rFonts w:ascii="Times New Roman" w:hAnsi="Times New Roman" w:cs="Times New Roman"/>
          <w:color w:val="FF0000"/>
          <w:sz w:val="24"/>
          <w:szCs w:val="24"/>
          <w:u w:val="single"/>
        </w:rPr>
        <w:t>La demanda también importa, por supuesto. Si la gente quisiera comprar la mitad de lo que compra, los cuellos de botella y la escasez de hoy no se producirían. Pero la Reserva Federal y el Tesoro de los Estados Unidos han impreso billones de dólares nuevos y han enviado cheques a casi todos los estadounidenses. La inflación no debería haber sido muy difícil de prever; y, sin embargo, ha tomado a la Fed completamente por sorpresa.</w:t>
      </w:r>
    </w:p>
    <w:p w:rsidR="00681214" w:rsidRPr="00D5293C" w:rsidRDefault="00681214" w:rsidP="00681214">
      <w:pPr>
        <w:spacing w:line="240" w:lineRule="auto"/>
        <w:jc w:val="both"/>
        <w:rPr>
          <w:rFonts w:ascii="Times New Roman" w:hAnsi="Times New Roman" w:cs="Times New Roman"/>
          <w:color w:val="FF0000"/>
          <w:sz w:val="24"/>
          <w:szCs w:val="24"/>
          <w:u w:val="single"/>
        </w:rPr>
      </w:pPr>
      <w:r w:rsidRPr="00D5293C">
        <w:rPr>
          <w:rFonts w:ascii="Times New Roman" w:hAnsi="Times New Roman" w:cs="Times New Roman"/>
          <w:color w:val="FF0000"/>
          <w:sz w:val="24"/>
          <w:szCs w:val="24"/>
          <w:u w:val="single"/>
        </w:rPr>
        <w:lastRenderedPageBreak/>
        <w:t>La excusa de la Fed es que los shocks de oferta son síntomas transitorios de demanda reprimida. Pero el trabajo de la Fed es, o al menos debería ser, calibrar cuánta oferta puede ofrecer la economía y luego ajustar la demanda a ese nivel y nada más. Ser sorprendido por un problema de suministro es como si el ejército se sorprendiera por una invasión.</w:t>
      </w:r>
    </w:p>
    <w:p w:rsidR="00681214" w:rsidRPr="009210E5" w:rsidRDefault="00681214" w:rsidP="00681214">
      <w:pPr>
        <w:spacing w:line="240" w:lineRule="auto"/>
        <w:jc w:val="both"/>
        <w:rPr>
          <w:rFonts w:ascii="Times New Roman" w:hAnsi="Times New Roman" w:cs="Times New Roman"/>
          <w:sz w:val="24"/>
          <w:szCs w:val="24"/>
        </w:rPr>
      </w:pPr>
      <w:r w:rsidRPr="009210E5">
        <w:rPr>
          <w:rFonts w:ascii="Times New Roman" w:hAnsi="Times New Roman" w:cs="Times New Roman"/>
          <w:sz w:val="24"/>
          <w:szCs w:val="24"/>
        </w:rPr>
        <w:t>La crisis actual debería cambiar las ideas. El respeto renovado puede llegar a la escuela del ciclo económico real, que se centra precisamente en las limitaciones de la oferta y advierte contra la muerte mediante mil recortes por ineficiencias en la oferta. Arthur Laffer, cuya curva homónima anunció que las tasas impositivas marginales más bajas estimulan el crecimiento, debería reírse de los ingresos récord que los impuestos corpora</w:t>
      </w:r>
      <w:r>
        <w:rPr>
          <w:rFonts w:ascii="Times New Roman" w:hAnsi="Times New Roman" w:cs="Times New Roman"/>
          <w:sz w:val="24"/>
          <w:szCs w:val="24"/>
        </w:rPr>
        <w:t>tivos están generando este año.</w:t>
      </w:r>
    </w:p>
    <w:p w:rsidR="00681214" w:rsidRPr="009210E5" w:rsidRDefault="00681214" w:rsidP="00681214">
      <w:pPr>
        <w:spacing w:line="240" w:lineRule="auto"/>
        <w:jc w:val="both"/>
        <w:rPr>
          <w:rFonts w:ascii="Times New Roman" w:hAnsi="Times New Roman" w:cs="Times New Roman"/>
          <w:sz w:val="24"/>
          <w:szCs w:val="24"/>
        </w:rPr>
      </w:pPr>
      <w:r w:rsidRPr="009210E5">
        <w:rPr>
          <w:rFonts w:ascii="Times New Roman" w:hAnsi="Times New Roman" w:cs="Times New Roman"/>
          <w:sz w:val="24"/>
          <w:szCs w:val="24"/>
        </w:rPr>
        <w:t>Igualmente, uno espera que no escuchemos más de la Teoría Monetaria Moderna, cuyos defensores abogan por que el gobierno imprima dinero y lo envíe a la gente. Proclamaron que la inflación no seguiría, porque, como dice Stephani</w:t>
      </w:r>
      <w:r>
        <w:rPr>
          <w:rFonts w:ascii="Times New Roman" w:hAnsi="Times New Roman" w:cs="Times New Roman"/>
          <w:sz w:val="24"/>
          <w:szCs w:val="24"/>
        </w:rPr>
        <w:t>e Kelton en El mito del déficit</w:t>
      </w:r>
      <w:r w:rsidRPr="009210E5">
        <w:rPr>
          <w:rFonts w:ascii="Times New Roman" w:hAnsi="Times New Roman" w:cs="Times New Roman"/>
          <w:sz w:val="24"/>
          <w:szCs w:val="24"/>
        </w:rPr>
        <w:t>, “siempre hay holgura” en nuestra economía. Es difí</w:t>
      </w:r>
      <w:r>
        <w:rPr>
          <w:rFonts w:ascii="Times New Roman" w:hAnsi="Times New Roman" w:cs="Times New Roman"/>
          <w:sz w:val="24"/>
          <w:szCs w:val="24"/>
        </w:rPr>
        <w:t>cil pedir una prueba más clara.</w:t>
      </w:r>
    </w:p>
    <w:p w:rsidR="00681214" w:rsidRPr="00BE3FB1" w:rsidRDefault="00681214" w:rsidP="00681214">
      <w:pPr>
        <w:spacing w:line="240" w:lineRule="auto"/>
        <w:jc w:val="both"/>
        <w:rPr>
          <w:rFonts w:ascii="Times New Roman" w:hAnsi="Times New Roman" w:cs="Times New Roman"/>
          <w:sz w:val="24"/>
          <w:szCs w:val="24"/>
          <w:u w:val="single"/>
        </w:rPr>
      </w:pPr>
      <w:r w:rsidRPr="00BE3FB1">
        <w:rPr>
          <w:rFonts w:ascii="Times New Roman" w:hAnsi="Times New Roman" w:cs="Times New Roman"/>
          <w:sz w:val="24"/>
          <w:szCs w:val="24"/>
          <w:u w:val="single"/>
        </w:rPr>
        <w:t>Pero Estados Unidos no debería estar en una crisis de suministro. El PIB real (ajustado a la inflación) per cápita de los Estados Unidos apenas superó su nivel anterior a la pandemia este último trimestre, y el empleo general todavía está cinco millones por debajo de su máximo anterior. ¿Por qué la capacidad de oferta de la economía estadounidense es tan baja? Evidentemente, hay mucha arena en los engranajes. En consecuencia, la tarea de la política económica se ha invertido o, más bien, se ha reorientado hacia donde debería haber estado todo el tiempo: se centró en reducir las ineficiencias del lado de la oferta.</w:t>
      </w:r>
    </w:p>
    <w:p w:rsidR="00681214" w:rsidRPr="00BE3FB1" w:rsidRDefault="00681214" w:rsidP="00681214">
      <w:pPr>
        <w:spacing w:line="240" w:lineRule="auto"/>
        <w:jc w:val="both"/>
        <w:rPr>
          <w:rFonts w:ascii="Times New Roman" w:hAnsi="Times New Roman" w:cs="Times New Roman"/>
          <w:color w:val="FF0000"/>
          <w:sz w:val="24"/>
          <w:szCs w:val="24"/>
          <w:u w:val="single"/>
        </w:rPr>
      </w:pPr>
      <w:r w:rsidRPr="00BE3FB1">
        <w:rPr>
          <w:rFonts w:ascii="Times New Roman" w:hAnsi="Times New Roman" w:cs="Times New Roman"/>
          <w:color w:val="FF0000"/>
          <w:sz w:val="24"/>
          <w:szCs w:val="24"/>
          <w:u w:val="single"/>
        </w:rPr>
        <w:t>Un problema subyacente en la actualidad es la intersección de la escasez de mano de obra y los estadounidenses que ni siquiera buscan trabajo. Aunque hay más de diez millones de puestos vacantes en la lista, tres millones más que el pico antes de la pandemia, solo seis millones de personas están buscando trabajo. En total, el número de personas que trabajan o buscan trabajo se ha reducido en tres millones, de un constante 63% de la población en edad de trabajar a solo un 61,6%.</w:t>
      </w:r>
    </w:p>
    <w:p w:rsidR="00681214" w:rsidRPr="00BE3FB1" w:rsidRDefault="00681214" w:rsidP="00681214">
      <w:pPr>
        <w:spacing w:line="240" w:lineRule="auto"/>
        <w:jc w:val="both"/>
        <w:rPr>
          <w:rFonts w:ascii="Times New Roman" w:hAnsi="Times New Roman" w:cs="Times New Roman"/>
          <w:sz w:val="24"/>
          <w:szCs w:val="24"/>
          <w:u w:val="single"/>
        </w:rPr>
      </w:pPr>
      <w:r w:rsidRPr="00BE3FB1">
        <w:rPr>
          <w:rFonts w:ascii="Times New Roman" w:hAnsi="Times New Roman" w:cs="Times New Roman"/>
          <w:color w:val="FF0000"/>
          <w:sz w:val="24"/>
          <w:szCs w:val="24"/>
          <w:u w:val="single"/>
        </w:rPr>
        <w:t>Sabemos dos cosas sobre el comportamiento humano: primero, si la gente tiene más dinero, trabaja menos. Los ganadores de la lotería tienden a renunciar a sus trabajos. En segundo lugar, si las recompensas de trabajar son mayores, la gente trabaja más. Nuestras políticas actuales ofrecen un doble golpe: más dinero, pero gran parte se lo quitará si uno funciona</w:t>
      </w:r>
      <w:r w:rsidRPr="009210E5">
        <w:rPr>
          <w:rFonts w:ascii="Times New Roman" w:hAnsi="Times New Roman" w:cs="Times New Roman"/>
          <w:sz w:val="24"/>
          <w:szCs w:val="24"/>
        </w:rPr>
        <w:t xml:space="preserve">. </w:t>
      </w:r>
      <w:r w:rsidRPr="00BE3FB1">
        <w:rPr>
          <w:rFonts w:ascii="Times New Roman" w:hAnsi="Times New Roman" w:cs="Times New Roman"/>
          <w:sz w:val="24"/>
          <w:szCs w:val="24"/>
          <w:u w:val="single"/>
        </w:rPr>
        <w:t>El verano pasado, quedó claro para todos que las personas que reciben más beneficios mientras están desempleados de lo que ganarían trabajando no volverían al mercado laboral. Ese problema permanece con nosotros y está empeorando.</w:t>
      </w:r>
    </w:p>
    <w:p w:rsidR="00681214" w:rsidRPr="009210E5" w:rsidRDefault="00681214" w:rsidP="00681214">
      <w:pPr>
        <w:spacing w:line="240" w:lineRule="auto"/>
        <w:jc w:val="both"/>
        <w:rPr>
          <w:rFonts w:ascii="Times New Roman" w:hAnsi="Times New Roman" w:cs="Times New Roman"/>
          <w:sz w:val="24"/>
          <w:szCs w:val="24"/>
        </w:rPr>
      </w:pPr>
      <w:r w:rsidRPr="009210E5">
        <w:rPr>
          <w:rFonts w:ascii="Times New Roman" w:hAnsi="Times New Roman" w:cs="Times New Roman"/>
          <w:sz w:val="24"/>
          <w:szCs w:val="24"/>
        </w:rPr>
        <w:t>¿Recuerda cuando los comentaristas advirtieron hace unos años que tendríamos que enviar cheques de ingresos básicos a los camioneros cuyos trabajos pronto serían eliminados por la inteligencia artificial? Bueno, comenzamos a enviar cheques a las personas y ahora nos sorprende descubrir que hay esca</w:t>
      </w:r>
      <w:r>
        <w:rPr>
          <w:rFonts w:ascii="Times New Roman" w:hAnsi="Times New Roman" w:cs="Times New Roman"/>
          <w:sz w:val="24"/>
          <w:szCs w:val="24"/>
        </w:rPr>
        <w:t>sez de conductores de camiones.</w:t>
      </w:r>
    </w:p>
    <w:p w:rsidR="00681214" w:rsidRPr="009210E5" w:rsidRDefault="00681214" w:rsidP="00681214">
      <w:pPr>
        <w:spacing w:line="240" w:lineRule="auto"/>
        <w:jc w:val="both"/>
        <w:rPr>
          <w:rFonts w:ascii="Times New Roman" w:hAnsi="Times New Roman" w:cs="Times New Roman"/>
          <w:sz w:val="24"/>
          <w:szCs w:val="24"/>
        </w:rPr>
      </w:pPr>
      <w:r w:rsidRPr="009210E5">
        <w:rPr>
          <w:rFonts w:ascii="Times New Roman" w:hAnsi="Times New Roman" w:cs="Times New Roman"/>
          <w:sz w:val="24"/>
          <w:szCs w:val="24"/>
        </w:rPr>
        <w:t>Prácticamente todas las políticas de la agenda actual agravan este desincentivo y se suman a las limitaciones de la oferta. Considere el cuidado de niños como un pequeño ejemplo entre miles. Los costos de cuidado de niños han si</w:t>
      </w:r>
      <w:r>
        <w:rPr>
          <w:rFonts w:ascii="Times New Roman" w:hAnsi="Times New Roman" w:cs="Times New Roman"/>
          <w:sz w:val="24"/>
          <w:szCs w:val="24"/>
        </w:rPr>
        <w:t xml:space="preserve">do proclamados como la última </w:t>
      </w:r>
      <w:r w:rsidR="00657EE0">
        <w:rPr>
          <w:rFonts w:ascii="Times New Roman" w:hAnsi="Times New Roman" w:cs="Times New Roman"/>
          <w:sz w:val="24"/>
          <w:szCs w:val="24"/>
        </w:rPr>
        <w:t>“crisis”, y el proyecto de ley “</w:t>
      </w:r>
      <w:r>
        <w:rPr>
          <w:rFonts w:ascii="Times New Roman" w:hAnsi="Times New Roman" w:cs="Times New Roman"/>
          <w:sz w:val="24"/>
          <w:szCs w:val="24"/>
        </w:rPr>
        <w:t>Reconstruir mejor</w:t>
      </w:r>
      <w:r w:rsidR="00657EE0">
        <w:rPr>
          <w:rFonts w:ascii="Times New Roman" w:hAnsi="Times New Roman" w:cs="Times New Roman"/>
          <w:sz w:val="24"/>
          <w:szCs w:val="24"/>
        </w:rPr>
        <w:t>”</w:t>
      </w:r>
      <w:r w:rsidRPr="009210E5">
        <w:rPr>
          <w:rFonts w:ascii="Times New Roman" w:hAnsi="Times New Roman" w:cs="Times New Roman"/>
          <w:sz w:val="24"/>
          <w:szCs w:val="24"/>
        </w:rPr>
        <w:t xml:space="preserve"> propone un nuevo derecho indefinido. Sí, derecho: “a todas las fa</w:t>
      </w:r>
      <w:r w:rsidR="00657EE0">
        <w:rPr>
          <w:rFonts w:ascii="Times New Roman" w:hAnsi="Times New Roman" w:cs="Times New Roman"/>
          <w:sz w:val="24"/>
          <w:szCs w:val="24"/>
        </w:rPr>
        <w:t>milias que soliciten asistencia</w:t>
      </w:r>
      <w:r w:rsidRPr="009210E5">
        <w:rPr>
          <w:rFonts w:ascii="Times New Roman" w:hAnsi="Times New Roman" w:cs="Times New Roman"/>
          <w:sz w:val="24"/>
          <w:szCs w:val="24"/>
        </w:rPr>
        <w:t>... se les ofrecerá asistencia para el cuidado d</w:t>
      </w:r>
      <w:r>
        <w:rPr>
          <w:rFonts w:ascii="Times New Roman" w:hAnsi="Times New Roman" w:cs="Times New Roman"/>
          <w:sz w:val="24"/>
          <w:szCs w:val="24"/>
        </w:rPr>
        <w:t>e niños” sin importar el costo.</w:t>
      </w:r>
    </w:p>
    <w:p w:rsidR="00681214" w:rsidRPr="009210E5" w:rsidRDefault="00681214" w:rsidP="00681214">
      <w:pPr>
        <w:spacing w:line="240" w:lineRule="auto"/>
        <w:jc w:val="both"/>
        <w:rPr>
          <w:rFonts w:ascii="Times New Roman" w:hAnsi="Times New Roman" w:cs="Times New Roman"/>
          <w:sz w:val="24"/>
          <w:szCs w:val="24"/>
        </w:rPr>
      </w:pPr>
      <w:r w:rsidRPr="009210E5">
        <w:rPr>
          <w:rFonts w:ascii="Times New Roman" w:hAnsi="Times New Roman" w:cs="Times New Roman"/>
          <w:sz w:val="24"/>
          <w:szCs w:val="24"/>
        </w:rPr>
        <w:lastRenderedPageBreak/>
        <w:t>El proyecto de ley dispara costos y desincentivos. Estipula que a los trabajadores de cuidado infantil se les debe pagar al menos tanto como a los mae</w:t>
      </w:r>
      <w:r w:rsidR="00657EE0">
        <w:rPr>
          <w:rFonts w:ascii="Times New Roman" w:hAnsi="Times New Roman" w:cs="Times New Roman"/>
          <w:sz w:val="24"/>
          <w:szCs w:val="24"/>
        </w:rPr>
        <w:t>stros de escuela primaria ($ 63.</w:t>
      </w:r>
      <w:r w:rsidRPr="009210E5">
        <w:rPr>
          <w:rFonts w:ascii="Times New Roman" w:hAnsi="Times New Roman" w:cs="Times New Roman"/>
          <w:sz w:val="24"/>
          <w:szCs w:val="24"/>
        </w:rPr>
        <w:t xml:space="preserve">930), en </w:t>
      </w:r>
      <w:r w:rsidR="00657EE0">
        <w:rPr>
          <w:rFonts w:ascii="Times New Roman" w:hAnsi="Times New Roman" w:cs="Times New Roman"/>
          <w:sz w:val="24"/>
          <w:szCs w:val="24"/>
        </w:rPr>
        <w:t>lugar del promedio actual ($ 25.</w:t>
      </w:r>
      <w:r w:rsidRPr="009210E5">
        <w:rPr>
          <w:rFonts w:ascii="Times New Roman" w:hAnsi="Times New Roman" w:cs="Times New Roman"/>
          <w:sz w:val="24"/>
          <w:szCs w:val="24"/>
        </w:rPr>
        <w:t>510). Los proveedores deben tener una licencia. Las familias pagan una fracción fija y creciente de los ingresos familiares. Si las familias ganan más dinero, se reducen los beneficios. Si una pareja se casa, pagan una tasa más alta, basada en los ingresos combinados. Con los pagos proclamados como una fracción de los ingresos y el gobierno recogiendo el resto, los precios se dispararán o los controles de precios deben seguir rápidamente. Además de lo absurdo, la legislación propuesta requiere que los estados implementen un “sistema escalonado” de “calidad”, pero otorga a todos el derecho a una ubicación de primer nivel. Y este es solo un pequeño element</w:t>
      </w:r>
      <w:r>
        <w:rPr>
          <w:rFonts w:ascii="Times New Roman" w:hAnsi="Times New Roman" w:cs="Times New Roman"/>
          <w:sz w:val="24"/>
          <w:szCs w:val="24"/>
        </w:rPr>
        <w:t>o de una gran factura.</w:t>
      </w:r>
    </w:p>
    <w:p w:rsidR="00681214" w:rsidRPr="00BE3FB1" w:rsidRDefault="00681214" w:rsidP="00681214">
      <w:pPr>
        <w:spacing w:line="240" w:lineRule="auto"/>
        <w:jc w:val="both"/>
        <w:rPr>
          <w:rFonts w:ascii="Times New Roman" w:hAnsi="Times New Roman" w:cs="Times New Roman"/>
          <w:color w:val="FF0000"/>
          <w:sz w:val="24"/>
          <w:szCs w:val="24"/>
          <w:u w:val="single"/>
        </w:rPr>
      </w:pPr>
      <w:r w:rsidRPr="00BE3FB1">
        <w:rPr>
          <w:rFonts w:ascii="Times New Roman" w:hAnsi="Times New Roman" w:cs="Times New Roman"/>
          <w:color w:val="FF0000"/>
          <w:sz w:val="24"/>
          <w:szCs w:val="24"/>
          <w:u w:val="single"/>
        </w:rPr>
        <w:t>O considere la política climática, que se dirige a un rudo despertar este invierno. Esto también era previsible. La política actual se centra en acabar con el suministro de combustibles fósiles antes de que las alternativas confiables estén listas a escala. Prueba: Si reduce la oferta, ¿los precios suben o bajan? Los europeos que se enfrentan a la subida de los precios de la energía este otoño se acaban de enterar.</w:t>
      </w:r>
    </w:p>
    <w:p w:rsidR="00681214" w:rsidRPr="009210E5" w:rsidRDefault="00681214" w:rsidP="00681214">
      <w:pPr>
        <w:spacing w:line="240" w:lineRule="auto"/>
        <w:jc w:val="both"/>
        <w:rPr>
          <w:rFonts w:ascii="Times New Roman" w:hAnsi="Times New Roman" w:cs="Times New Roman"/>
          <w:sz w:val="24"/>
          <w:szCs w:val="24"/>
        </w:rPr>
      </w:pPr>
      <w:r w:rsidRPr="009210E5">
        <w:rPr>
          <w:rFonts w:ascii="Times New Roman" w:hAnsi="Times New Roman" w:cs="Times New Roman"/>
          <w:sz w:val="24"/>
          <w:szCs w:val="24"/>
        </w:rPr>
        <w:t>En los Estados Unidos, los legislad</w:t>
      </w:r>
      <w:r>
        <w:rPr>
          <w:rFonts w:ascii="Times New Roman" w:hAnsi="Times New Roman" w:cs="Times New Roman"/>
          <w:sz w:val="24"/>
          <w:szCs w:val="24"/>
        </w:rPr>
        <w:t>ores han ideado un enfoque de “todo el gobierno</w:t>
      </w:r>
      <w:r w:rsidRPr="009210E5">
        <w:rPr>
          <w:rFonts w:ascii="Times New Roman" w:hAnsi="Times New Roman" w:cs="Times New Roman"/>
          <w:sz w:val="24"/>
          <w:szCs w:val="24"/>
        </w:rPr>
        <w:t>” para estrangular los combustibles fósiles, mientra</w:t>
      </w:r>
      <w:r>
        <w:rPr>
          <w:rFonts w:ascii="Times New Roman" w:hAnsi="Times New Roman" w:cs="Times New Roman"/>
          <w:sz w:val="24"/>
          <w:szCs w:val="24"/>
        </w:rPr>
        <w:t>s repiten el mantra de que el “riesgo climático</w:t>
      </w:r>
      <w:r w:rsidRPr="009210E5">
        <w:rPr>
          <w:rFonts w:ascii="Times New Roman" w:hAnsi="Times New Roman" w:cs="Times New Roman"/>
          <w:sz w:val="24"/>
          <w:szCs w:val="24"/>
        </w:rPr>
        <w:t>” amenaza a las empresas de combustibles fósiles con la bancarrota debido a los bajos precios. Veremos si los hechos avergüenzan a alguien aquí. Suplicar a la OPEP y Rusia que abran los grifos que hemos cerrado s</w:t>
      </w:r>
      <w:r>
        <w:rPr>
          <w:rFonts w:ascii="Times New Roman" w:hAnsi="Times New Roman" w:cs="Times New Roman"/>
          <w:sz w:val="24"/>
          <w:szCs w:val="24"/>
        </w:rPr>
        <w:t>olo llegará hasta cierto punto.</w:t>
      </w:r>
    </w:p>
    <w:p w:rsidR="00681214" w:rsidRPr="009210E5" w:rsidRDefault="00681214" w:rsidP="00681214">
      <w:pPr>
        <w:spacing w:line="240" w:lineRule="auto"/>
        <w:jc w:val="both"/>
        <w:rPr>
          <w:rFonts w:ascii="Times New Roman" w:hAnsi="Times New Roman" w:cs="Times New Roman"/>
          <w:sz w:val="24"/>
          <w:szCs w:val="24"/>
        </w:rPr>
      </w:pPr>
      <w:r w:rsidRPr="009210E5">
        <w:rPr>
          <w:rFonts w:ascii="Times New Roman" w:hAnsi="Times New Roman" w:cs="Times New Roman"/>
          <w:sz w:val="24"/>
          <w:szCs w:val="24"/>
        </w:rPr>
        <w:t>La semana pasada, la Agencia Internacional de Energía declaró que la</w:t>
      </w:r>
      <w:r w:rsidR="00657EE0">
        <w:rPr>
          <w:rFonts w:ascii="Times New Roman" w:hAnsi="Times New Roman" w:cs="Times New Roman"/>
          <w:sz w:val="24"/>
          <w:szCs w:val="24"/>
        </w:rPr>
        <w:t>s promesas climáticas actuales “crearán”</w:t>
      </w:r>
      <w:r w:rsidRPr="009210E5">
        <w:rPr>
          <w:rFonts w:ascii="Times New Roman" w:hAnsi="Times New Roman" w:cs="Times New Roman"/>
          <w:sz w:val="24"/>
          <w:szCs w:val="24"/>
        </w:rPr>
        <w:t xml:space="preserve"> 13 millones de nuevos puestos de trabajo, y que </w:t>
      </w:r>
      <w:r w:rsidR="00657EE0">
        <w:rPr>
          <w:rFonts w:ascii="Times New Roman" w:hAnsi="Times New Roman" w:cs="Times New Roman"/>
          <w:sz w:val="24"/>
          <w:szCs w:val="24"/>
        </w:rPr>
        <w:t>esta cifra se duplicaría en un “Escenario Net-Zero”</w:t>
      </w:r>
      <w:r w:rsidRPr="009210E5">
        <w:rPr>
          <w:rFonts w:ascii="Times New Roman" w:hAnsi="Times New Roman" w:cs="Times New Roman"/>
          <w:sz w:val="24"/>
          <w:szCs w:val="24"/>
        </w:rPr>
        <w:t>. Pero tenemos escasez de mano de obra. Si no puede contratar camioneros para descargar barcos, ¿de dónde vendrán estos 13 millones de nuevos trabajadores y quién va a hacer los trabajos que estaban haciendo anteriormente? Tarde o temprano, tenemos que darnos cuenta de que ya no es 1933, y utilizar más trabajadores para proporcionar la misma energía es un costo, no un beneficio.</w:t>
      </w:r>
    </w:p>
    <w:p w:rsidR="00681214" w:rsidRPr="00BE3FB1" w:rsidRDefault="00681214" w:rsidP="00681214">
      <w:pPr>
        <w:spacing w:line="240" w:lineRule="auto"/>
        <w:jc w:val="both"/>
        <w:rPr>
          <w:rFonts w:ascii="Times New Roman" w:hAnsi="Times New Roman" w:cs="Times New Roman"/>
          <w:color w:val="FF0000"/>
          <w:sz w:val="24"/>
          <w:szCs w:val="24"/>
          <w:u w:val="single"/>
        </w:rPr>
      </w:pPr>
      <w:r w:rsidRPr="00BE3FB1">
        <w:rPr>
          <w:rFonts w:ascii="Times New Roman" w:hAnsi="Times New Roman" w:cs="Times New Roman"/>
          <w:color w:val="FF0000"/>
          <w:sz w:val="24"/>
          <w:szCs w:val="24"/>
          <w:u w:val="single"/>
        </w:rPr>
        <w:t>Es hora de desbloquear los grilletes de suministro que han creado nuestros gobiernos. La política del gobierno impide que las personas construyan más viviendas. Las licencias ocupacionales reducen la oferta. La legislación laboral reduce la oferta y las oportunidades, por ejemplo, las leyes que exigen que los conductores de Uber se clasifiquen como empleados en lugar de contratistas independientes. El problema de la infraestructura no es el</w:t>
      </w:r>
      <w:r w:rsidRPr="00BE3FB1">
        <w:rPr>
          <w:rFonts w:ascii="Times New Roman" w:hAnsi="Times New Roman" w:cs="Times New Roman"/>
          <w:color w:val="FF0000"/>
          <w:sz w:val="24"/>
          <w:szCs w:val="24"/>
        </w:rPr>
        <w:t xml:space="preserve"> </w:t>
      </w:r>
      <w:r w:rsidRPr="00BE3FB1">
        <w:rPr>
          <w:rFonts w:ascii="Times New Roman" w:hAnsi="Times New Roman" w:cs="Times New Roman"/>
          <w:color w:val="FF0000"/>
          <w:sz w:val="24"/>
          <w:szCs w:val="24"/>
          <w:u w:val="single"/>
        </w:rPr>
        <w:t>dinero, es que la ley y la regulación han hecho que la infraestructura sea absurdamente cara, si es que se puede construir. Los subterráneos ahora cuestan más de mil millones de dólares por milla. Las reglas de contratación, los mandatos para pagar los salarios de los si</w:t>
      </w:r>
      <w:r w:rsidR="00657EE0">
        <w:rPr>
          <w:rFonts w:ascii="Times New Roman" w:hAnsi="Times New Roman" w:cs="Times New Roman"/>
          <w:color w:val="FF0000"/>
          <w:sz w:val="24"/>
          <w:szCs w:val="24"/>
          <w:u w:val="single"/>
        </w:rPr>
        <w:t>ndicatos, las disposiciones de “comprar estadounidenses”</w:t>
      </w:r>
      <w:r w:rsidRPr="00BE3FB1">
        <w:rPr>
          <w:rFonts w:ascii="Times New Roman" w:hAnsi="Times New Roman" w:cs="Times New Roman"/>
          <w:color w:val="FF0000"/>
          <w:sz w:val="24"/>
          <w:szCs w:val="24"/>
          <w:u w:val="single"/>
        </w:rPr>
        <w:t xml:space="preserve"> y las demandas presentadas con pretextos ambientales entorpecen las obras y reducen la oferta. Lamentamos la escasez de mano de obra, pero miles de posibles inmigrantes están desesperados por venir a nuestras costas a trabajar, pagar impuestos y poner en marcha nuestra economía.</w:t>
      </w:r>
    </w:p>
    <w:p w:rsidR="00681214" w:rsidRPr="00BE3FB1" w:rsidRDefault="00681214" w:rsidP="00681214">
      <w:pPr>
        <w:spacing w:line="240" w:lineRule="auto"/>
        <w:jc w:val="both"/>
        <w:rPr>
          <w:rFonts w:ascii="Times New Roman" w:hAnsi="Times New Roman" w:cs="Times New Roman"/>
          <w:color w:val="FF0000"/>
          <w:sz w:val="24"/>
          <w:szCs w:val="24"/>
          <w:u w:val="single"/>
        </w:rPr>
      </w:pPr>
      <w:r w:rsidRPr="00BE3FB1">
        <w:rPr>
          <w:rFonts w:ascii="Times New Roman" w:hAnsi="Times New Roman" w:cs="Times New Roman"/>
          <w:color w:val="FF0000"/>
          <w:sz w:val="24"/>
          <w:szCs w:val="24"/>
          <w:u w:val="single"/>
        </w:rPr>
        <w:t>Una crisis de oferta con inflación es una gran llamada de atención. El suministro y la eficiencia deben ahora encabezar nuestras prioridades de política económica.</w:t>
      </w:r>
    </w:p>
    <w:p w:rsidR="00681214" w:rsidRDefault="00681214" w:rsidP="0068121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9210E5">
        <w:rPr>
          <w:rFonts w:ascii="Times New Roman" w:hAnsi="Times New Roman" w:cs="Times New Roman"/>
          <w:sz w:val="24"/>
          <w:szCs w:val="24"/>
        </w:rPr>
        <w:t>John H. Cochrane es investigador pri</w:t>
      </w:r>
      <w:r>
        <w:rPr>
          <w:rFonts w:ascii="Times New Roman" w:hAnsi="Times New Roman" w:cs="Times New Roman"/>
          <w:sz w:val="24"/>
          <w:szCs w:val="24"/>
        </w:rPr>
        <w:t>ncipal de la Hoover Institution)</w:t>
      </w:r>
    </w:p>
    <w:p w:rsidR="00641314" w:rsidRDefault="00641314" w:rsidP="00681214">
      <w:pPr>
        <w:spacing w:line="240" w:lineRule="auto"/>
        <w:jc w:val="both"/>
        <w:rPr>
          <w:rFonts w:ascii="Times New Roman" w:hAnsi="Times New Roman" w:cs="Times New Roman"/>
          <w:sz w:val="24"/>
          <w:szCs w:val="24"/>
        </w:rPr>
      </w:pPr>
    </w:p>
    <w:p w:rsidR="00641314" w:rsidRDefault="00641314" w:rsidP="00681214">
      <w:pPr>
        <w:spacing w:line="240" w:lineRule="auto"/>
        <w:jc w:val="both"/>
        <w:rPr>
          <w:rFonts w:ascii="Times New Roman" w:hAnsi="Times New Roman" w:cs="Times New Roman"/>
          <w:sz w:val="24"/>
          <w:szCs w:val="24"/>
        </w:rPr>
      </w:pPr>
    </w:p>
    <w:p w:rsidR="00681214" w:rsidRPr="00783BF1" w:rsidRDefault="00681214" w:rsidP="00681214">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783BF1">
        <w:rPr>
          <w:rFonts w:ascii="Times New Roman" w:hAnsi="Times New Roman" w:cs="Times New Roman"/>
          <w:sz w:val="24"/>
          <w:szCs w:val="24"/>
        </w:rPr>
        <w:t>¿</w:t>
      </w:r>
      <w:r w:rsidRPr="00783BF1">
        <w:rPr>
          <w:rFonts w:ascii="Times New Roman" w:hAnsi="Times New Roman" w:cs="Times New Roman"/>
          <w:sz w:val="24"/>
          <w:szCs w:val="24"/>
          <w:u w:val="single"/>
        </w:rPr>
        <w:t>La desglobalización impulsará la inflación</w:t>
      </w:r>
      <w:r w:rsidRPr="00783BF1">
        <w:rPr>
          <w:rFonts w:ascii="Times New Roman" w:hAnsi="Times New Roman" w:cs="Times New Roman"/>
          <w:sz w:val="24"/>
          <w:szCs w:val="24"/>
        </w:rPr>
        <w:t>?</w:t>
      </w:r>
      <w:r>
        <w:rPr>
          <w:rFonts w:ascii="Times New Roman" w:hAnsi="Times New Roman" w:cs="Times New Roman"/>
          <w:sz w:val="24"/>
          <w:szCs w:val="24"/>
        </w:rPr>
        <w:t xml:space="preserve"> (Project Syndicate - </w:t>
      </w:r>
      <w:r w:rsidRPr="00783BF1">
        <w:rPr>
          <w:rFonts w:ascii="Times New Roman" w:hAnsi="Times New Roman" w:cs="Times New Roman"/>
          <w:b/>
          <w:sz w:val="24"/>
          <w:szCs w:val="24"/>
        </w:rPr>
        <w:t>2/11/21</w:t>
      </w:r>
      <w:r>
        <w:rPr>
          <w:rFonts w:ascii="Times New Roman" w:hAnsi="Times New Roman" w:cs="Times New Roman"/>
          <w:sz w:val="24"/>
          <w:szCs w:val="24"/>
        </w:rPr>
        <w:t>)</w:t>
      </w:r>
    </w:p>
    <w:p w:rsidR="00681214" w:rsidRPr="0038557C" w:rsidRDefault="00681214" w:rsidP="00681214">
      <w:pPr>
        <w:spacing w:line="240" w:lineRule="auto"/>
        <w:jc w:val="both"/>
        <w:rPr>
          <w:rFonts w:ascii="Times New Roman" w:hAnsi="Times New Roman" w:cs="Times New Roman"/>
          <w:color w:val="FF0000"/>
          <w:sz w:val="24"/>
          <w:szCs w:val="24"/>
        </w:rPr>
      </w:pPr>
      <w:r w:rsidRPr="0038557C">
        <w:rPr>
          <w:rFonts w:ascii="Times New Roman" w:hAnsi="Times New Roman" w:cs="Times New Roman"/>
          <w:color w:val="FF0000"/>
          <w:sz w:val="24"/>
          <w:szCs w:val="24"/>
        </w:rPr>
        <w:t>Algunos economistas sostienen que la retirada de la globalización impulsada por la pandemia, junto con el envejecimiento de la población en China y las economías avanzadas, es una receta para la inflación. Pero si bien el poder de negociación de los trabajadores puede aumentar, es poco probable que se produzca una espiral de precios y salarios en las economías avanzadas.</w:t>
      </w:r>
    </w:p>
    <w:p w:rsidR="00681214" w:rsidRPr="0038557C" w:rsidRDefault="00657EE0" w:rsidP="00681214">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Múnich.-</w:t>
      </w:r>
      <w:r w:rsidR="00681214" w:rsidRPr="00783BF1">
        <w:rPr>
          <w:rFonts w:ascii="Times New Roman" w:hAnsi="Times New Roman" w:cs="Times New Roman"/>
          <w:sz w:val="24"/>
          <w:szCs w:val="24"/>
        </w:rPr>
        <w:t xml:space="preserve"> </w:t>
      </w:r>
      <w:r w:rsidR="00681214" w:rsidRPr="0038557C">
        <w:rPr>
          <w:rFonts w:ascii="Times New Roman" w:hAnsi="Times New Roman" w:cs="Times New Roman"/>
          <w:color w:val="FF0000"/>
          <w:sz w:val="24"/>
          <w:szCs w:val="24"/>
          <w:u w:val="single"/>
        </w:rPr>
        <w:t>La inflación parece estar en la mente de todos hoy en día. El debate generalmente se centra en si el estímulo fiscal y monetario masivo de Estados Unidos desanclará las expectativas de inflación y hará que los precios se salgan de control. Pero hay otra tendencia que también podría generar presiones inflacionarias: la desglobalización.</w:t>
      </w:r>
    </w:p>
    <w:p w:rsidR="00681214" w:rsidRPr="003D6936" w:rsidRDefault="00681214" w:rsidP="00681214">
      <w:pPr>
        <w:spacing w:line="240" w:lineRule="auto"/>
        <w:jc w:val="both"/>
        <w:rPr>
          <w:rFonts w:ascii="Times New Roman" w:hAnsi="Times New Roman" w:cs="Times New Roman"/>
          <w:b/>
          <w:color w:val="FF0000"/>
          <w:sz w:val="24"/>
          <w:szCs w:val="24"/>
          <w:u w:val="single"/>
        </w:rPr>
      </w:pPr>
      <w:r w:rsidRPr="003D6936">
        <w:rPr>
          <w:rFonts w:ascii="Times New Roman" w:hAnsi="Times New Roman" w:cs="Times New Roman"/>
          <w:b/>
          <w:color w:val="FF0000"/>
          <w:sz w:val="24"/>
          <w:szCs w:val="24"/>
          <w:u w:val="single"/>
        </w:rPr>
        <w:t>La desglobalización ha estado ocurriendo desde la crisis financiera mundial de 2008. Pero la pandemia de coronavirus ha acelerado la tendencia de manera significativa. Utilizando datos de la crisis financiera, Kemal Kilic y yo predecimos que es probable que el impacto del COVID-19 provoque una disminución del 35% en las cadenas de valor transfronterizas, el principal factor que impulsa la globalización en las últimas tres décadas.</w:t>
      </w:r>
    </w:p>
    <w:p w:rsidR="00681214" w:rsidRPr="003D6936" w:rsidRDefault="00681214" w:rsidP="00681214">
      <w:pPr>
        <w:spacing w:line="240" w:lineRule="auto"/>
        <w:jc w:val="both"/>
        <w:rPr>
          <w:rFonts w:ascii="Times New Roman" w:hAnsi="Times New Roman" w:cs="Times New Roman"/>
          <w:color w:val="FF0000"/>
          <w:sz w:val="24"/>
          <w:szCs w:val="24"/>
          <w:u w:val="single"/>
        </w:rPr>
      </w:pPr>
      <w:r w:rsidRPr="003D6936">
        <w:rPr>
          <w:rFonts w:ascii="Times New Roman" w:hAnsi="Times New Roman" w:cs="Times New Roman"/>
          <w:color w:val="FF0000"/>
          <w:sz w:val="24"/>
          <w:szCs w:val="24"/>
          <w:u w:val="single"/>
        </w:rPr>
        <w:t>Una encuesta reciente del Instituto ifo con sede en Múnich apoya esta conclusión. El estudio mostró que alrededor del 19% de las empresas manufactureras alemanas planean repoblar la producción. De estos, el 12% comenzará a adquirir insumos de proveedores alemanes y el 7% los producirá internamente.</w:t>
      </w:r>
    </w:p>
    <w:p w:rsidR="00681214" w:rsidRPr="003D6936" w:rsidRDefault="00681214" w:rsidP="00681214">
      <w:pPr>
        <w:spacing w:line="240" w:lineRule="auto"/>
        <w:jc w:val="both"/>
        <w:rPr>
          <w:rFonts w:ascii="Times New Roman" w:hAnsi="Times New Roman" w:cs="Times New Roman"/>
          <w:color w:val="FF0000"/>
          <w:sz w:val="24"/>
          <w:szCs w:val="24"/>
          <w:u w:val="single"/>
        </w:rPr>
      </w:pPr>
      <w:r w:rsidRPr="003D6936">
        <w:rPr>
          <w:rFonts w:ascii="Times New Roman" w:hAnsi="Times New Roman" w:cs="Times New Roman"/>
          <w:color w:val="FF0000"/>
          <w:sz w:val="24"/>
          <w:szCs w:val="24"/>
          <w:u w:val="single"/>
        </w:rPr>
        <w:t>Es probable que el aumento de los costos del transporte acelere el alejamiento de las cadenas de valor globales. Durante la pandemia, el costo de los contenedores utilizados para enviar mercancías desde Asia a Europa y Estados Unidos se ha multiplicado casi por diez, y los trabajadores del transporte, que enfrentan condiciones laborales cada vez más duras, han dejado sus trabajos. En general, el precio de los bienes en movimiento para las empresas es hasta diez veces más alto que hace apenas un año.</w:t>
      </w:r>
    </w:p>
    <w:p w:rsidR="00681214" w:rsidRPr="003D6936" w:rsidRDefault="00681214" w:rsidP="00681214">
      <w:pPr>
        <w:spacing w:line="240" w:lineRule="auto"/>
        <w:jc w:val="both"/>
        <w:rPr>
          <w:rFonts w:ascii="Times New Roman" w:hAnsi="Times New Roman" w:cs="Times New Roman"/>
          <w:color w:val="FF0000"/>
          <w:sz w:val="24"/>
          <w:szCs w:val="24"/>
          <w:u w:val="single"/>
        </w:rPr>
      </w:pPr>
      <w:r w:rsidRPr="003D6936">
        <w:rPr>
          <w:rFonts w:ascii="Times New Roman" w:hAnsi="Times New Roman" w:cs="Times New Roman"/>
          <w:color w:val="FF0000"/>
          <w:sz w:val="24"/>
          <w:szCs w:val="24"/>
          <w:u w:val="single"/>
        </w:rPr>
        <w:t>Estos desarrollos han disminuido significativamente la rentabilidad de las cadenas de valor globales. Las empresas adoptaron la deslocalización para aprovechar los salarios mucho más bajos en la Europa poscomunista y en China, especialmente después de que se unió a la Organización Mundial del Comercio en 2001. Y una revolución en el sector del transporte, la contenedorización, facilitó el proceso al ayudar a mantener los costos de transporte lo suficientemente bajo como para que no compensaran las diferencias salariales.</w:t>
      </w:r>
    </w:p>
    <w:p w:rsidR="00681214" w:rsidRPr="003D6936" w:rsidRDefault="00681214" w:rsidP="00681214">
      <w:pPr>
        <w:spacing w:line="240" w:lineRule="auto"/>
        <w:jc w:val="both"/>
        <w:rPr>
          <w:rFonts w:ascii="Times New Roman" w:hAnsi="Times New Roman" w:cs="Times New Roman"/>
          <w:b/>
          <w:color w:val="FF0000"/>
          <w:sz w:val="24"/>
          <w:szCs w:val="24"/>
          <w:u w:val="single"/>
        </w:rPr>
      </w:pPr>
      <w:r w:rsidRPr="003D6936">
        <w:rPr>
          <w:rFonts w:ascii="Times New Roman" w:hAnsi="Times New Roman" w:cs="Times New Roman"/>
          <w:b/>
          <w:color w:val="FF0000"/>
          <w:sz w:val="24"/>
          <w:szCs w:val="24"/>
          <w:u w:val="single"/>
        </w:rPr>
        <w:t>Hoy en día, esos diferenciales son más pequeños y los costos de transporte son mucho más altos, lo que debilita el incentivo de las empresas para mantener sus actividades en lugares re</w:t>
      </w:r>
      <w:r w:rsidR="00657EE0">
        <w:rPr>
          <w:rFonts w:ascii="Times New Roman" w:hAnsi="Times New Roman" w:cs="Times New Roman"/>
          <w:b/>
          <w:color w:val="FF0000"/>
          <w:sz w:val="24"/>
          <w:szCs w:val="24"/>
          <w:u w:val="single"/>
        </w:rPr>
        <w:t>motos. Además, la onshoring (o “near-shoring”</w:t>
      </w:r>
      <w:r w:rsidRPr="003D6936">
        <w:rPr>
          <w:rFonts w:ascii="Times New Roman" w:hAnsi="Times New Roman" w:cs="Times New Roman"/>
          <w:b/>
          <w:color w:val="FF0000"/>
          <w:sz w:val="24"/>
          <w:szCs w:val="24"/>
          <w:u w:val="single"/>
        </w:rPr>
        <w:t>) reduce su vulnerabilidad a las crisis globales.</w:t>
      </w:r>
    </w:p>
    <w:p w:rsidR="00681214" w:rsidRPr="003D6936" w:rsidRDefault="00681214" w:rsidP="00681214">
      <w:pPr>
        <w:spacing w:line="240" w:lineRule="auto"/>
        <w:jc w:val="both"/>
        <w:rPr>
          <w:rFonts w:ascii="Times New Roman" w:hAnsi="Times New Roman" w:cs="Times New Roman"/>
          <w:color w:val="FF0000"/>
          <w:sz w:val="24"/>
          <w:szCs w:val="24"/>
          <w:u w:val="single"/>
        </w:rPr>
      </w:pPr>
      <w:r w:rsidRPr="003D6936">
        <w:rPr>
          <w:rFonts w:ascii="Times New Roman" w:hAnsi="Times New Roman" w:cs="Times New Roman"/>
          <w:color w:val="FF0000"/>
          <w:sz w:val="24"/>
          <w:szCs w:val="24"/>
          <w:u w:val="single"/>
        </w:rPr>
        <w:t>Según Charles Goodhart y Manoj Pradhan, el retroceso resultante de la globalización, junto con el envejecimiento de la población en China y las economías avanzadas, es una receta para la inflación. En su opinión, la globalización mantuvo bajos los precios durante tres décadas: cuando la producción se trasladó a países con salarios bajos, se suprimieron los salarios en todas partes. A medida que la mano de obra barata se vuelve cada vez más difícil de encontrar, tanto en el país como en el extranjero, aumentará el poder de negociación de la mano de obra en los países de ingresos altos, lo que agravará las presiones inflacionarias.</w:t>
      </w:r>
    </w:p>
    <w:p w:rsidR="00681214" w:rsidRPr="003D6936" w:rsidRDefault="00681214" w:rsidP="00681214">
      <w:pPr>
        <w:spacing w:line="240" w:lineRule="auto"/>
        <w:jc w:val="both"/>
        <w:rPr>
          <w:rFonts w:ascii="Times New Roman" w:hAnsi="Times New Roman" w:cs="Times New Roman"/>
          <w:b/>
          <w:color w:val="FF0000"/>
          <w:sz w:val="24"/>
          <w:szCs w:val="24"/>
          <w:u w:val="single"/>
        </w:rPr>
      </w:pPr>
      <w:r w:rsidRPr="003D6936">
        <w:rPr>
          <w:rFonts w:ascii="Times New Roman" w:hAnsi="Times New Roman" w:cs="Times New Roman"/>
          <w:b/>
          <w:color w:val="FF0000"/>
          <w:sz w:val="24"/>
          <w:szCs w:val="24"/>
          <w:u w:val="single"/>
        </w:rPr>
        <w:lastRenderedPageBreak/>
        <w:t>¿Tienen razón? ¿La inflación de los precios al consumidor y los salarios aumentarán después de la pandemia, cuando el mundo entre en una nueva era de desglobalización?</w:t>
      </w:r>
    </w:p>
    <w:p w:rsidR="00681214" w:rsidRPr="003D6936" w:rsidRDefault="00681214" w:rsidP="00681214">
      <w:pPr>
        <w:spacing w:line="240" w:lineRule="auto"/>
        <w:jc w:val="both"/>
        <w:rPr>
          <w:rFonts w:ascii="Times New Roman" w:hAnsi="Times New Roman" w:cs="Times New Roman"/>
          <w:color w:val="FF0000"/>
          <w:sz w:val="24"/>
          <w:szCs w:val="24"/>
          <w:u w:val="single"/>
        </w:rPr>
      </w:pPr>
      <w:r w:rsidRPr="003D6936">
        <w:rPr>
          <w:rFonts w:ascii="Times New Roman" w:hAnsi="Times New Roman" w:cs="Times New Roman"/>
          <w:color w:val="FF0000"/>
          <w:sz w:val="24"/>
          <w:szCs w:val="24"/>
          <w:u w:val="single"/>
        </w:rPr>
        <w:t>La respuesta depende, en primer lugar, de la medida en que persista la conmoción en el sector del transporte. Si, como sostienen algunos observadores, el sector está experimentando una transformación fundamental, durante la cual los costos seguirán siendo altos, esto podría inducir una espiral de precios y salarios en los países ricos, ya que los trabajadores buscan ser compensados ​​por el aumento de precios.</w:t>
      </w:r>
    </w:p>
    <w:p w:rsidR="00681214" w:rsidRPr="003D6936" w:rsidRDefault="00681214" w:rsidP="00681214">
      <w:pPr>
        <w:spacing w:line="240" w:lineRule="auto"/>
        <w:jc w:val="both"/>
        <w:rPr>
          <w:rFonts w:ascii="Times New Roman" w:hAnsi="Times New Roman" w:cs="Times New Roman"/>
          <w:color w:val="FF0000"/>
          <w:sz w:val="24"/>
          <w:szCs w:val="24"/>
          <w:u w:val="single"/>
        </w:rPr>
      </w:pPr>
      <w:r w:rsidRPr="003D6936">
        <w:rPr>
          <w:rFonts w:ascii="Times New Roman" w:hAnsi="Times New Roman" w:cs="Times New Roman"/>
          <w:color w:val="FF0000"/>
          <w:sz w:val="24"/>
          <w:szCs w:val="24"/>
          <w:u w:val="single"/>
        </w:rPr>
        <w:t>Pero si las empresas reubican sus actividades, el impacto de los mayores costos de transporte se reducirá significativamente. Además, el argumento de que las presiones salariales impulsarán la inflación podría no ser válido. Después de todo, en muchos casos, las empresas de países de ingresos altos pueden aumentar el uso de robots, en lugar de contratar trabajadores locales más costosos. Y, de hecho, nuestra investigación indica que la reestructuración de las cadenas de suministro promueve la adopción de robots en países de ingresos altos.</w:t>
      </w:r>
    </w:p>
    <w:p w:rsidR="00681214" w:rsidRPr="003D6936" w:rsidRDefault="00681214" w:rsidP="00681214">
      <w:pPr>
        <w:spacing w:line="240" w:lineRule="auto"/>
        <w:jc w:val="both"/>
        <w:rPr>
          <w:rFonts w:ascii="Times New Roman" w:hAnsi="Times New Roman" w:cs="Times New Roman"/>
          <w:color w:val="FF0000"/>
          <w:sz w:val="24"/>
          <w:szCs w:val="24"/>
          <w:u w:val="single"/>
        </w:rPr>
      </w:pPr>
      <w:r w:rsidRPr="003D6936">
        <w:rPr>
          <w:rFonts w:ascii="Times New Roman" w:hAnsi="Times New Roman" w:cs="Times New Roman"/>
          <w:color w:val="FF0000"/>
          <w:sz w:val="24"/>
          <w:szCs w:val="24"/>
          <w:u w:val="single"/>
        </w:rPr>
        <w:t>La robotización también disminuirá el impacto de las tendencias demográficas en los salarios</w:t>
      </w:r>
      <w:r w:rsidRPr="00783BF1">
        <w:rPr>
          <w:rFonts w:ascii="Times New Roman" w:hAnsi="Times New Roman" w:cs="Times New Roman"/>
          <w:sz w:val="24"/>
          <w:szCs w:val="24"/>
        </w:rPr>
        <w:t xml:space="preserve">. Las empresas han estado anticipando el envejecimiento de la población y la consiguiente reducción de la fuerza laboral desde la década de 1990. Y, </w:t>
      </w:r>
      <w:r w:rsidRPr="003D6936">
        <w:rPr>
          <w:rFonts w:ascii="Times New Roman" w:hAnsi="Times New Roman" w:cs="Times New Roman"/>
          <w:color w:val="FF0000"/>
          <w:sz w:val="24"/>
          <w:szCs w:val="24"/>
          <w:u w:val="single"/>
        </w:rPr>
        <w:t>como han demostrado Daron Acemoglu y Pascual Restrepo, los países que experimentan un envejecimiento de la población más rápido han adoptado robots a un ritmo más rápido. En Alemania, una de las sociedades de más rápido envejecimiento del mundo, los robots por cada 1.000 trabajadores aumentaron de menos de dos a mediados de 1990 a cuatro en 2019.</w:t>
      </w:r>
    </w:p>
    <w:p w:rsidR="00681214" w:rsidRPr="003D6936" w:rsidRDefault="00681214" w:rsidP="00681214">
      <w:pPr>
        <w:spacing w:line="240" w:lineRule="auto"/>
        <w:jc w:val="both"/>
        <w:rPr>
          <w:rFonts w:ascii="Times New Roman" w:hAnsi="Times New Roman" w:cs="Times New Roman"/>
          <w:b/>
          <w:color w:val="FF0000"/>
          <w:sz w:val="24"/>
          <w:szCs w:val="24"/>
          <w:u w:val="single"/>
        </w:rPr>
      </w:pPr>
      <w:r w:rsidRPr="003D6936">
        <w:rPr>
          <w:rFonts w:ascii="Times New Roman" w:hAnsi="Times New Roman" w:cs="Times New Roman"/>
          <w:b/>
          <w:color w:val="FF0000"/>
          <w:sz w:val="24"/>
          <w:szCs w:val="24"/>
          <w:u w:val="single"/>
        </w:rPr>
        <w:t>La robotización no solo moderará la escasez de mano de obra; incluso podría compensarlo, dando lugar a un excedente de mano de obra. Como han señalado Acemoglu y Restrepo, durante las últimas tres décadas, la automatización ha desplazado a muchos más trabajadores de los que ha creado nuevos puestos de trabajo. Si bien esto ciertamente conlleva riesgos para los trabajadores, especialmente aquellos que enfrentan el aumento de precios en las economías avanzadas, también sugiere que es poco probable que la desglobalización impulse un aumento de la inflación en el corto plazo.</w:t>
      </w:r>
    </w:p>
    <w:p w:rsidR="00681214" w:rsidRDefault="00681214" w:rsidP="0068121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783BF1">
        <w:rPr>
          <w:rFonts w:ascii="Times New Roman" w:hAnsi="Times New Roman" w:cs="Times New Roman"/>
          <w:sz w:val="24"/>
          <w:szCs w:val="24"/>
        </w:rPr>
        <w:t xml:space="preserve">Dalia Marin, profesora de Economía Internacional en la Escuela de Administración de la Universidad Técnica de </w:t>
      </w:r>
      <w:r w:rsidR="0073771A" w:rsidRPr="00783BF1">
        <w:rPr>
          <w:rFonts w:ascii="Times New Roman" w:hAnsi="Times New Roman" w:cs="Times New Roman"/>
          <w:sz w:val="24"/>
          <w:szCs w:val="24"/>
        </w:rPr>
        <w:t>Múnich</w:t>
      </w:r>
      <w:r w:rsidRPr="00783BF1">
        <w:rPr>
          <w:rFonts w:ascii="Times New Roman" w:hAnsi="Times New Roman" w:cs="Times New Roman"/>
          <w:sz w:val="24"/>
          <w:szCs w:val="24"/>
        </w:rPr>
        <w:t>, es investigadora en el Centro de Invest</w:t>
      </w:r>
      <w:r>
        <w:rPr>
          <w:rFonts w:ascii="Times New Roman" w:hAnsi="Times New Roman" w:cs="Times New Roman"/>
          <w:sz w:val="24"/>
          <w:szCs w:val="24"/>
        </w:rPr>
        <w:t>igación de Políticas Económicas)</w:t>
      </w:r>
    </w:p>
    <w:p w:rsidR="00681214" w:rsidRPr="00731BDA" w:rsidRDefault="00681214" w:rsidP="0068121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731BDA">
        <w:rPr>
          <w:rFonts w:ascii="Times New Roman" w:hAnsi="Times New Roman" w:cs="Times New Roman"/>
          <w:sz w:val="24"/>
          <w:szCs w:val="24"/>
        </w:rPr>
        <w:t>¿</w:t>
      </w:r>
      <w:r w:rsidRPr="00731BDA">
        <w:rPr>
          <w:rFonts w:ascii="Times New Roman" w:hAnsi="Times New Roman" w:cs="Times New Roman"/>
          <w:sz w:val="24"/>
          <w:szCs w:val="24"/>
          <w:u w:val="single"/>
        </w:rPr>
        <w:t>Por qué están bloqueadas las cadenas de suministro</w:t>
      </w:r>
      <w:r w:rsidRPr="00731BDA">
        <w:rPr>
          <w:rFonts w:ascii="Times New Roman" w:hAnsi="Times New Roman" w:cs="Times New Roman"/>
          <w:sz w:val="24"/>
          <w:szCs w:val="24"/>
        </w:rPr>
        <w:t>?</w:t>
      </w:r>
      <w:r>
        <w:rPr>
          <w:rFonts w:ascii="Times New Roman" w:hAnsi="Times New Roman" w:cs="Times New Roman"/>
          <w:sz w:val="24"/>
          <w:szCs w:val="24"/>
        </w:rPr>
        <w:t xml:space="preserve"> (Project Syndicate - </w:t>
      </w:r>
      <w:r w:rsidRPr="00731BDA">
        <w:rPr>
          <w:rFonts w:ascii="Times New Roman" w:hAnsi="Times New Roman" w:cs="Times New Roman"/>
          <w:b/>
          <w:sz w:val="24"/>
          <w:szCs w:val="24"/>
        </w:rPr>
        <w:t>3/11/21</w:t>
      </w:r>
      <w:r>
        <w:rPr>
          <w:rFonts w:ascii="Times New Roman" w:hAnsi="Times New Roman" w:cs="Times New Roman"/>
          <w:sz w:val="24"/>
          <w:szCs w:val="24"/>
        </w:rPr>
        <w:t>)</w:t>
      </w:r>
    </w:p>
    <w:p w:rsidR="00681214" w:rsidRPr="00F52795" w:rsidRDefault="00681214" w:rsidP="00681214">
      <w:pPr>
        <w:spacing w:line="240" w:lineRule="auto"/>
        <w:jc w:val="both"/>
        <w:rPr>
          <w:rFonts w:ascii="Times New Roman" w:hAnsi="Times New Roman" w:cs="Times New Roman"/>
          <w:color w:val="FF0000"/>
          <w:sz w:val="24"/>
          <w:szCs w:val="24"/>
        </w:rPr>
      </w:pPr>
      <w:r w:rsidRPr="00F52795">
        <w:rPr>
          <w:rFonts w:ascii="Times New Roman" w:hAnsi="Times New Roman" w:cs="Times New Roman"/>
          <w:color w:val="FF0000"/>
          <w:sz w:val="24"/>
          <w:szCs w:val="24"/>
        </w:rPr>
        <w:t>Cuando los pronósticos no son lo suficientemente específicos como para ser procesables, la respuesta de la oferta no puede ajustarse de manera oportuna o eficiente. Y debido a que hay relativamente poca holgura en las cadenas de suministro globales, las grandes desviaciones de los patrones normales producen respuestas tardías, escasez, atrasos y cuellos de botella, como los de hoy.</w:t>
      </w:r>
    </w:p>
    <w:p w:rsidR="00681214" w:rsidRPr="00F52795" w:rsidRDefault="00657EE0" w:rsidP="00681214">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Milán.-</w:t>
      </w:r>
      <w:r w:rsidR="00681214" w:rsidRPr="00731BDA">
        <w:rPr>
          <w:rFonts w:ascii="Times New Roman" w:hAnsi="Times New Roman" w:cs="Times New Roman"/>
          <w:sz w:val="24"/>
          <w:szCs w:val="24"/>
        </w:rPr>
        <w:t xml:space="preserve"> </w:t>
      </w:r>
      <w:r w:rsidR="00681214" w:rsidRPr="00F52795">
        <w:rPr>
          <w:rFonts w:ascii="Times New Roman" w:hAnsi="Times New Roman" w:cs="Times New Roman"/>
          <w:sz w:val="24"/>
          <w:szCs w:val="24"/>
          <w:u w:val="single"/>
        </w:rPr>
        <w:t>Las interrupciones de la cadena de suministro están obstaculizando gravemente la recuperación económica mundial. Es una situación extraña en muchos sentidos. Los tipos de productos y servicios afectados por los retrasos y la escasez, incluida una amplia gama de bienes intermedios, desde productos básicos hasta semiconductores, y los productos finales que dependen de ellos, se parecen a lo que se vería en una economía de guerra. Y las interrupciones nos tomaron por sorpresa en gran medida.</w:t>
      </w:r>
    </w:p>
    <w:p w:rsidR="00681214" w:rsidRPr="000A0B79" w:rsidRDefault="00681214" w:rsidP="00681214">
      <w:pPr>
        <w:spacing w:line="240" w:lineRule="auto"/>
        <w:jc w:val="both"/>
        <w:rPr>
          <w:rFonts w:ascii="Times New Roman" w:hAnsi="Times New Roman" w:cs="Times New Roman"/>
          <w:color w:val="FF0000"/>
          <w:sz w:val="24"/>
          <w:szCs w:val="24"/>
          <w:u w:val="single"/>
        </w:rPr>
      </w:pPr>
      <w:r w:rsidRPr="00F52795">
        <w:rPr>
          <w:rFonts w:ascii="Times New Roman" w:hAnsi="Times New Roman" w:cs="Times New Roman"/>
          <w:color w:val="FF0000"/>
          <w:sz w:val="24"/>
          <w:szCs w:val="24"/>
          <w:u w:val="single"/>
        </w:rPr>
        <w:lastRenderedPageBreak/>
        <w:t>De hecho, en el primer trimestre de este año, se pronosticó una abrumadora aceleración del crecimiento, y los expertos no estaban exactamente dando la alarma de que la oferta no podría mantenerse al día</w:t>
      </w:r>
      <w:r w:rsidRPr="00731BDA">
        <w:rPr>
          <w:rFonts w:ascii="Times New Roman" w:hAnsi="Times New Roman" w:cs="Times New Roman"/>
          <w:sz w:val="24"/>
          <w:szCs w:val="24"/>
        </w:rPr>
        <w:t xml:space="preserve">. </w:t>
      </w:r>
      <w:r w:rsidRPr="000A0B79">
        <w:rPr>
          <w:rFonts w:ascii="Times New Roman" w:hAnsi="Times New Roman" w:cs="Times New Roman"/>
          <w:color w:val="FF0000"/>
          <w:sz w:val="24"/>
          <w:szCs w:val="24"/>
          <w:u w:val="single"/>
        </w:rPr>
        <w:t>Sí, macroeconomistas influyentes advirtieron que la combinación de una política monetaria altamente acomodaticia, un elevado saldo de ahorro de los hogares, una demanda reprimida y un gasto fiscal masivo aumentaba significativamente el riesgo de inflación. Y, sí, esos pronósticos, que parecen cada vez más proféticos, implicaban que un aumento en la demanda agregada, impulsado por un muro de liquidez y precios de activos espumosos, podría superar a la oferta. Pero la duración probable del desequilibrio seguía siendo desconocida, y muchos argumentaron que la inflación y, por extensión, las inter</w:t>
      </w:r>
      <w:r w:rsidR="00657EE0">
        <w:rPr>
          <w:rFonts w:ascii="Times New Roman" w:hAnsi="Times New Roman" w:cs="Times New Roman"/>
          <w:color w:val="FF0000"/>
          <w:sz w:val="24"/>
          <w:szCs w:val="24"/>
          <w:u w:val="single"/>
        </w:rPr>
        <w:t>rupciones de la oferta, serían “transitorias”</w:t>
      </w:r>
      <w:r w:rsidRPr="000A0B79">
        <w:rPr>
          <w:rFonts w:ascii="Times New Roman" w:hAnsi="Times New Roman" w:cs="Times New Roman"/>
          <w:color w:val="FF0000"/>
          <w:sz w:val="24"/>
          <w:szCs w:val="24"/>
          <w:u w:val="single"/>
        </w:rPr>
        <w:t>.</w:t>
      </w:r>
    </w:p>
    <w:p w:rsidR="00681214" w:rsidRPr="000A0B79" w:rsidRDefault="00681214" w:rsidP="00681214">
      <w:pPr>
        <w:spacing w:line="240" w:lineRule="auto"/>
        <w:jc w:val="both"/>
        <w:rPr>
          <w:rFonts w:ascii="Times New Roman" w:hAnsi="Times New Roman" w:cs="Times New Roman"/>
          <w:color w:val="FF0000"/>
          <w:sz w:val="24"/>
          <w:szCs w:val="24"/>
          <w:u w:val="single"/>
        </w:rPr>
      </w:pPr>
      <w:r w:rsidRPr="000A0B79">
        <w:rPr>
          <w:rFonts w:ascii="Times New Roman" w:hAnsi="Times New Roman" w:cs="Times New Roman"/>
          <w:color w:val="FF0000"/>
          <w:sz w:val="24"/>
          <w:szCs w:val="24"/>
          <w:u w:val="single"/>
        </w:rPr>
        <w:t>Muchos observadores siguen convencidos de que este es el caso. Pero los participantes en las cadenas de suministro globales predicen cada vez más que la escasez, los retrasos y los desequilibrios entre la oferta y la demanda persistirán hasta bien entrado el 2022, y tal vez más.</w:t>
      </w:r>
    </w:p>
    <w:p w:rsidR="00681214" w:rsidRPr="00731BDA" w:rsidRDefault="00681214" w:rsidP="00681214">
      <w:pPr>
        <w:spacing w:line="240" w:lineRule="auto"/>
        <w:jc w:val="both"/>
        <w:rPr>
          <w:rFonts w:ascii="Times New Roman" w:hAnsi="Times New Roman" w:cs="Times New Roman"/>
          <w:sz w:val="24"/>
          <w:szCs w:val="24"/>
        </w:rPr>
      </w:pPr>
      <w:r w:rsidRPr="000A0B79">
        <w:rPr>
          <w:rFonts w:ascii="Times New Roman" w:hAnsi="Times New Roman" w:cs="Times New Roman"/>
          <w:sz w:val="24"/>
          <w:szCs w:val="24"/>
          <w:u w:val="single"/>
        </w:rPr>
        <w:t>Parece claro que, durante un período significativo, el crecimiento económico mundial se verá limitado por la oferta</w:t>
      </w:r>
      <w:r w:rsidRPr="00731BDA">
        <w:rPr>
          <w:rFonts w:ascii="Times New Roman" w:hAnsi="Times New Roman" w:cs="Times New Roman"/>
          <w:sz w:val="24"/>
          <w:szCs w:val="24"/>
        </w:rPr>
        <w:t xml:space="preserve">, un marcado contraste con los años posteriores a la crisis financiera mundial de 2008. Aunque el aumento de la demanda puede ser mayor de lo que indicaban los pronósticos de la pandemia media, fue la base de las proyecciones de alto crecimiento en el período </w:t>
      </w:r>
      <w:r>
        <w:rPr>
          <w:rFonts w:ascii="Times New Roman" w:hAnsi="Times New Roman" w:cs="Times New Roman"/>
          <w:sz w:val="24"/>
          <w:szCs w:val="24"/>
        </w:rPr>
        <w:t>de recuperación de la pandemia.</w:t>
      </w:r>
    </w:p>
    <w:p w:rsidR="00681214" w:rsidRPr="000A0B79" w:rsidRDefault="00681214" w:rsidP="00681214">
      <w:pPr>
        <w:spacing w:line="240" w:lineRule="auto"/>
        <w:jc w:val="both"/>
        <w:rPr>
          <w:rFonts w:ascii="Times New Roman" w:hAnsi="Times New Roman" w:cs="Times New Roman"/>
          <w:color w:val="FF0000"/>
          <w:sz w:val="24"/>
          <w:szCs w:val="24"/>
          <w:u w:val="single"/>
        </w:rPr>
      </w:pPr>
      <w:r w:rsidRPr="000A0B79">
        <w:rPr>
          <w:rFonts w:ascii="Times New Roman" w:hAnsi="Times New Roman" w:cs="Times New Roman"/>
          <w:color w:val="FF0000"/>
          <w:sz w:val="24"/>
          <w:szCs w:val="24"/>
          <w:u w:val="single"/>
        </w:rPr>
        <w:t>Eso hace que sea aún más importante abordar dos cuestiones fundamentales del lado de la oferta. Primero, ¿existen limitaciones de suministro subyacentes que persistirán incluso después de que se eliminen los bloqueos relacionados con la pandemia? Y, en segundo lugar, ¿hay algo en la configuración y el funcionamiento de las cadenas de suministro globales que afecte la respuesta de la oferta?</w:t>
      </w:r>
    </w:p>
    <w:p w:rsidR="00681214" w:rsidRPr="000A0B79" w:rsidRDefault="00681214" w:rsidP="00681214">
      <w:pPr>
        <w:spacing w:line="240" w:lineRule="auto"/>
        <w:jc w:val="both"/>
        <w:rPr>
          <w:rFonts w:ascii="Times New Roman" w:hAnsi="Times New Roman" w:cs="Times New Roman"/>
          <w:color w:val="FF0000"/>
          <w:sz w:val="24"/>
          <w:szCs w:val="24"/>
          <w:u w:val="single"/>
        </w:rPr>
      </w:pPr>
      <w:r w:rsidRPr="000A0B79">
        <w:rPr>
          <w:rFonts w:ascii="Times New Roman" w:hAnsi="Times New Roman" w:cs="Times New Roman"/>
          <w:color w:val="FF0000"/>
          <w:sz w:val="24"/>
          <w:szCs w:val="24"/>
          <w:u w:val="single"/>
        </w:rPr>
        <w:t>Se puede argumentar razonablemente que la pandemia produjo cambios semipermanentes en algunos factores de la oferta. Para empezar, muchos trabajadores han abandonado el mercado laboral o han aplazado su reingreso, a pesar del retroceso de los mecanismos de apoyo a la pandemia. Esto probablemente tenga mucho que ver con las condiciones altamente estresantes o peligrosas en las que algunos, como el personal de salud, trabajaron durante la pandemia. Muchos trabajadores de carga se quedaron varados en los barcos durante meses.</w:t>
      </w:r>
    </w:p>
    <w:p w:rsidR="00681214" w:rsidRPr="00731BDA" w:rsidRDefault="00681214" w:rsidP="00681214">
      <w:pPr>
        <w:spacing w:line="240" w:lineRule="auto"/>
        <w:jc w:val="both"/>
        <w:rPr>
          <w:rFonts w:ascii="Times New Roman" w:hAnsi="Times New Roman" w:cs="Times New Roman"/>
          <w:sz w:val="24"/>
          <w:szCs w:val="24"/>
        </w:rPr>
      </w:pPr>
      <w:r w:rsidRPr="00731BDA">
        <w:rPr>
          <w:rFonts w:ascii="Times New Roman" w:hAnsi="Times New Roman" w:cs="Times New Roman"/>
          <w:sz w:val="24"/>
          <w:szCs w:val="24"/>
        </w:rPr>
        <w:t>Si los trabajadores aceptan estos puestos ahora, probablemente demandarán una mejor compensación y cambios en las condiciones de trabajo. Asimismo, muchos de los que pasaron a trabajar de forma remota durante la pandemia se resisten a regresar a la oficina a tiempo completo. Tales demandas y preferencias cambiantes implican cambios del lado de la oferta en muchos segmentos del mercado laboral, con efectos desconocidos a largo plazo.</w:t>
      </w:r>
    </w:p>
    <w:p w:rsidR="00681214" w:rsidRPr="000A0B79" w:rsidRDefault="00681214" w:rsidP="00681214">
      <w:pPr>
        <w:spacing w:line="240" w:lineRule="auto"/>
        <w:jc w:val="both"/>
        <w:rPr>
          <w:rFonts w:ascii="Times New Roman" w:hAnsi="Times New Roman" w:cs="Times New Roman"/>
          <w:color w:val="FF0000"/>
          <w:sz w:val="24"/>
          <w:szCs w:val="24"/>
          <w:u w:val="single"/>
        </w:rPr>
      </w:pPr>
      <w:r w:rsidRPr="000A0B79">
        <w:rPr>
          <w:rFonts w:ascii="Times New Roman" w:hAnsi="Times New Roman" w:cs="Times New Roman"/>
          <w:color w:val="FF0000"/>
          <w:sz w:val="24"/>
          <w:szCs w:val="24"/>
          <w:u w:val="single"/>
        </w:rPr>
        <w:t>Pero los efectos sobre la oferta de mano de obra son solo una parte de la historia. Sabíamos que se avecinaba un aumento de la demanda. Entonces, ¿por qué las cadenas de suministro globales fueron tomadas con los pies vacíos?</w:t>
      </w:r>
    </w:p>
    <w:p w:rsidR="00681214" w:rsidRPr="000A0B79" w:rsidRDefault="00681214" w:rsidP="00681214">
      <w:pPr>
        <w:spacing w:line="240" w:lineRule="auto"/>
        <w:jc w:val="both"/>
        <w:rPr>
          <w:rFonts w:ascii="Times New Roman" w:hAnsi="Times New Roman" w:cs="Times New Roman"/>
          <w:color w:val="FF0000"/>
          <w:sz w:val="24"/>
          <w:szCs w:val="24"/>
          <w:u w:val="single"/>
        </w:rPr>
      </w:pPr>
      <w:r w:rsidRPr="000A0B79">
        <w:rPr>
          <w:rFonts w:ascii="Times New Roman" w:hAnsi="Times New Roman" w:cs="Times New Roman"/>
          <w:color w:val="FF0000"/>
          <w:sz w:val="24"/>
          <w:szCs w:val="24"/>
          <w:u w:val="single"/>
        </w:rPr>
        <w:t>Una razón es que la demanda reprimida se desató antes de que la pandemia realmente terminara. Por lo tanto, a medida que aumentó la demanda, las interrupciones relacionadas con la pandemia continuaron afectando a los principales puertos e instalaciones de fabricación, lo que frenó la respuesta de la oferta.</w:t>
      </w:r>
    </w:p>
    <w:p w:rsidR="00681214" w:rsidRPr="000A0B79" w:rsidRDefault="00681214" w:rsidP="00681214">
      <w:pPr>
        <w:spacing w:line="240" w:lineRule="auto"/>
        <w:jc w:val="both"/>
        <w:rPr>
          <w:rFonts w:ascii="Times New Roman" w:hAnsi="Times New Roman" w:cs="Times New Roman"/>
          <w:color w:val="FF0000"/>
          <w:sz w:val="24"/>
          <w:szCs w:val="24"/>
          <w:u w:val="single"/>
        </w:rPr>
      </w:pPr>
      <w:r w:rsidRPr="000A0B79">
        <w:rPr>
          <w:rFonts w:ascii="Times New Roman" w:hAnsi="Times New Roman" w:cs="Times New Roman"/>
          <w:color w:val="FF0000"/>
          <w:sz w:val="24"/>
          <w:szCs w:val="24"/>
          <w:u w:val="single"/>
        </w:rPr>
        <w:t xml:space="preserve">Otro factor es que la demanda parece haber aumentado más allá de la capacidad de carga máxima del sistema. Ampliar esa capacidad requerirá inversión y, lo que es más importante, </w:t>
      </w:r>
      <w:r w:rsidRPr="000A0B79">
        <w:rPr>
          <w:rFonts w:ascii="Times New Roman" w:hAnsi="Times New Roman" w:cs="Times New Roman"/>
          <w:color w:val="FF0000"/>
          <w:sz w:val="24"/>
          <w:szCs w:val="24"/>
          <w:u w:val="single"/>
        </w:rPr>
        <w:lastRenderedPageBreak/>
        <w:t>tiempo. Pero, si bien la capacidad de carga máxima es crucial en servicios como la electricidad (que es difícil de almacenar), es menos importante para los bienes, cuya demanda debe gestionarse con un sistema que funcione bien y que anticipe las sobrecargas y distribuya el flujo de pedidos.</w:t>
      </w:r>
    </w:p>
    <w:p w:rsidR="00681214" w:rsidRPr="000A0B79" w:rsidRDefault="00681214" w:rsidP="00681214">
      <w:pPr>
        <w:spacing w:line="240" w:lineRule="auto"/>
        <w:jc w:val="both"/>
        <w:rPr>
          <w:rFonts w:ascii="Times New Roman" w:hAnsi="Times New Roman" w:cs="Times New Roman"/>
          <w:b/>
          <w:color w:val="FF0000"/>
          <w:sz w:val="24"/>
          <w:szCs w:val="24"/>
          <w:u w:val="single"/>
        </w:rPr>
      </w:pPr>
      <w:r w:rsidRPr="000A0B79">
        <w:rPr>
          <w:rFonts w:ascii="Times New Roman" w:hAnsi="Times New Roman" w:cs="Times New Roman"/>
          <w:b/>
          <w:color w:val="FF0000"/>
          <w:sz w:val="24"/>
          <w:szCs w:val="24"/>
          <w:u w:val="single"/>
        </w:rPr>
        <w:t>Ahí yace el problema. Las redes de suministro globales, tal como están constituidas actualmente, son complejas, descentralizadas y estrechamente conectadas, con el fin de maximizar la eficiencia y minimizar el desperdicio. Pero, si bien este enfoque funciona en tiempos normales, no puede manejar grandes conmociones o perturbaciones. La descentralización, en particular, conduce a una inversión insuficiente en resiliencia, porque los retornos privados de tales inversiones son mucho menores que los retornos o beneficios de todo el sistema.</w:t>
      </w:r>
    </w:p>
    <w:p w:rsidR="00681214" w:rsidRPr="00731BDA" w:rsidRDefault="00681214" w:rsidP="00681214">
      <w:pPr>
        <w:spacing w:line="240" w:lineRule="auto"/>
        <w:jc w:val="both"/>
        <w:rPr>
          <w:rFonts w:ascii="Times New Roman" w:hAnsi="Times New Roman" w:cs="Times New Roman"/>
          <w:sz w:val="24"/>
          <w:szCs w:val="24"/>
        </w:rPr>
      </w:pPr>
      <w:r w:rsidRPr="000A0B79">
        <w:rPr>
          <w:rFonts w:ascii="Times New Roman" w:hAnsi="Times New Roman" w:cs="Times New Roman"/>
          <w:sz w:val="24"/>
          <w:szCs w:val="24"/>
          <w:u w:val="single"/>
        </w:rPr>
        <w:t>Otra consecuencia de la descentralización es más sutil y quizás se explica más fácilmente con una analogía con la predicción meteorológica</w:t>
      </w:r>
      <w:r w:rsidRPr="00731BDA">
        <w:rPr>
          <w:rFonts w:ascii="Times New Roman" w:hAnsi="Times New Roman" w:cs="Times New Roman"/>
          <w:sz w:val="24"/>
          <w:szCs w:val="24"/>
        </w:rPr>
        <w:t>. Aunque el clima es el resultado de un sistema increíblemente complejo e interconectado, el pronóstico se ha vuelto cada vez más preciso y exacto a lo largo del tiempo, gracias a modelos altamente sofisticados que capturan la forma en que los factores relevantes, como el viento, las temperaturas atmosféricas y oceánicas y la f</w:t>
      </w:r>
      <w:r>
        <w:rPr>
          <w:rFonts w:ascii="Times New Roman" w:hAnsi="Times New Roman" w:cs="Times New Roman"/>
          <w:sz w:val="24"/>
          <w:szCs w:val="24"/>
        </w:rPr>
        <w:t>ormación de nubes, interactúan.</w:t>
      </w:r>
    </w:p>
    <w:p w:rsidR="00681214" w:rsidRPr="000A0B79" w:rsidRDefault="00681214" w:rsidP="00681214">
      <w:pPr>
        <w:spacing w:line="240" w:lineRule="auto"/>
        <w:jc w:val="both"/>
        <w:rPr>
          <w:rFonts w:ascii="Times New Roman" w:hAnsi="Times New Roman" w:cs="Times New Roman"/>
          <w:color w:val="FF0000"/>
          <w:sz w:val="24"/>
          <w:szCs w:val="24"/>
          <w:u w:val="single"/>
        </w:rPr>
      </w:pPr>
      <w:r w:rsidRPr="000A0B79">
        <w:rPr>
          <w:rFonts w:ascii="Times New Roman" w:hAnsi="Times New Roman" w:cs="Times New Roman"/>
          <w:color w:val="FF0000"/>
          <w:sz w:val="24"/>
          <w:szCs w:val="24"/>
          <w:u w:val="single"/>
        </w:rPr>
        <w:t>Las redes de suministro globales son igualmente complejas. Pero, si bien es posible que podamos anticipar tendencias generales, como que la demanda aumente, no existe ningún modelo o conjunto de modelos que nos permita predecir con precisión cómo esas tendencias podrían afectar elementos específicos en las cadenas de suministro. No tenemos forma de saber, por ejemplo, dónde se producirán nuevos cuellos de botella, y mucho menos cómo los participantes del mercado deberían ajustar su comportamiento.</w:t>
      </w:r>
    </w:p>
    <w:p w:rsidR="00681214" w:rsidRPr="00731BDA" w:rsidRDefault="00681214" w:rsidP="00681214">
      <w:pPr>
        <w:spacing w:line="240" w:lineRule="auto"/>
        <w:jc w:val="both"/>
        <w:rPr>
          <w:rFonts w:ascii="Times New Roman" w:hAnsi="Times New Roman" w:cs="Times New Roman"/>
          <w:sz w:val="24"/>
          <w:szCs w:val="24"/>
        </w:rPr>
      </w:pPr>
      <w:r w:rsidRPr="000A0B79">
        <w:rPr>
          <w:rFonts w:ascii="Times New Roman" w:hAnsi="Times New Roman" w:cs="Times New Roman"/>
          <w:color w:val="FF0000"/>
          <w:sz w:val="24"/>
          <w:szCs w:val="24"/>
          <w:u w:val="single"/>
        </w:rPr>
        <w:t>Cuando los pronósticos no son lo suficientemente específicos como para ser procesables, el sistema no puede ajustarse de manera oportuna o eficiente. El sistema es esencialmente miope: descubre los bloqueos cuando ocurren. Y como hay relativamente poca holgura incorporada, las grandes desviaciones de los patrones normales producen respuestas tardías, escasez, atrasos y cuellos de botella, como los que estamos viendo hoy</w:t>
      </w:r>
      <w:r w:rsidRPr="00731BDA">
        <w:rPr>
          <w:rFonts w:ascii="Times New Roman" w:hAnsi="Times New Roman" w:cs="Times New Roman"/>
          <w:sz w:val="24"/>
          <w:szCs w:val="24"/>
        </w:rPr>
        <w:t>.</w:t>
      </w:r>
    </w:p>
    <w:p w:rsidR="00681214" w:rsidRPr="00731BDA" w:rsidRDefault="00681214" w:rsidP="00681214">
      <w:pPr>
        <w:spacing w:line="240" w:lineRule="auto"/>
        <w:jc w:val="both"/>
        <w:rPr>
          <w:rFonts w:ascii="Times New Roman" w:hAnsi="Times New Roman" w:cs="Times New Roman"/>
          <w:sz w:val="24"/>
          <w:szCs w:val="24"/>
        </w:rPr>
      </w:pPr>
      <w:r w:rsidRPr="000A0B79">
        <w:rPr>
          <w:rFonts w:ascii="Times New Roman" w:hAnsi="Times New Roman" w:cs="Times New Roman"/>
          <w:b/>
          <w:color w:val="FF0000"/>
          <w:sz w:val="24"/>
          <w:szCs w:val="24"/>
          <w:u w:val="single"/>
        </w:rPr>
        <w:t>La conclusión es clara: necesitamos mejores modelos para predecir cómo evolucionarán las cadenas de suministro, incluidas sus posibles respuestas a las crisis. Estos pronósticos deben estar disponibles públicamente para que todos los participantes puedan verlos y adaptarse. La inteligencia artificial probablemente sea la clave del éxito; de hecho, esta es una aplicación natural de la tecnología. Pero también sería necesaria la cooperación internacional, con países que compartan datos en tiempo real generados por redes de cadenas de suministro</w:t>
      </w:r>
      <w:r>
        <w:rPr>
          <w:rFonts w:ascii="Times New Roman" w:hAnsi="Times New Roman" w:cs="Times New Roman"/>
          <w:sz w:val="24"/>
          <w:szCs w:val="24"/>
        </w:rPr>
        <w:t>.</w:t>
      </w:r>
    </w:p>
    <w:p w:rsidR="00681214" w:rsidRPr="00731BDA" w:rsidRDefault="00681214" w:rsidP="00681214">
      <w:pPr>
        <w:spacing w:line="240" w:lineRule="auto"/>
        <w:jc w:val="both"/>
        <w:rPr>
          <w:rFonts w:ascii="Times New Roman" w:hAnsi="Times New Roman" w:cs="Times New Roman"/>
          <w:sz w:val="24"/>
          <w:szCs w:val="24"/>
        </w:rPr>
      </w:pPr>
      <w:r w:rsidRPr="00731BDA">
        <w:rPr>
          <w:rFonts w:ascii="Times New Roman" w:hAnsi="Times New Roman" w:cs="Times New Roman"/>
          <w:sz w:val="24"/>
          <w:szCs w:val="24"/>
        </w:rPr>
        <w:t>Los costos de un huracán o tsunami se reducen en gran medida cuando los pronósticos precisos permiten a las personas planificar con anticipación. Las interrupciones de la cadena de suministro no son diferentes.</w:t>
      </w:r>
    </w:p>
    <w:p w:rsidR="00681214" w:rsidRDefault="00681214" w:rsidP="0068121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731BDA">
        <w:rPr>
          <w:rFonts w:ascii="Times New Roman" w:hAnsi="Times New Roman" w:cs="Times New Roman"/>
          <w:sz w:val="24"/>
          <w:szCs w:val="24"/>
        </w:rPr>
        <w:t xml:space="preserve">Michael Spence, premio Nobel de Economía, es profesor emérito de economía y ex decano de la Escuela de Graduados en Negocios de la Universidad de Stanford. Es miembro principal de la Hoover Institution, forma parte del Comité Académico de la Academia Luohan y copreside la Junta Asesora del Asia Global Institute. Fue presidente de la Comisión independiente de Crecimiento y Desarrollo, un organismo internacional que entre 2006 y 2010 analizó oportunidades para el crecimiento económico global, y es el autor de  La </w:t>
      </w:r>
      <w:r w:rsidRPr="00731BDA">
        <w:rPr>
          <w:rFonts w:ascii="Times New Roman" w:hAnsi="Times New Roman" w:cs="Times New Roman"/>
          <w:sz w:val="24"/>
          <w:szCs w:val="24"/>
        </w:rPr>
        <w:lastRenderedPageBreak/>
        <w:t xml:space="preserve">próxima convergencia: el futuro del crecimiento económico en un </w:t>
      </w:r>
      <w:r>
        <w:rPr>
          <w:rFonts w:ascii="Times New Roman" w:hAnsi="Times New Roman" w:cs="Times New Roman"/>
          <w:sz w:val="24"/>
          <w:szCs w:val="24"/>
        </w:rPr>
        <w:t>mundo de múltiples velocidades)</w:t>
      </w:r>
    </w:p>
    <w:p w:rsidR="00681214" w:rsidRPr="00731BDA" w:rsidRDefault="00681214" w:rsidP="0068121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731BDA">
        <w:rPr>
          <w:rFonts w:ascii="Times New Roman" w:hAnsi="Times New Roman" w:cs="Times New Roman"/>
          <w:sz w:val="24"/>
          <w:szCs w:val="24"/>
        </w:rPr>
        <w:t>¿</w:t>
      </w:r>
      <w:r w:rsidRPr="00731BDA">
        <w:rPr>
          <w:rFonts w:ascii="Times New Roman" w:hAnsi="Times New Roman" w:cs="Times New Roman"/>
          <w:sz w:val="24"/>
          <w:szCs w:val="24"/>
          <w:u w:val="single"/>
        </w:rPr>
        <w:t>Es el multilateralismo una hoja de parra</w:t>
      </w:r>
      <w:r w:rsidRPr="00731BDA">
        <w:rPr>
          <w:rFonts w:ascii="Times New Roman" w:hAnsi="Times New Roman" w:cs="Times New Roman"/>
          <w:sz w:val="24"/>
          <w:szCs w:val="24"/>
        </w:rPr>
        <w:t>?</w:t>
      </w:r>
      <w:r>
        <w:rPr>
          <w:rFonts w:ascii="Times New Roman" w:hAnsi="Times New Roman" w:cs="Times New Roman"/>
          <w:sz w:val="24"/>
          <w:szCs w:val="24"/>
        </w:rPr>
        <w:t xml:space="preserve"> (Project Syndicate - </w:t>
      </w:r>
      <w:r w:rsidRPr="00863F27">
        <w:rPr>
          <w:rFonts w:ascii="Times New Roman" w:hAnsi="Times New Roman" w:cs="Times New Roman"/>
          <w:b/>
          <w:sz w:val="24"/>
          <w:szCs w:val="24"/>
        </w:rPr>
        <w:t>3/11/21</w:t>
      </w:r>
      <w:r>
        <w:rPr>
          <w:rFonts w:ascii="Times New Roman" w:hAnsi="Times New Roman" w:cs="Times New Roman"/>
          <w:sz w:val="24"/>
          <w:szCs w:val="24"/>
        </w:rPr>
        <w:t>)</w:t>
      </w:r>
    </w:p>
    <w:p w:rsidR="00681214" w:rsidRPr="00E47E44" w:rsidRDefault="00681214" w:rsidP="00681214">
      <w:pPr>
        <w:spacing w:line="240" w:lineRule="auto"/>
        <w:jc w:val="both"/>
        <w:rPr>
          <w:rFonts w:ascii="Times New Roman" w:hAnsi="Times New Roman" w:cs="Times New Roman"/>
          <w:color w:val="FF0000"/>
          <w:sz w:val="24"/>
          <w:szCs w:val="24"/>
        </w:rPr>
      </w:pPr>
      <w:r w:rsidRPr="00E47E44">
        <w:rPr>
          <w:rFonts w:ascii="Times New Roman" w:hAnsi="Times New Roman" w:cs="Times New Roman"/>
          <w:color w:val="FF0000"/>
          <w:sz w:val="24"/>
          <w:szCs w:val="24"/>
        </w:rPr>
        <w:t>Las organizaciones internacionales deben gestionar una tensión constante entre los intereses de sus estados miembros más poderosos y los del resto. Tres factores, liderazgo, procesos internos efectivos y transparencia, son cruciales para manejar estas tensiones.</w:t>
      </w:r>
    </w:p>
    <w:p w:rsidR="00681214" w:rsidRPr="00731BDA" w:rsidRDefault="00657EE0" w:rsidP="00681214">
      <w:pPr>
        <w:spacing w:line="240" w:lineRule="auto"/>
        <w:jc w:val="both"/>
        <w:rPr>
          <w:rFonts w:ascii="Times New Roman" w:hAnsi="Times New Roman" w:cs="Times New Roman"/>
          <w:sz w:val="24"/>
          <w:szCs w:val="24"/>
        </w:rPr>
      </w:pPr>
      <w:r>
        <w:rPr>
          <w:rFonts w:ascii="Times New Roman" w:hAnsi="Times New Roman" w:cs="Times New Roman"/>
          <w:sz w:val="24"/>
          <w:szCs w:val="24"/>
        </w:rPr>
        <w:t>Oxford.-</w:t>
      </w:r>
      <w:r w:rsidR="00681214" w:rsidRPr="00731BDA">
        <w:rPr>
          <w:rFonts w:ascii="Times New Roman" w:hAnsi="Times New Roman" w:cs="Times New Roman"/>
          <w:sz w:val="24"/>
          <w:szCs w:val="24"/>
        </w:rPr>
        <w:t xml:space="preserve"> </w:t>
      </w:r>
      <w:r w:rsidR="00681214" w:rsidRPr="00E47E44">
        <w:rPr>
          <w:rFonts w:ascii="Times New Roman" w:hAnsi="Times New Roman" w:cs="Times New Roman"/>
          <w:sz w:val="24"/>
          <w:szCs w:val="24"/>
          <w:u w:val="single"/>
        </w:rPr>
        <w:t>Las organizaciones internacionales están actualmente plagadas de acusaciones de estados poderosos que ejercen una influencia indebida sobre los resultados</w:t>
      </w:r>
      <w:r w:rsidR="00681214" w:rsidRPr="00731BDA">
        <w:rPr>
          <w:rFonts w:ascii="Times New Roman" w:hAnsi="Times New Roman" w:cs="Times New Roman"/>
          <w:sz w:val="24"/>
          <w:szCs w:val="24"/>
        </w:rPr>
        <w:t>. Estos incluyen revelaciones recientes sobre Australia, Japón, Arabia Saudita y otros países que se oponen a las Naciones Unidas sobre el cambio climático, sugerencias de que altos funcionarios del Banco Mundial intervinieron para impulsar la clasificación de China en el índice Doing Business del Banco y sospechas de que China influyó en el mundo. Enfoque de la Organización de la Salud ante la pandemia de COVID-19.</w:t>
      </w:r>
    </w:p>
    <w:p w:rsidR="00681214" w:rsidRPr="00E47E44" w:rsidRDefault="00681214" w:rsidP="00681214">
      <w:pPr>
        <w:spacing w:line="240" w:lineRule="auto"/>
        <w:jc w:val="both"/>
        <w:rPr>
          <w:rFonts w:ascii="Times New Roman" w:hAnsi="Times New Roman" w:cs="Times New Roman"/>
          <w:color w:val="FF0000"/>
          <w:sz w:val="24"/>
          <w:szCs w:val="24"/>
          <w:u w:val="single"/>
        </w:rPr>
      </w:pPr>
      <w:r w:rsidRPr="00E47E44">
        <w:rPr>
          <w:rFonts w:ascii="Times New Roman" w:hAnsi="Times New Roman" w:cs="Times New Roman"/>
          <w:color w:val="FF0000"/>
          <w:sz w:val="24"/>
          <w:szCs w:val="24"/>
          <w:u w:val="single"/>
        </w:rPr>
        <w:t>Detrás de todas estas controversias está la simple realidad de que los países poderosos ejercen una gran influencia sobre las organizaciones multilaterales. Pero su influencia no imposibilita el multilateralismo. Más bien, es una fuerza que debe gestionarse y contrapesarse activamente.</w:t>
      </w:r>
    </w:p>
    <w:p w:rsidR="00681214" w:rsidRPr="00E47E44" w:rsidRDefault="00681214" w:rsidP="00681214">
      <w:pPr>
        <w:spacing w:line="240" w:lineRule="auto"/>
        <w:jc w:val="both"/>
        <w:rPr>
          <w:rFonts w:ascii="Times New Roman" w:hAnsi="Times New Roman" w:cs="Times New Roman"/>
          <w:sz w:val="24"/>
          <w:szCs w:val="24"/>
          <w:u w:val="single"/>
        </w:rPr>
      </w:pPr>
      <w:r w:rsidRPr="00731BDA">
        <w:rPr>
          <w:rFonts w:ascii="Times New Roman" w:hAnsi="Times New Roman" w:cs="Times New Roman"/>
          <w:sz w:val="24"/>
          <w:szCs w:val="24"/>
        </w:rPr>
        <w:t xml:space="preserve">La influencia indebida de algunos países en las instituciones multilaterales no es, por supuesto, nueva, pero el cambiante equilibrio de poder mundial la ha vuelto a poner de relieve. Por ejemplo, el reciente alboroto de Doing Business generó argumentos que implicaban que las instituciones tecnocráticas y basadas en la evidencia, como el Banco Mundial, corrían el riesgo de ser dirigidas por gerentes demasiado atentos a las preocupaciones de China. </w:t>
      </w:r>
      <w:r w:rsidR="00657EE0">
        <w:rPr>
          <w:rFonts w:ascii="Times New Roman" w:hAnsi="Times New Roman" w:cs="Times New Roman"/>
          <w:sz w:val="24"/>
          <w:szCs w:val="24"/>
          <w:u w:val="single"/>
        </w:rPr>
        <w:t>Como escribe Anne Krueger, “</w:t>
      </w:r>
      <w:r w:rsidRPr="00E47E44">
        <w:rPr>
          <w:rFonts w:ascii="Times New Roman" w:hAnsi="Times New Roman" w:cs="Times New Roman"/>
          <w:sz w:val="24"/>
          <w:szCs w:val="24"/>
          <w:u w:val="single"/>
        </w:rPr>
        <w:t>Al igual que la esposa de César, los líderes del FMI y del Banco Mundial deben estar muy por encima de toda sospecha al supervisar el trabajo de estas instituciones y salvaguardar la integridad de los datos</w:t>
      </w:r>
      <w:r w:rsidR="00657EE0">
        <w:rPr>
          <w:rFonts w:ascii="Times New Roman" w:hAnsi="Times New Roman" w:cs="Times New Roman"/>
          <w:sz w:val="24"/>
          <w:szCs w:val="24"/>
          <w:u w:val="single"/>
        </w:rPr>
        <w:t xml:space="preserve"> en los que se basa ese trabajo”</w:t>
      </w:r>
      <w:r w:rsidRPr="00E47E44">
        <w:rPr>
          <w:rFonts w:ascii="Times New Roman" w:hAnsi="Times New Roman" w:cs="Times New Roman"/>
          <w:sz w:val="24"/>
          <w:szCs w:val="24"/>
          <w:u w:val="single"/>
        </w:rPr>
        <w:t>.</w:t>
      </w:r>
    </w:p>
    <w:p w:rsidR="00681214" w:rsidRPr="00731BDA" w:rsidRDefault="00681214" w:rsidP="00681214">
      <w:pPr>
        <w:spacing w:line="240" w:lineRule="auto"/>
        <w:jc w:val="both"/>
        <w:rPr>
          <w:rFonts w:ascii="Times New Roman" w:hAnsi="Times New Roman" w:cs="Times New Roman"/>
          <w:sz w:val="24"/>
          <w:szCs w:val="24"/>
        </w:rPr>
      </w:pPr>
      <w:r w:rsidRPr="00E47E44">
        <w:rPr>
          <w:rFonts w:ascii="Times New Roman" w:hAnsi="Times New Roman" w:cs="Times New Roman"/>
          <w:sz w:val="24"/>
          <w:szCs w:val="24"/>
          <w:u w:val="single"/>
        </w:rPr>
        <w:t>Pero la historia cuenta una historia diferente. Estados Unidos ha dominado durante mucho tiempo al Banco Mundial, tanto en su gobierno formal como informal</w:t>
      </w:r>
      <w:r w:rsidRPr="00731BDA">
        <w:rPr>
          <w:rFonts w:ascii="Times New Roman" w:hAnsi="Times New Roman" w:cs="Times New Roman"/>
          <w:sz w:val="24"/>
          <w:szCs w:val="24"/>
        </w:rPr>
        <w:t>. En la década</w:t>
      </w:r>
      <w:r w:rsidR="00657EE0">
        <w:rPr>
          <w:rFonts w:ascii="Times New Roman" w:hAnsi="Times New Roman" w:cs="Times New Roman"/>
          <w:sz w:val="24"/>
          <w:szCs w:val="24"/>
        </w:rPr>
        <w:t xml:space="preserve"> de 1960, se decía que EEUU</w:t>
      </w:r>
      <w:r>
        <w:rPr>
          <w:rFonts w:ascii="Times New Roman" w:hAnsi="Times New Roman" w:cs="Times New Roman"/>
          <w:sz w:val="24"/>
          <w:szCs w:val="24"/>
        </w:rPr>
        <w:t xml:space="preserve"> a</w:t>
      </w:r>
      <w:r w:rsidRPr="00731BDA">
        <w:rPr>
          <w:rFonts w:ascii="Times New Roman" w:hAnsi="Times New Roman" w:cs="Times New Roman"/>
          <w:sz w:val="24"/>
          <w:szCs w:val="24"/>
        </w:rPr>
        <w:t>penas necesitaba ejercer sus poderes formales sobre la organización, porque su personal trabajaba con un ojo constantemente entrenado en las prefere</w:t>
      </w:r>
      <w:r w:rsidR="00657EE0">
        <w:rPr>
          <w:rFonts w:ascii="Times New Roman" w:hAnsi="Times New Roman" w:cs="Times New Roman"/>
          <w:sz w:val="24"/>
          <w:szCs w:val="24"/>
        </w:rPr>
        <w:t>ncias del gobierno de EEUU</w:t>
      </w:r>
      <w:r>
        <w:rPr>
          <w:rFonts w:ascii="Times New Roman" w:hAnsi="Times New Roman" w:cs="Times New Roman"/>
          <w:sz w:val="24"/>
          <w:szCs w:val="24"/>
        </w:rPr>
        <w:t>, a</w:t>
      </w:r>
      <w:r w:rsidRPr="00731BDA">
        <w:rPr>
          <w:rFonts w:ascii="Times New Roman" w:hAnsi="Times New Roman" w:cs="Times New Roman"/>
          <w:sz w:val="24"/>
          <w:szCs w:val="24"/>
        </w:rPr>
        <w:t xml:space="preserve"> pocas cuadras en el centro de Washington, DC. Como señaló</w:t>
      </w:r>
      <w:r>
        <w:rPr>
          <w:rFonts w:ascii="Times New Roman" w:hAnsi="Times New Roman" w:cs="Times New Roman"/>
          <w:sz w:val="24"/>
          <w:szCs w:val="24"/>
        </w:rPr>
        <w:t xml:space="preserve"> la historiadora Catherine Gwin</w:t>
      </w:r>
      <w:r w:rsidR="00657EE0">
        <w:rPr>
          <w:rFonts w:ascii="Times New Roman" w:hAnsi="Times New Roman" w:cs="Times New Roman"/>
          <w:sz w:val="24"/>
          <w:szCs w:val="24"/>
        </w:rPr>
        <w:t>, “</w:t>
      </w:r>
      <w:r w:rsidRPr="00731BDA">
        <w:rPr>
          <w:rFonts w:ascii="Times New Roman" w:hAnsi="Times New Roman" w:cs="Times New Roman"/>
          <w:sz w:val="24"/>
          <w:szCs w:val="24"/>
        </w:rPr>
        <w:t xml:space="preserve">El resultado fue una huella estadounidense fuerte y duradera en todos los aspectos del Banco, incluida su estructura, la dirección de la política general </w:t>
      </w:r>
      <w:r w:rsidR="00657EE0">
        <w:rPr>
          <w:rFonts w:ascii="Times New Roman" w:hAnsi="Times New Roman" w:cs="Times New Roman"/>
          <w:sz w:val="24"/>
          <w:szCs w:val="24"/>
        </w:rPr>
        <w:t>y la forma de otorgar préstamos”</w:t>
      </w:r>
      <w:r w:rsidRPr="00731BDA">
        <w:rPr>
          <w:rFonts w:ascii="Times New Roman" w:hAnsi="Times New Roman" w:cs="Times New Roman"/>
          <w:sz w:val="24"/>
          <w:szCs w:val="24"/>
        </w:rPr>
        <w:t>.</w:t>
      </w:r>
    </w:p>
    <w:p w:rsidR="00681214" w:rsidRPr="00E47E44" w:rsidRDefault="00681214" w:rsidP="00681214">
      <w:pPr>
        <w:spacing w:line="240" w:lineRule="auto"/>
        <w:jc w:val="both"/>
        <w:rPr>
          <w:rFonts w:ascii="Times New Roman" w:hAnsi="Times New Roman" w:cs="Times New Roman"/>
          <w:color w:val="FF0000"/>
          <w:sz w:val="24"/>
          <w:szCs w:val="24"/>
          <w:u w:val="single"/>
        </w:rPr>
      </w:pPr>
      <w:r w:rsidRPr="00E47E44">
        <w:rPr>
          <w:rFonts w:ascii="Times New Roman" w:hAnsi="Times New Roman" w:cs="Times New Roman"/>
          <w:sz w:val="24"/>
          <w:szCs w:val="24"/>
          <w:u w:val="single"/>
        </w:rPr>
        <w:t>El gobierno de los Estados Unidos normalmente ha canalizado sus preferencias a través de la alta dirección del Banco Mundial</w:t>
      </w:r>
      <w:r w:rsidRPr="00731BDA">
        <w:rPr>
          <w:rFonts w:ascii="Times New Roman" w:hAnsi="Times New Roman" w:cs="Times New Roman"/>
          <w:sz w:val="24"/>
          <w:szCs w:val="24"/>
        </w:rPr>
        <w:t xml:space="preserve">. </w:t>
      </w:r>
      <w:r w:rsidRPr="00E47E44">
        <w:rPr>
          <w:rFonts w:ascii="Times New Roman" w:hAnsi="Times New Roman" w:cs="Times New Roman"/>
          <w:color w:val="FF0000"/>
          <w:sz w:val="24"/>
          <w:szCs w:val="24"/>
          <w:u w:val="single"/>
        </w:rPr>
        <w:t>En 2006, un panel independiente encargado por el Banco para evaluar su investi</w:t>
      </w:r>
      <w:r w:rsidR="00657EE0">
        <w:rPr>
          <w:rFonts w:ascii="Times New Roman" w:hAnsi="Times New Roman" w:cs="Times New Roman"/>
          <w:color w:val="FF0000"/>
          <w:sz w:val="24"/>
          <w:szCs w:val="24"/>
          <w:u w:val="single"/>
        </w:rPr>
        <w:t>gación criticó la forma en que “</w:t>
      </w:r>
      <w:r w:rsidRPr="00E47E44">
        <w:rPr>
          <w:rFonts w:ascii="Times New Roman" w:hAnsi="Times New Roman" w:cs="Times New Roman"/>
          <w:color w:val="FF0000"/>
          <w:sz w:val="24"/>
          <w:szCs w:val="24"/>
          <w:u w:val="single"/>
        </w:rPr>
        <w:t>la investigación se utilizó para hacer proselitismo en nombre de la política del Banco, a menudo sin adoptar una visión equilibrada de la evidencia y sin expresar el escepticismo apropia</w:t>
      </w:r>
      <w:r w:rsidR="00657EE0">
        <w:rPr>
          <w:rFonts w:ascii="Times New Roman" w:hAnsi="Times New Roman" w:cs="Times New Roman"/>
          <w:color w:val="FF0000"/>
          <w:sz w:val="24"/>
          <w:szCs w:val="24"/>
          <w:u w:val="single"/>
        </w:rPr>
        <w:t>do”</w:t>
      </w:r>
      <w:r w:rsidRPr="00E47E44">
        <w:rPr>
          <w:rFonts w:ascii="Times New Roman" w:hAnsi="Times New Roman" w:cs="Times New Roman"/>
          <w:color w:val="FF0000"/>
          <w:sz w:val="24"/>
          <w:szCs w:val="24"/>
          <w:u w:val="single"/>
        </w:rPr>
        <w:t xml:space="preserve">. Además, “la investigación interna que era favorable a las posiciones del Banco recibió gran prominencia y la investigación desfavorable se </w:t>
      </w:r>
      <w:r w:rsidR="00657EE0">
        <w:rPr>
          <w:rFonts w:ascii="Times New Roman" w:hAnsi="Times New Roman" w:cs="Times New Roman"/>
          <w:color w:val="FF0000"/>
          <w:sz w:val="24"/>
          <w:szCs w:val="24"/>
          <w:u w:val="single"/>
        </w:rPr>
        <w:t>ignoró”. El panel lamentó que, “</w:t>
      </w:r>
      <w:r w:rsidRPr="00E47E44">
        <w:rPr>
          <w:rFonts w:ascii="Times New Roman" w:hAnsi="Times New Roman" w:cs="Times New Roman"/>
          <w:color w:val="FF0000"/>
          <w:sz w:val="24"/>
          <w:szCs w:val="24"/>
          <w:u w:val="single"/>
        </w:rPr>
        <w:t>cuando el liderazgo del Banco apela selectivamente a investigaciones relativamente nuevas y no probadas como evidencia sólida de que sus políticas preferidas funcionan, otorga una confianza injust</w:t>
      </w:r>
      <w:r w:rsidR="00657EE0">
        <w:rPr>
          <w:rFonts w:ascii="Times New Roman" w:hAnsi="Times New Roman" w:cs="Times New Roman"/>
          <w:color w:val="FF0000"/>
          <w:sz w:val="24"/>
          <w:szCs w:val="24"/>
          <w:u w:val="single"/>
        </w:rPr>
        <w:t>ificada a las recetas del Banco”</w:t>
      </w:r>
      <w:r w:rsidRPr="00E47E44">
        <w:rPr>
          <w:rFonts w:ascii="Times New Roman" w:hAnsi="Times New Roman" w:cs="Times New Roman"/>
          <w:color w:val="FF0000"/>
          <w:sz w:val="24"/>
          <w:szCs w:val="24"/>
          <w:u w:val="single"/>
        </w:rPr>
        <w:t>.</w:t>
      </w:r>
    </w:p>
    <w:p w:rsidR="00681214" w:rsidRPr="00731BDA" w:rsidRDefault="00681214" w:rsidP="00681214">
      <w:pPr>
        <w:spacing w:line="240" w:lineRule="auto"/>
        <w:jc w:val="both"/>
        <w:rPr>
          <w:rFonts w:ascii="Times New Roman" w:hAnsi="Times New Roman" w:cs="Times New Roman"/>
          <w:sz w:val="24"/>
          <w:szCs w:val="24"/>
        </w:rPr>
      </w:pPr>
      <w:r w:rsidRPr="00731BDA">
        <w:rPr>
          <w:rFonts w:ascii="Times New Roman" w:hAnsi="Times New Roman" w:cs="Times New Roman"/>
          <w:sz w:val="24"/>
          <w:szCs w:val="24"/>
        </w:rPr>
        <w:lastRenderedPageBreak/>
        <w:t xml:space="preserve">Otros países poderosos también ejercen influencia sobre la alta dirección y el personal de las organizaciones internacionales. En la revisión de vigilancia del Fondo </w:t>
      </w:r>
      <w:r>
        <w:rPr>
          <w:rFonts w:ascii="Times New Roman" w:hAnsi="Times New Roman" w:cs="Times New Roman"/>
          <w:sz w:val="24"/>
          <w:szCs w:val="24"/>
        </w:rPr>
        <w:t>Monetario Internacional de 2014</w:t>
      </w:r>
      <w:r w:rsidRPr="00731BDA">
        <w:rPr>
          <w:rFonts w:ascii="Times New Roman" w:hAnsi="Times New Roman" w:cs="Times New Roman"/>
          <w:sz w:val="24"/>
          <w:szCs w:val="24"/>
        </w:rPr>
        <w:t xml:space="preserve">, por </w:t>
      </w:r>
      <w:r w:rsidR="00657EE0">
        <w:rPr>
          <w:rFonts w:ascii="Times New Roman" w:hAnsi="Times New Roman" w:cs="Times New Roman"/>
          <w:sz w:val="24"/>
          <w:szCs w:val="24"/>
        </w:rPr>
        <w:t>ejemplo, el personal señaló la “</w:t>
      </w:r>
      <w:r w:rsidRPr="00731BDA">
        <w:rPr>
          <w:rFonts w:ascii="Times New Roman" w:hAnsi="Times New Roman" w:cs="Times New Roman"/>
          <w:sz w:val="24"/>
          <w:szCs w:val="24"/>
        </w:rPr>
        <w:t>presión interna adicional y el escrutinio asociados con la vigilan</w:t>
      </w:r>
      <w:r w:rsidR="00657EE0">
        <w:rPr>
          <w:rFonts w:ascii="Times New Roman" w:hAnsi="Times New Roman" w:cs="Times New Roman"/>
          <w:sz w:val="24"/>
          <w:szCs w:val="24"/>
        </w:rPr>
        <w:t>cia de las economías sistémicas”</w:t>
      </w:r>
      <w:r w:rsidRPr="00731BDA">
        <w:rPr>
          <w:rFonts w:ascii="Times New Roman" w:hAnsi="Times New Roman" w:cs="Times New Roman"/>
          <w:sz w:val="24"/>
          <w:szCs w:val="24"/>
        </w:rPr>
        <w:t>. Y en un documento de antecedentes sobre imparcialidad para la revisión, casi el 60% de los jefes de misión del FMI que trabajaron en ec</w:t>
      </w:r>
      <w:r w:rsidR="00657EE0">
        <w:rPr>
          <w:rFonts w:ascii="Times New Roman" w:hAnsi="Times New Roman" w:cs="Times New Roman"/>
          <w:sz w:val="24"/>
          <w:szCs w:val="24"/>
        </w:rPr>
        <w:t>onomías avanzadas reconocieron “</w:t>
      </w:r>
      <w:r w:rsidRPr="00731BDA">
        <w:rPr>
          <w:rFonts w:ascii="Times New Roman" w:hAnsi="Times New Roman" w:cs="Times New Roman"/>
          <w:sz w:val="24"/>
          <w:szCs w:val="24"/>
        </w:rPr>
        <w:t xml:space="preserve">la presión para diluir la franqueza de los informes del personal técnico a fin de evitar molestar a las autoridades </w:t>
      </w:r>
      <w:r w:rsidR="00657EE0">
        <w:rPr>
          <w:rFonts w:ascii="Times New Roman" w:hAnsi="Times New Roman" w:cs="Times New Roman"/>
          <w:sz w:val="24"/>
          <w:szCs w:val="24"/>
        </w:rPr>
        <w:t>del país”</w:t>
      </w:r>
      <w:r w:rsidRPr="00731BDA">
        <w:rPr>
          <w:rFonts w:ascii="Times New Roman" w:hAnsi="Times New Roman" w:cs="Times New Roman"/>
          <w:sz w:val="24"/>
          <w:szCs w:val="24"/>
        </w:rPr>
        <w:t>.</w:t>
      </w:r>
    </w:p>
    <w:p w:rsidR="00681214" w:rsidRPr="00731BDA" w:rsidRDefault="00681214" w:rsidP="00681214">
      <w:pPr>
        <w:spacing w:line="240" w:lineRule="auto"/>
        <w:jc w:val="both"/>
        <w:rPr>
          <w:rFonts w:ascii="Times New Roman" w:hAnsi="Times New Roman" w:cs="Times New Roman"/>
          <w:sz w:val="24"/>
          <w:szCs w:val="24"/>
        </w:rPr>
      </w:pPr>
      <w:r w:rsidRPr="00731BDA">
        <w:rPr>
          <w:rFonts w:ascii="Times New Roman" w:hAnsi="Times New Roman" w:cs="Times New Roman"/>
          <w:sz w:val="24"/>
          <w:szCs w:val="24"/>
        </w:rPr>
        <w:t>Pero las organizaciones internacionales necesitan el respaldo de países poderosos para ser efectivas, e históricamente han asegurado ese respaldo al otorgar a estos países derechos especiales. Por ejemplo, mientras que Estados Unidos permaneció fuera de la Liga de Naciones en la década de 1920, fue persuadido de unirse a la ONU, el FMI y el Banco Mundial después de la Segunda Guerra Mundial. Esto se debió sobre todo a que Estados Unidos ganó voz sobre el liderazgo de estas organizaciones, acogió su sede y tenía un poder de decisión enorme (un veto en el Consejo de Seguridad de la ONU y un poder de voto ponderado en el FMI y el Banco Mundial). La posición de liderazgo de China dentro del Banco Asiático de Inversión en Infraestructura ref</w:t>
      </w:r>
      <w:r>
        <w:rPr>
          <w:rFonts w:ascii="Times New Roman" w:hAnsi="Times New Roman" w:cs="Times New Roman"/>
          <w:sz w:val="24"/>
          <w:szCs w:val="24"/>
        </w:rPr>
        <w:t>leja consideraciones similares.</w:t>
      </w:r>
    </w:p>
    <w:p w:rsidR="00681214" w:rsidRPr="00731BDA" w:rsidRDefault="00681214" w:rsidP="00681214">
      <w:pPr>
        <w:spacing w:line="240" w:lineRule="auto"/>
        <w:jc w:val="both"/>
        <w:rPr>
          <w:rFonts w:ascii="Times New Roman" w:hAnsi="Times New Roman" w:cs="Times New Roman"/>
          <w:sz w:val="24"/>
          <w:szCs w:val="24"/>
        </w:rPr>
      </w:pPr>
      <w:r w:rsidRPr="00731BDA">
        <w:rPr>
          <w:rFonts w:ascii="Times New Roman" w:hAnsi="Times New Roman" w:cs="Times New Roman"/>
          <w:sz w:val="24"/>
          <w:szCs w:val="24"/>
        </w:rPr>
        <w:t>Al mismo tiempo, los países poderosos deben aceptar algunas limitaciones para persuadir y cooptar a otros para que participen en las instituciones multilaterales. Por esta razón, los estados fuertes crean organizaciones que otorgan votos a otros estados, con arreglos formales de toma de decisiones que (aunque débilmente) limitan su poder para decidir unilateralme</w:t>
      </w:r>
      <w:r>
        <w:rPr>
          <w:rFonts w:ascii="Times New Roman" w:hAnsi="Times New Roman" w:cs="Times New Roman"/>
          <w:sz w:val="24"/>
          <w:szCs w:val="24"/>
        </w:rPr>
        <w:t>nte lo que hace la institución.</w:t>
      </w:r>
    </w:p>
    <w:p w:rsidR="00681214" w:rsidRPr="00E47E44" w:rsidRDefault="00681214" w:rsidP="00681214">
      <w:pPr>
        <w:spacing w:line="240" w:lineRule="auto"/>
        <w:jc w:val="both"/>
        <w:rPr>
          <w:rFonts w:ascii="Times New Roman" w:hAnsi="Times New Roman" w:cs="Times New Roman"/>
          <w:sz w:val="24"/>
          <w:szCs w:val="24"/>
          <w:u w:val="single"/>
        </w:rPr>
      </w:pPr>
      <w:r w:rsidRPr="00E47E44">
        <w:rPr>
          <w:rFonts w:ascii="Times New Roman" w:hAnsi="Times New Roman" w:cs="Times New Roman"/>
          <w:sz w:val="24"/>
          <w:szCs w:val="24"/>
          <w:u w:val="single"/>
        </w:rPr>
        <w:t>El resultado es una tensión constructiva constante entre los intereses de los más poderosos y los de todos los demás. Tres factores son cruciales para manejar las inevitables tensiones.</w:t>
      </w:r>
    </w:p>
    <w:p w:rsidR="00681214" w:rsidRPr="00731BDA" w:rsidRDefault="00681214" w:rsidP="00681214">
      <w:pPr>
        <w:spacing w:line="240" w:lineRule="auto"/>
        <w:jc w:val="both"/>
        <w:rPr>
          <w:rFonts w:ascii="Times New Roman" w:hAnsi="Times New Roman" w:cs="Times New Roman"/>
          <w:sz w:val="24"/>
          <w:szCs w:val="24"/>
        </w:rPr>
      </w:pPr>
      <w:r w:rsidRPr="00E47E44">
        <w:rPr>
          <w:rFonts w:ascii="Times New Roman" w:hAnsi="Times New Roman" w:cs="Times New Roman"/>
          <w:sz w:val="24"/>
          <w:szCs w:val="24"/>
          <w:u w:val="single"/>
        </w:rPr>
        <w:t>Primero, el liderazgo es vital. El papel del líder de cualquier institución multilateral incluye no solo “decir la verdad al poder”, sino también movilizar a los países más pequeños para asegurar que sus voces sean escuchadas y contrarrestar la influencia de los poderosos</w:t>
      </w:r>
      <w:r w:rsidRPr="00731BDA">
        <w:rPr>
          <w:rFonts w:ascii="Times New Roman" w:hAnsi="Times New Roman" w:cs="Times New Roman"/>
          <w:sz w:val="24"/>
          <w:szCs w:val="24"/>
        </w:rPr>
        <w:t>. Sin embargo, tal influencia compensadora será silenciada mientras los estados poderosos controlen el nombramiento y la reelección de los altos cargos de las organizaciones, como lo hacen Estados Unidos y la Unión Europea (y cada vez más China) en el Banco Mundial y el FMI. Tal como están las cosas, los jefes de estas instituciones son implícitamente responsable</w:t>
      </w:r>
      <w:r>
        <w:rPr>
          <w:rFonts w:ascii="Times New Roman" w:hAnsi="Times New Roman" w:cs="Times New Roman"/>
          <w:sz w:val="24"/>
          <w:szCs w:val="24"/>
        </w:rPr>
        <w:t>s ante los principales poderes.</w:t>
      </w:r>
    </w:p>
    <w:p w:rsidR="00681214" w:rsidRPr="00731BDA" w:rsidRDefault="00681214" w:rsidP="00681214">
      <w:pPr>
        <w:spacing w:line="240" w:lineRule="auto"/>
        <w:jc w:val="both"/>
        <w:rPr>
          <w:rFonts w:ascii="Times New Roman" w:hAnsi="Times New Roman" w:cs="Times New Roman"/>
          <w:sz w:val="24"/>
          <w:szCs w:val="24"/>
        </w:rPr>
      </w:pPr>
      <w:r w:rsidRPr="00E47E44">
        <w:rPr>
          <w:rFonts w:ascii="Times New Roman" w:hAnsi="Times New Roman" w:cs="Times New Roman"/>
          <w:sz w:val="24"/>
          <w:szCs w:val="24"/>
          <w:u w:val="single"/>
        </w:rPr>
        <w:t>En segundo lugar, en principio, los arreglos formales de gobernanza que garantizan la representación de todos los miembros, las reglas sobre la dotación de personal y la financiación y los procesos de toma de decisiones permiten a todos los Estados miembros exigir cuentas a una institución</w:t>
      </w:r>
      <w:r w:rsidRPr="00731BDA">
        <w:rPr>
          <w:rFonts w:ascii="Times New Roman" w:hAnsi="Times New Roman" w:cs="Times New Roman"/>
          <w:sz w:val="24"/>
          <w:szCs w:val="24"/>
        </w:rPr>
        <w:t>. Pero el funcionamiento eficaz de tales mecanismos requiere atención, información y experiencia. Actualmente, demasiados países están representados en instituciones multilaterales por funcionarios que cumplen períodos breves y tienen poco acceso a la información. Esto los hace fáciles de superar. Los países menos poderosos deben capacitar y equipar a sus representantes de manera adecuada para que sirvan en las juntas directivas de las organizaciones internacionales, de modo que puedan defenderse y restringir la influencia indebida de los más poderosos.</w:t>
      </w:r>
    </w:p>
    <w:p w:rsidR="00681214" w:rsidRPr="00731BDA" w:rsidRDefault="00681214" w:rsidP="00681214">
      <w:pPr>
        <w:spacing w:line="240" w:lineRule="auto"/>
        <w:jc w:val="both"/>
        <w:rPr>
          <w:rFonts w:ascii="Times New Roman" w:hAnsi="Times New Roman" w:cs="Times New Roman"/>
          <w:sz w:val="24"/>
          <w:szCs w:val="24"/>
        </w:rPr>
      </w:pPr>
      <w:r w:rsidRPr="00E47E44">
        <w:rPr>
          <w:rFonts w:ascii="Times New Roman" w:hAnsi="Times New Roman" w:cs="Times New Roman"/>
          <w:sz w:val="24"/>
          <w:szCs w:val="24"/>
          <w:u w:val="single"/>
        </w:rPr>
        <w:t>Por último, la transparencia es fundamental</w:t>
      </w:r>
      <w:r w:rsidRPr="00731BDA">
        <w:rPr>
          <w:rFonts w:ascii="Times New Roman" w:hAnsi="Times New Roman" w:cs="Times New Roman"/>
          <w:sz w:val="24"/>
          <w:szCs w:val="24"/>
        </w:rPr>
        <w:t>. La tendencia hacia evaluaciones abiertas realizadas por oficinas de evaluación independientes y la mayor publicidad en torno a los esfuerzos de algunos países para influir en las organizaciones internacionales son incómodas para todos los participantes, pero son vitales en la búsq</w:t>
      </w:r>
      <w:r>
        <w:rPr>
          <w:rFonts w:ascii="Times New Roman" w:hAnsi="Times New Roman" w:cs="Times New Roman"/>
          <w:sz w:val="24"/>
          <w:szCs w:val="24"/>
        </w:rPr>
        <w:t>ueda de una cooperación eficaz.</w:t>
      </w:r>
    </w:p>
    <w:p w:rsidR="00681214" w:rsidRPr="00F04195" w:rsidRDefault="00681214" w:rsidP="00681214">
      <w:pPr>
        <w:spacing w:line="240" w:lineRule="auto"/>
        <w:jc w:val="both"/>
        <w:rPr>
          <w:rFonts w:ascii="Times New Roman" w:hAnsi="Times New Roman" w:cs="Times New Roman"/>
          <w:sz w:val="24"/>
          <w:szCs w:val="24"/>
          <w:u w:val="single"/>
        </w:rPr>
      </w:pPr>
      <w:r w:rsidRPr="00F04195">
        <w:rPr>
          <w:rFonts w:ascii="Times New Roman" w:hAnsi="Times New Roman" w:cs="Times New Roman"/>
          <w:sz w:val="24"/>
          <w:szCs w:val="24"/>
          <w:u w:val="single"/>
        </w:rPr>
        <w:lastRenderedPageBreak/>
        <w:t>Dadas las intensas tensiones geopolíticas actuales, las quejas sobre la supuesta influencia excesiva de algunos países en las instituciones multilaterales pueden volverse más frecuentes. Un liderazgo más responsable, una representación eficaz y una transparencia son las mejores herramientas para contrarrestarlo, detectarlo y mitigarlo.</w:t>
      </w:r>
    </w:p>
    <w:p w:rsidR="00681214" w:rsidRDefault="00681214" w:rsidP="0068121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731BDA">
        <w:rPr>
          <w:rFonts w:ascii="Times New Roman" w:hAnsi="Times New Roman" w:cs="Times New Roman"/>
          <w:sz w:val="24"/>
          <w:szCs w:val="24"/>
        </w:rPr>
        <w:t>Ngaire Woods es Decano de la Escuela de Gobierno Blavat</w:t>
      </w:r>
      <w:r>
        <w:rPr>
          <w:rFonts w:ascii="Times New Roman" w:hAnsi="Times New Roman" w:cs="Times New Roman"/>
          <w:sz w:val="24"/>
          <w:szCs w:val="24"/>
        </w:rPr>
        <w:t>nik de la Universidad de Oxford)</w:t>
      </w:r>
    </w:p>
    <w:p w:rsidR="00681214" w:rsidRPr="00CC6252" w:rsidRDefault="00681214" w:rsidP="0068121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C6252">
        <w:rPr>
          <w:rFonts w:ascii="Times New Roman" w:hAnsi="Times New Roman" w:cs="Times New Roman"/>
          <w:sz w:val="24"/>
          <w:szCs w:val="24"/>
          <w:u w:val="single"/>
        </w:rPr>
        <w:t>La ecologización de las cadenas de valor globales</w:t>
      </w:r>
      <w:r>
        <w:rPr>
          <w:rFonts w:ascii="Times New Roman" w:hAnsi="Times New Roman" w:cs="Times New Roman"/>
          <w:sz w:val="24"/>
          <w:szCs w:val="24"/>
        </w:rPr>
        <w:t xml:space="preserve"> (Project Syndicate - </w:t>
      </w:r>
      <w:r w:rsidRPr="00CC6252">
        <w:rPr>
          <w:rFonts w:ascii="Times New Roman" w:hAnsi="Times New Roman" w:cs="Times New Roman"/>
          <w:b/>
          <w:sz w:val="24"/>
          <w:szCs w:val="24"/>
        </w:rPr>
        <w:t>4/11/21</w:t>
      </w:r>
      <w:r>
        <w:rPr>
          <w:rFonts w:ascii="Times New Roman" w:hAnsi="Times New Roman" w:cs="Times New Roman"/>
          <w:sz w:val="24"/>
          <w:szCs w:val="24"/>
        </w:rPr>
        <w:t>)</w:t>
      </w:r>
    </w:p>
    <w:p w:rsidR="00681214" w:rsidRPr="00657EE0" w:rsidRDefault="00681214" w:rsidP="00681214">
      <w:pPr>
        <w:spacing w:line="240" w:lineRule="auto"/>
        <w:jc w:val="both"/>
        <w:rPr>
          <w:rFonts w:ascii="Times New Roman" w:hAnsi="Times New Roman" w:cs="Times New Roman"/>
          <w:color w:val="FF0000"/>
          <w:sz w:val="24"/>
          <w:szCs w:val="24"/>
        </w:rPr>
      </w:pPr>
      <w:r w:rsidRPr="00657EE0">
        <w:rPr>
          <w:rFonts w:ascii="Times New Roman" w:hAnsi="Times New Roman" w:cs="Times New Roman"/>
          <w:color w:val="FF0000"/>
          <w:sz w:val="24"/>
          <w:szCs w:val="24"/>
        </w:rPr>
        <w:t>La pandemia de COVID-19 ha puesto de relieve la importancia de las cadenas de valor globales para la economía mundial, así como para las perspectivas de crecimiento de los países de ingresos bajos y medios. Pero la crisis también ha puesto de relieve el papel que pueden desempeñar las cadenas de valor mundiales para acelerar la transición neta cero.</w:t>
      </w:r>
    </w:p>
    <w:p w:rsidR="00681214" w:rsidRPr="00CC6252" w:rsidRDefault="00657EE0" w:rsidP="00681214">
      <w:pPr>
        <w:spacing w:line="240" w:lineRule="auto"/>
        <w:jc w:val="both"/>
        <w:rPr>
          <w:rFonts w:ascii="Times New Roman" w:hAnsi="Times New Roman" w:cs="Times New Roman"/>
          <w:sz w:val="24"/>
          <w:szCs w:val="24"/>
        </w:rPr>
      </w:pPr>
      <w:r>
        <w:rPr>
          <w:rFonts w:ascii="Times New Roman" w:hAnsi="Times New Roman" w:cs="Times New Roman"/>
          <w:sz w:val="24"/>
          <w:szCs w:val="24"/>
        </w:rPr>
        <w:t>Beijing.-</w:t>
      </w:r>
      <w:r w:rsidR="00681214" w:rsidRPr="00CC6252">
        <w:rPr>
          <w:rFonts w:ascii="Times New Roman" w:hAnsi="Times New Roman" w:cs="Times New Roman"/>
          <w:sz w:val="24"/>
          <w:szCs w:val="24"/>
        </w:rPr>
        <w:t xml:space="preserve"> Los puertos obstruidos, las largas demoras en los envíos y los costos de transporte que se disparan son evidencia de los estragos que COVID-19 continúa causando en las cadenas de valor globales (CGV). Las empresas están reconsiderando dónde ubicar (o reubicar) la producción, si necesitan sus operaciones y cuánta redundancia, y qué inventarios mantener como amortiguador contra futuros shocks. Los efectos se están propagando por la economía mundial, creando una incertidumbre adicional y ralentizando la recuperación. Además, con los formuladores de políticas que se encuentran actualmente en Glasgow para la Conferencia de las Naciones Unidas sobre el Cambio Climático (COP26), existe una presión creciente para descarbonizar la producción y el transporte a lo largo de </w:t>
      </w:r>
      <w:r w:rsidR="00681214">
        <w:rPr>
          <w:rFonts w:ascii="Times New Roman" w:hAnsi="Times New Roman" w:cs="Times New Roman"/>
          <w:sz w:val="24"/>
          <w:szCs w:val="24"/>
        </w:rPr>
        <w:t>las cadenas de valor mundiales.</w:t>
      </w:r>
    </w:p>
    <w:p w:rsidR="00681214" w:rsidRPr="00CC6252" w:rsidRDefault="00681214" w:rsidP="00681214">
      <w:pPr>
        <w:spacing w:line="240" w:lineRule="auto"/>
        <w:jc w:val="both"/>
        <w:rPr>
          <w:rFonts w:ascii="Times New Roman" w:hAnsi="Times New Roman" w:cs="Times New Roman"/>
          <w:sz w:val="24"/>
          <w:szCs w:val="24"/>
        </w:rPr>
      </w:pPr>
      <w:r w:rsidRPr="00CC6252">
        <w:rPr>
          <w:rFonts w:ascii="Times New Roman" w:hAnsi="Times New Roman" w:cs="Times New Roman"/>
          <w:sz w:val="24"/>
          <w:szCs w:val="24"/>
        </w:rPr>
        <w:t>La rapidez con la que esto sucede es de gran importancia. Las cadenas de valor mundiales representan la mitad d</w:t>
      </w:r>
      <w:r>
        <w:rPr>
          <w:rFonts w:ascii="Times New Roman" w:hAnsi="Times New Roman" w:cs="Times New Roman"/>
          <w:sz w:val="24"/>
          <w:szCs w:val="24"/>
        </w:rPr>
        <w:t>e las exportaciones mundiales</w:t>
      </w:r>
      <w:r w:rsidRPr="00CC6252">
        <w:rPr>
          <w:rFonts w:ascii="Times New Roman" w:hAnsi="Times New Roman" w:cs="Times New Roman"/>
          <w:sz w:val="24"/>
          <w:szCs w:val="24"/>
        </w:rPr>
        <w:t>, y la participación de las economías emergentes y en desarrollo en estas redes de producción ha aumentado significativamente desde la crisis financiera mundial de 2008. Por ejemplo, una economía de ingresos bajos o medios ya no necesita producir un automóvil completo para ingresar a la cadena de suministro mundial de automóviles; basta con especiali</w:t>
      </w:r>
      <w:r>
        <w:rPr>
          <w:rFonts w:ascii="Times New Roman" w:hAnsi="Times New Roman" w:cs="Times New Roman"/>
          <w:sz w:val="24"/>
          <w:szCs w:val="24"/>
        </w:rPr>
        <w:t>zarse en un componente pequeño.</w:t>
      </w:r>
    </w:p>
    <w:p w:rsidR="00681214" w:rsidRPr="00CC6252" w:rsidRDefault="00681214" w:rsidP="00681214">
      <w:pPr>
        <w:spacing w:line="240" w:lineRule="auto"/>
        <w:jc w:val="both"/>
        <w:rPr>
          <w:rFonts w:ascii="Times New Roman" w:hAnsi="Times New Roman" w:cs="Times New Roman"/>
          <w:sz w:val="24"/>
          <w:szCs w:val="24"/>
        </w:rPr>
      </w:pPr>
      <w:r w:rsidRPr="00CC6252">
        <w:rPr>
          <w:rFonts w:ascii="Times New Roman" w:hAnsi="Times New Roman" w:cs="Times New Roman"/>
          <w:sz w:val="24"/>
          <w:szCs w:val="24"/>
        </w:rPr>
        <w:t>En este contexto, un informe reciente del Asian Infrastructure Investment Bank examina el impacto de la pandemia en las cadenas de valor mundiales y muestra cómo pueden convertirse ahora en herramientas para lograr el objetivo del acuerdo climático de París de 2015 de limitar el calentamiento global a 1,5º Celsius, en relación con los niveles preindustriales. .</w:t>
      </w:r>
    </w:p>
    <w:p w:rsidR="00681214" w:rsidRPr="00B01518" w:rsidRDefault="00681214" w:rsidP="00681214">
      <w:pPr>
        <w:spacing w:line="240" w:lineRule="auto"/>
        <w:jc w:val="both"/>
        <w:rPr>
          <w:rFonts w:ascii="Times New Roman" w:hAnsi="Times New Roman" w:cs="Times New Roman"/>
          <w:sz w:val="24"/>
          <w:szCs w:val="24"/>
          <w:u w:val="single"/>
        </w:rPr>
      </w:pPr>
      <w:r w:rsidRPr="00B01518">
        <w:rPr>
          <w:rFonts w:ascii="Times New Roman" w:hAnsi="Times New Roman" w:cs="Times New Roman"/>
          <w:sz w:val="24"/>
          <w:szCs w:val="24"/>
          <w:u w:val="single"/>
        </w:rPr>
        <w:t>La evidencia de crisis anteriores que interrumpieron significativamente las cadenas de suministro clave (como el terremoto de Jiji en 1999 y el desastre nuclear de Fukushima en 2011) sugiere que las fuertes presiones de eficiencia y la gran dependencia de la confianza personal en las relaciones con los proveedores favorecen el regreso al statu quo ante. Si este patrón se mantiene, las interrupciones y dislocaciones actuales de las cadenas de valor mundiales inducidas por la pandemia resultarán temporales y se resolverán a medida que el mundo se normalice.</w:t>
      </w:r>
    </w:p>
    <w:p w:rsidR="00681214" w:rsidRPr="00B01518" w:rsidRDefault="00681214" w:rsidP="00681214">
      <w:pPr>
        <w:spacing w:line="240" w:lineRule="auto"/>
        <w:jc w:val="both"/>
        <w:rPr>
          <w:rFonts w:ascii="Times New Roman" w:hAnsi="Times New Roman" w:cs="Times New Roman"/>
          <w:sz w:val="24"/>
          <w:szCs w:val="24"/>
          <w:u w:val="single"/>
        </w:rPr>
      </w:pPr>
      <w:r w:rsidRPr="00B01518">
        <w:rPr>
          <w:rFonts w:ascii="Times New Roman" w:hAnsi="Times New Roman" w:cs="Times New Roman"/>
          <w:sz w:val="24"/>
          <w:szCs w:val="24"/>
          <w:u w:val="single"/>
        </w:rPr>
        <w:t xml:space="preserve">Pero esta vez puede ser diferente, porque COVID-19 ha afectado al sistema económico global de manera mucho más amplia y ha durado mucho más que la mayoría de los choques anteriores. El impacto actual de la pandemia se deriva menos del cierre inicial en China a principios de 2020, del cual la economía china y las cadenas de valor mundiales se recuperaron notablemente rápido, y más del rápido aumento de la demanda provocado por el estímulo masivo del gobierno y el desencadenamiento de los ahorros acumulados. La </w:t>
      </w:r>
      <w:r w:rsidRPr="00B01518">
        <w:rPr>
          <w:rFonts w:ascii="Times New Roman" w:hAnsi="Times New Roman" w:cs="Times New Roman"/>
          <w:sz w:val="24"/>
          <w:szCs w:val="24"/>
          <w:u w:val="single"/>
        </w:rPr>
        <w:lastRenderedPageBreak/>
        <w:t>apertura asincrónica de las economías también ha amplificado las interrupciones del suministro.</w:t>
      </w:r>
    </w:p>
    <w:p w:rsidR="00681214" w:rsidRPr="00B01518" w:rsidRDefault="00681214" w:rsidP="00681214">
      <w:pPr>
        <w:spacing w:line="240" w:lineRule="auto"/>
        <w:jc w:val="both"/>
        <w:rPr>
          <w:rFonts w:ascii="Times New Roman" w:hAnsi="Times New Roman" w:cs="Times New Roman"/>
          <w:color w:val="FF0000"/>
          <w:sz w:val="24"/>
          <w:szCs w:val="24"/>
          <w:u w:val="single"/>
        </w:rPr>
      </w:pPr>
      <w:r w:rsidRPr="00B01518">
        <w:rPr>
          <w:rFonts w:ascii="Times New Roman" w:hAnsi="Times New Roman" w:cs="Times New Roman"/>
          <w:color w:val="FF0000"/>
          <w:sz w:val="24"/>
          <w:szCs w:val="24"/>
          <w:u w:val="single"/>
        </w:rPr>
        <w:t>Puede llevar años determinar el efecto de la crisis de COVID-19 en las cadenas de valor mundiales.</w:t>
      </w:r>
      <w:r w:rsidRPr="00CC6252">
        <w:rPr>
          <w:rFonts w:ascii="Times New Roman" w:hAnsi="Times New Roman" w:cs="Times New Roman"/>
          <w:sz w:val="24"/>
          <w:szCs w:val="24"/>
        </w:rPr>
        <w:t xml:space="preserve"> </w:t>
      </w:r>
      <w:r w:rsidRPr="00B01518">
        <w:rPr>
          <w:rFonts w:ascii="Times New Roman" w:hAnsi="Times New Roman" w:cs="Times New Roman"/>
          <w:color w:val="FF0000"/>
          <w:sz w:val="24"/>
          <w:szCs w:val="24"/>
          <w:u w:val="single"/>
        </w:rPr>
        <w:t>La pandemia podría provocar un replanteamiento fundamental de cómo organizarlos y dónde ubicar la producción. La resiliencia, o la capacidad de recuperarse de las conmociones, se han convertido en una palabra de moda en esta discusión. Al mismo tiempo, las preocupaciones geopolíticas están creando presiones para que las economías reduzcan su dependencia de la oferta de países individuales, mientras que el desacoplamiento ya está en marcha en importantes industrias de alta tecnología.</w:t>
      </w:r>
    </w:p>
    <w:p w:rsidR="00681214" w:rsidRPr="00B01518" w:rsidRDefault="00681214" w:rsidP="00681214">
      <w:pPr>
        <w:spacing w:line="240" w:lineRule="auto"/>
        <w:jc w:val="both"/>
        <w:rPr>
          <w:rFonts w:ascii="Times New Roman" w:hAnsi="Times New Roman" w:cs="Times New Roman"/>
          <w:color w:val="FF0000"/>
          <w:sz w:val="24"/>
          <w:szCs w:val="24"/>
          <w:u w:val="single"/>
        </w:rPr>
      </w:pPr>
      <w:r w:rsidRPr="00B01518">
        <w:rPr>
          <w:rFonts w:ascii="Times New Roman" w:hAnsi="Times New Roman" w:cs="Times New Roman"/>
          <w:color w:val="FF0000"/>
          <w:sz w:val="24"/>
          <w:szCs w:val="24"/>
          <w:u w:val="single"/>
        </w:rPr>
        <w:t>Los recientes picos de los precios de la energía son un recordatorio de que las cadenas de valor mundiales se enfrentan a un desafío aún mayor a medida que el mundo busca acelerar la transición hacia emisiones netas de dióxido de carbono cero. Con la producción geográficamente dispersa y los productos intermedios enviados de ida y vuelta a través de fronteras y a largas distancias, la presión para descarbonizar las cadenas de valor mundiales está aumentando. Al mismo tiempo, las propias economías emergentes y en desarrollo deben cumplir con sus contribuciones determinadas a nivel nacional en virtud del acuerdo de París.</w:t>
      </w:r>
    </w:p>
    <w:p w:rsidR="00681214" w:rsidRPr="00CC6252" w:rsidRDefault="00681214" w:rsidP="00681214">
      <w:pPr>
        <w:spacing w:line="240" w:lineRule="auto"/>
        <w:jc w:val="both"/>
        <w:rPr>
          <w:rFonts w:ascii="Times New Roman" w:hAnsi="Times New Roman" w:cs="Times New Roman"/>
          <w:sz w:val="24"/>
          <w:szCs w:val="24"/>
        </w:rPr>
      </w:pPr>
      <w:r w:rsidRPr="00CC6252">
        <w:rPr>
          <w:rFonts w:ascii="Times New Roman" w:hAnsi="Times New Roman" w:cs="Times New Roman"/>
          <w:sz w:val="24"/>
          <w:szCs w:val="24"/>
        </w:rPr>
        <w:t>Pero el impulso para descarbonizar las cadenas de valor mundiales también representa una gran oportunidad para acelerar la transición a cero. Dado que estas redes de producción dependen de la capacidad de sus empresas líderes para aumentar la eficiencia a lo largo de la cadena de suministro, estas empresas pueden desempeñar un papel importante a la hora de impulsar la agenda del cero neto a través de fronteras y sectores. Muchos de ellos ya se han comprometido a convertirse en carbono neutral para 2050 y los bancos centrales están presionando a los acreedores de estas empresas para que reduzcan el riesgo climátic</w:t>
      </w:r>
      <w:r>
        <w:rPr>
          <w:rFonts w:ascii="Times New Roman" w:hAnsi="Times New Roman" w:cs="Times New Roman"/>
          <w:sz w:val="24"/>
          <w:szCs w:val="24"/>
        </w:rPr>
        <w:t>o en sus carteras de préstamos.</w:t>
      </w:r>
    </w:p>
    <w:p w:rsidR="00681214" w:rsidRPr="00B01518" w:rsidRDefault="00681214" w:rsidP="00681214">
      <w:pPr>
        <w:spacing w:line="240" w:lineRule="auto"/>
        <w:jc w:val="both"/>
        <w:rPr>
          <w:rFonts w:ascii="Times New Roman" w:hAnsi="Times New Roman" w:cs="Times New Roman"/>
          <w:sz w:val="24"/>
          <w:szCs w:val="24"/>
          <w:u w:val="single"/>
        </w:rPr>
      </w:pPr>
      <w:r w:rsidRPr="00CC6252">
        <w:rPr>
          <w:rFonts w:ascii="Times New Roman" w:hAnsi="Times New Roman" w:cs="Times New Roman"/>
          <w:sz w:val="24"/>
          <w:szCs w:val="24"/>
        </w:rPr>
        <w:t xml:space="preserve">Asimismo, los países que quieran atraer y retener inversiones en CGV tendrán un incentivo adicional para ofrecer infraestructura verde, incluido el acceso a energía renovable, sistemas de transporte multimodal libres de emisiones y banda ancha de alta velocidad. </w:t>
      </w:r>
      <w:r w:rsidRPr="00B01518">
        <w:rPr>
          <w:rFonts w:ascii="Times New Roman" w:hAnsi="Times New Roman" w:cs="Times New Roman"/>
          <w:sz w:val="24"/>
          <w:szCs w:val="24"/>
          <w:u w:val="single"/>
        </w:rPr>
        <w:t>Por lo tanto, volverse ecológico puede convertirse en una ventaja competitiva para las economías emergentes y en desarrollo que buscan unirse a los sistemas de producción globales y cumplir con sus compromisos de París. El mayor interés de los gobiernos puede, a su vez, alentar a las empresas líderes a participar en inversiones conjuntas de descarbonización.</w:t>
      </w:r>
    </w:p>
    <w:p w:rsidR="00681214" w:rsidRPr="00CC6252" w:rsidRDefault="00681214" w:rsidP="00681214">
      <w:pPr>
        <w:spacing w:line="240" w:lineRule="auto"/>
        <w:jc w:val="both"/>
        <w:rPr>
          <w:rFonts w:ascii="Times New Roman" w:hAnsi="Times New Roman" w:cs="Times New Roman"/>
          <w:sz w:val="24"/>
          <w:szCs w:val="24"/>
        </w:rPr>
      </w:pPr>
      <w:r w:rsidRPr="00CC6252">
        <w:rPr>
          <w:rFonts w:ascii="Times New Roman" w:hAnsi="Times New Roman" w:cs="Times New Roman"/>
          <w:sz w:val="24"/>
          <w:szCs w:val="24"/>
        </w:rPr>
        <w:t>Para aprovechar todo el potencial de este círculo virtuoso de presiones de descarbonización sobre las empresas líderes de las cadenas de valor mundiales y los países anfitriones, la transparencia y la trazabilidad deben aumentar en todos los niveles de producción y en todos los aspectos de la cadena de valor. Sin una medición cuidadosa de la huella de carbono y una implementación consistente de los estándares internacionales, las fuerzas del mercado y los reguladores no pueden desempeñar sus roles vitales.</w:t>
      </w:r>
    </w:p>
    <w:p w:rsidR="00681214" w:rsidRPr="00CC6252" w:rsidRDefault="00681214" w:rsidP="00681214">
      <w:pPr>
        <w:spacing w:line="240" w:lineRule="auto"/>
        <w:jc w:val="both"/>
        <w:rPr>
          <w:rFonts w:ascii="Times New Roman" w:hAnsi="Times New Roman" w:cs="Times New Roman"/>
          <w:sz w:val="24"/>
          <w:szCs w:val="24"/>
        </w:rPr>
      </w:pPr>
      <w:r w:rsidRPr="00CC6252">
        <w:rPr>
          <w:rFonts w:ascii="Times New Roman" w:hAnsi="Times New Roman" w:cs="Times New Roman"/>
          <w:sz w:val="24"/>
          <w:szCs w:val="24"/>
        </w:rPr>
        <w:t>Los bancos multilaterales de desarrollo pueden facilitar inversiones sostenibles a lo largo de las cadenas de valor, incorporando las mejores tecnologías y estándares al tiempo que ayudan a garantizar la transparencia y la trazabilidad de las emisiones de C</w:t>
      </w:r>
      <w:r>
        <w:rPr>
          <w:rFonts w:ascii="Times New Roman" w:hAnsi="Times New Roman" w:cs="Times New Roman"/>
          <w:sz w:val="24"/>
          <w:szCs w:val="24"/>
        </w:rPr>
        <w:t>O 2</w:t>
      </w:r>
      <w:r w:rsidRPr="00CC6252">
        <w:rPr>
          <w:rFonts w:ascii="Times New Roman" w:hAnsi="Times New Roman" w:cs="Times New Roman"/>
          <w:sz w:val="24"/>
          <w:szCs w:val="24"/>
        </w:rPr>
        <w:t>. También pueden ayudar a los inversores del sector privado a gestionar los riesgos de las políticas, que a menudo desalientan la inversión en infraestructura. Sin capital privado e institucional, las economías emergentes y en desarrollo no cerrarán la brecha de infraestructur</w:t>
      </w:r>
      <w:r>
        <w:rPr>
          <w:rFonts w:ascii="Times New Roman" w:hAnsi="Times New Roman" w:cs="Times New Roman"/>
          <w:sz w:val="24"/>
          <w:szCs w:val="24"/>
        </w:rPr>
        <w:t>a con los países desarrollados.</w:t>
      </w:r>
    </w:p>
    <w:p w:rsidR="00681214" w:rsidRPr="00CC6252" w:rsidRDefault="00681214" w:rsidP="00681214">
      <w:pPr>
        <w:spacing w:line="240" w:lineRule="auto"/>
        <w:jc w:val="both"/>
        <w:rPr>
          <w:rFonts w:ascii="Times New Roman" w:hAnsi="Times New Roman" w:cs="Times New Roman"/>
          <w:sz w:val="24"/>
          <w:szCs w:val="24"/>
        </w:rPr>
      </w:pPr>
      <w:r w:rsidRPr="00B01518">
        <w:rPr>
          <w:rFonts w:ascii="Times New Roman" w:hAnsi="Times New Roman" w:cs="Times New Roman"/>
          <w:sz w:val="24"/>
          <w:szCs w:val="24"/>
          <w:u w:val="single"/>
        </w:rPr>
        <w:lastRenderedPageBreak/>
        <w:t>La pandemia ha puesto de relieve la importancia de las cadenas de valor mundiales para la economía mundial, en particular para ayudar a las economías emergentes y en desarrollo a subir la escalera del valor agregado y cerrar la brecha de prosperidad. Pero la crisis también ha puesto de relieve el papel potencial que pueden desempeñar las cadenas de valor mundiales en la aceleración de la transición neta cero entre países y sectores</w:t>
      </w:r>
      <w:r w:rsidRPr="00CC6252">
        <w:rPr>
          <w:rFonts w:ascii="Times New Roman" w:hAnsi="Times New Roman" w:cs="Times New Roman"/>
          <w:sz w:val="24"/>
          <w:szCs w:val="24"/>
        </w:rPr>
        <w:t>. Como saben perfectamente los líderes mundiales que se encuentran actualmente en Glasgow, necesitaremos todas las herramientas disponibles para garantizar un futuro sostenible.</w:t>
      </w:r>
    </w:p>
    <w:p w:rsidR="00681214" w:rsidRDefault="00681214" w:rsidP="0068121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CC6252">
        <w:rPr>
          <w:rFonts w:ascii="Times New Roman" w:hAnsi="Times New Roman" w:cs="Times New Roman"/>
          <w:sz w:val="24"/>
          <w:szCs w:val="24"/>
        </w:rPr>
        <w:t>Erik Berglöf es economista jefe del Asian</w:t>
      </w:r>
      <w:r>
        <w:rPr>
          <w:rFonts w:ascii="Times New Roman" w:hAnsi="Times New Roman" w:cs="Times New Roman"/>
          <w:sz w:val="24"/>
          <w:szCs w:val="24"/>
        </w:rPr>
        <w:t xml:space="preserve"> Infrastructure Investment Bank)</w:t>
      </w:r>
    </w:p>
    <w:p w:rsidR="00681214" w:rsidRPr="00192BD0" w:rsidRDefault="00681214" w:rsidP="0068121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92BD0">
        <w:rPr>
          <w:rFonts w:ascii="Times New Roman" w:hAnsi="Times New Roman" w:cs="Times New Roman"/>
          <w:sz w:val="24"/>
          <w:szCs w:val="24"/>
          <w:u w:val="single"/>
        </w:rPr>
        <w:t>Lo que revela la crisis energética de Europa</w:t>
      </w:r>
      <w:r>
        <w:rPr>
          <w:rFonts w:ascii="Times New Roman" w:hAnsi="Times New Roman" w:cs="Times New Roman"/>
          <w:sz w:val="24"/>
          <w:szCs w:val="24"/>
        </w:rPr>
        <w:t xml:space="preserve"> (Project Syndicate - </w:t>
      </w:r>
      <w:r w:rsidRPr="00192BD0">
        <w:rPr>
          <w:rFonts w:ascii="Times New Roman" w:hAnsi="Times New Roman" w:cs="Times New Roman"/>
          <w:b/>
          <w:sz w:val="24"/>
          <w:szCs w:val="24"/>
        </w:rPr>
        <w:t>5/11/21</w:t>
      </w:r>
      <w:r>
        <w:rPr>
          <w:rFonts w:ascii="Times New Roman" w:hAnsi="Times New Roman" w:cs="Times New Roman"/>
          <w:sz w:val="24"/>
          <w:szCs w:val="24"/>
        </w:rPr>
        <w:t>)</w:t>
      </w:r>
    </w:p>
    <w:p w:rsidR="00681214" w:rsidRPr="00657EE0" w:rsidRDefault="00681214" w:rsidP="00681214">
      <w:pPr>
        <w:spacing w:line="240" w:lineRule="auto"/>
        <w:jc w:val="both"/>
        <w:rPr>
          <w:rFonts w:ascii="Times New Roman" w:hAnsi="Times New Roman" w:cs="Times New Roman"/>
          <w:color w:val="FF0000"/>
          <w:sz w:val="24"/>
          <w:szCs w:val="24"/>
        </w:rPr>
      </w:pPr>
      <w:r w:rsidRPr="00657EE0">
        <w:rPr>
          <w:rFonts w:ascii="Times New Roman" w:hAnsi="Times New Roman" w:cs="Times New Roman"/>
          <w:color w:val="FF0000"/>
          <w:sz w:val="24"/>
          <w:szCs w:val="24"/>
        </w:rPr>
        <w:t>Es poco probable que las sociedades que no pueden aceptar los precios actuales de la energía se preparen adecuadamente para la transición verde, independientemente de sus promesas netas cero a largo plazo. En cambio, es probable que actúen demasiado tarde y, por lo tanto, demasiado repentinamente, lo que no solo será económicamente costoso, sino también políticamente insostenible.</w:t>
      </w:r>
    </w:p>
    <w:p w:rsidR="00681214" w:rsidRPr="00192BD0" w:rsidRDefault="00657EE0" w:rsidP="00681214">
      <w:pPr>
        <w:spacing w:line="240" w:lineRule="auto"/>
        <w:jc w:val="both"/>
        <w:rPr>
          <w:rFonts w:ascii="Times New Roman" w:hAnsi="Times New Roman" w:cs="Times New Roman"/>
          <w:sz w:val="24"/>
          <w:szCs w:val="24"/>
        </w:rPr>
      </w:pPr>
      <w:r>
        <w:rPr>
          <w:rFonts w:ascii="Times New Roman" w:hAnsi="Times New Roman" w:cs="Times New Roman"/>
          <w:sz w:val="24"/>
          <w:szCs w:val="24"/>
        </w:rPr>
        <w:t>Bruselas.-</w:t>
      </w:r>
      <w:r w:rsidR="00681214" w:rsidRPr="00192BD0">
        <w:rPr>
          <w:rFonts w:ascii="Times New Roman" w:hAnsi="Times New Roman" w:cs="Times New Roman"/>
          <w:sz w:val="24"/>
          <w:szCs w:val="24"/>
        </w:rPr>
        <w:t xml:space="preserve"> Este mes representa un hito importante en la lucha contra el calentamiento global, y no solo por la Conferencia de las Naciones Unidas sobre el Cambio Climático (COP26) que se está celebrando actualmente en Glasgow. Aunque muchos países anunciaron ambiciosos objetivos de reducción de emisiones en el período previo a la reunión, estos a menudo se extienden hasta una generación en el fu</w:t>
      </w:r>
      <w:r w:rsidR="00681214">
        <w:rPr>
          <w:rFonts w:ascii="Times New Roman" w:hAnsi="Times New Roman" w:cs="Times New Roman"/>
          <w:sz w:val="24"/>
          <w:szCs w:val="24"/>
        </w:rPr>
        <w:t>turo, hasta 2050 o incluso 2060</w:t>
      </w:r>
      <w:r w:rsidR="00681214" w:rsidRPr="00192BD0">
        <w:rPr>
          <w:rFonts w:ascii="Times New Roman" w:hAnsi="Times New Roman" w:cs="Times New Roman"/>
          <w:sz w:val="24"/>
          <w:szCs w:val="24"/>
        </w:rPr>
        <w:t>.</w:t>
      </w:r>
    </w:p>
    <w:p w:rsidR="00681214" w:rsidRPr="003A0222" w:rsidRDefault="00681214" w:rsidP="00681214">
      <w:pPr>
        <w:spacing w:line="240" w:lineRule="auto"/>
        <w:jc w:val="both"/>
        <w:rPr>
          <w:rFonts w:ascii="Times New Roman" w:hAnsi="Times New Roman" w:cs="Times New Roman"/>
          <w:color w:val="FF0000"/>
          <w:sz w:val="24"/>
          <w:szCs w:val="24"/>
          <w:u w:val="single"/>
        </w:rPr>
      </w:pPr>
      <w:r w:rsidRPr="003A0222">
        <w:rPr>
          <w:rFonts w:ascii="Times New Roman" w:hAnsi="Times New Roman" w:cs="Times New Roman"/>
          <w:color w:val="FF0000"/>
          <w:sz w:val="24"/>
          <w:szCs w:val="24"/>
          <w:u w:val="single"/>
        </w:rPr>
        <w:t>Mientras tanto, los gobiernos de Europa y otros lugares se enfrentan a una crisis energética inmediata en forma de aumento de los precios del gas y el petróleo. Y la forma en que reaccionen revelará mucho más que sus promesas netas cero a largo plazo sobre su capacidad para gestionar los desafíos concretos de la transición verde.</w:t>
      </w:r>
    </w:p>
    <w:p w:rsidR="00681214" w:rsidRPr="003A0222" w:rsidRDefault="00681214" w:rsidP="00681214">
      <w:pPr>
        <w:spacing w:line="240" w:lineRule="auto"/>
        <w:jc w:val="both"/>
        <w:rPr>
          <w:rFonts w:ascii="Times New Roman" w:hAnsi="Times New Roman" w:cs="Times New Roman"/>
          <w:color w:val="FF0000"/>
          <w:sz w:val="24"/>
          <w:szCs w:val="24"/>
          <w:u w:val="single"/>
        </w:rPr>
      </w:pPr>
      <w:r w:rsidRPr="003A0222">
        <w:rPr>
          <w:rFonts w:ascii="Times New Roman" w:hAnsi="Times New Roman" w:cs="Times New Roman"/>
          <w:color w:val="FF0000"/>
          <w:sz w:val="24"/>
          <w:szCs w:val="24"/>
          <w:u w:val="single"/>
        </w:rPr>
        <w:t>El pico actual del precio de la energía es un caso clásico de un accidente que estaba esperando suceder. Años de precios bajos, combinados con la presión regulatoria sobre los bancos para reducir su exposición a las industrias marrones, han deprimido naturalmente la inversión en combustibles fósiles. Un repunte más rápido de lo esperado de la recesión de COVID-19, más un clima algo más frío en el hemisferio norte, fueron suficientes para impulsar los precios a sus niveles más altos en una década.</w:t>
      </w:r>
    </w:p>
    <w:p w:rsidR="00681214" w:rsidRPr="003A0222" w:rsidRDefault="00681214" w:rsidP="00681214">
      <w:pPr>
        <w:spacing w:line="240" w:lineRule="auto"/>
        <w:jc w:val="both"/>
        <w:rPr>
          <w:rFonts w:ascii="Times New Roman" w:hAnsi="Times New Roman" w:cs="Times New Roman"/>
          <w:sz w:val="24"/>
          <w:szCs w:val="24"/>
          <w:u w:val="single"/>
        </w:rPr>
      </w:pPr>
      <w:r w:rsidRPr="003A0222">
        <w:rPr>
          <w:rFonts w:ascii="Times New Roman" w:hAnsi="Times New Roman" w:cs="Times New Roman"/>
          <w:sz w:val="24"/>
          <w:szCs w:val="24"/>
          <w:u w:val="single"/>
        </w:rPr>
        <w:t>Los precios elevados de los combustibles fósiles son, en principio, impulsores ideales de una transición verde, porque hacen que la energía renovable sea más competitiva. Pero el problema es que los consumidores se habían acostumbrado a los precios bajos y ahora están furiosos por el repentino aumento.</w:t>
      </w:r>
    </w:p>
    <w:p w:rsidR="00681214" w:rsidRPr="00192BD0" w:rsidRDefault="00681214" w:rsidP="00681214">
      <w:pPr>
        <w:spacing w:line="240" w:lineRule="auto"/>
        <w:jc w:val="both"/>
        <w:rPr>
          <w:rFonts w:ascii="Times New Roman" w:hAnsi="Times New Roman" w:cs="Times New Roman"/>
          <w:sz w:val="24"/>
          <w:szCs w:val="24"/>
        </w:rPr>
      </w:pPr>
      <w:r w:rsidRPr="00192BD0">
        <w:rPr>
          <w:rFonts w:ascii="Times New Roman" w:hAnsi="Times New Roman" w:cs="Times New Roman"/>
          <w:sz w:val="24"/>
          <w:szCs w:val="24"/>
        </w:rPr>
        <w:t>El fenómeno no es nuevo. Muchos países de Europa central y oriental enfrentaron un problema similar cuando perdieron el acceso a suministros de energía baratos de la Unión Soviética a principios de la década de 1990. Hasta entonces, los precios de la energía en la región habían sido tan bajos que la mayoría de los edificios no estaban adecuadamente aislados y ni siquiera se contaba con contadores de calefacción. El cambio a los precios de mercado causó problemas particularmente agudos para un gran número de jubilados que vivían en edificios de apartamentos de mala calidad, porque sus pensiones eran repentinamente más bajas q</w:t>
      </w:r>
      <w:r>
        <w:rPr>
          <w:rFonts w:ascii="Times New Roman" w:hAnsi="Times New Roman" w:cs="Times New Roman"/>
          <w:sz w:val="24"/>
          <w:szCs w:val="24"/>
        </w:rPr>
        <w:t>ue sus facturas de calefacción.</w:t>
      </w:r>
    </w:p>
    <w:p w:rsidR="00681214" w:rsidRPr="003A0222" w:rsidRDefault="00681214" w:rsidP="00681214">
      <w:pPr>
        <w:spacing w:line="240" w:lineRule="auto"/>
        <w:jc w:val="both"/>
        <w:rPr>
          <w:rFonts w:ascii="Times New Roman" w:hAnsi="Times New Roman" w:cs="Times New Roman"/>
          <w:color w:val="FF0000"/>
          <w:sz w:val="24"/>
          <w:szCs w:val="24"/>
          <w:u w:val="single"/>
        </w:rPr>
      </w:pPr>
      <w:r w:rsidRPr="003A0222">
        <w:rPr>
          <w:rFonts w:ascii="Times New Roman" w:hAnsi="Times New Roman" w:cs="Times New Roman"/>
          <w:color w:val="FF0000"/>
          <w:sz w:val="24"/>
          <w:szCs w:val="24"/>
          <w:u w:val="single"/>
        </w:rPr>
        <w:t xml:space="preserve">Para la mayoría de los economistas, la solución era clara: los gobiernos deberían subir los precios de la energía a los niveles del mercado y utilizar parte de los ingresos incrementados para pagar a los hogares más pobres una suma global para cubrir el costo más alto. Todas las </w:t>
      </w:r>
      <w:r w:rsidRPr="003A0222">
        <w:rPr>
          <w:rFonts w:ascii="Times New Roman" w:hAnsi="Times New Roman" w:cs="Times New Roman"/>
          <w:color w:val="FF0000"/>
          <w:sz w:val="24"/>
          <w:szCs w:val="24"/>
          <w:u w:val="single"/>
        </w:rPr>
        <w:lastRenderedPageBreak/>
        <w:t>principales instituciones multilaterales y europeas, incluidos el Fondo Monetario Internacional, el Banco Mundial y la Comisión Europea, apoyaron este enfoque y los gobiernos de la región lo implementaron gradualmente con el tiempo.</w:t>
      </w:r>
    </w:p>
    <w:p w:rsidR="00681214" w:rsidRPr="003A0222" w:rsidRDefault="00681214" w:rsidP="00681214">
      <w:pPr>
        <w:spacing w:line="240" w:lineRule="auto"/>
        <w:jc w:val="both"/>
        <w:rPr>
          <w:rFonts w:ascii="Times New Roman" w:hAnsi="Times New Roman" w:cs="Times New Roman"/>
          <w:sz w:val="24"/>
          <w:szCs w:val="24"/>
          <w:u w:val="single"/>
        </w:rPr>
      </w:pPr>
      <w:r w:rsidRPr="003A0222">
        <w:rPr>
          <w:rFonts w:ascii="Times New Roman" w:hAnsi="Times New Roman" w:cs="Times New Roman"/>
          <w:sz w:val="24"/>
          <w:szCs w:val="24"/>
          <w:u w:val="single"/>
        </w:rPr>
        <w:t>Europa central y oriental aún no ha resuelto por completo el problema (la vivienda sigue siendo menos eficiente desde el punto de vista energético que en Europa occidental), pero la mayoría de los países de la región han logrado avances sustanciales. Una lección interesante de sus diferentes resultados es que la calidad de la gobernanza de un país influye fuertemente en su tasa de mejora de la eficiencia energética.</w:t>
      </w:r>
    </w:p>
    <w:p w:rsidR="00681214" w:rsidRPr="00192BD0" w:rsidRDefault="00681214" w:rsidP="00681214">
      <w:pPr>
        <w:spacing w:line="240" w:lineRule="auto"/>
        <w:jc w:val="both"/>
        <w:rPr>
          <w:rFonts w:ascii="Times New Roman" w:hAnsi="Times New Roman" w:cs="Times New Roman"/>
          <w:sz w:val="24"/>
          <w:szCs w:val="24"/>
        </w:rPr>
      </w:pPr>
      <w:r w:rsidRPr="00192BD0">
        <w:rPr>
          <w:rFonts w:ascii="Times New Roman" w:hAnsi="Times New Roman" w:cs="Times New Roman"/>
          <w:sz w:val="24"/>
          <w:szCs w:val="24"/>
        </w:rPr>
        <w:t>Por ejemplo, Estonia, que a menudo encabeza las clasifica</w:t>
      </w:r>
      <w:r>
        <w:rPr>
          <w:rFonts w:ascii="Times New Roman" w:hAnsi="Times New Roman" w:cs="Times New Roman"/>
          <w:sz w:val="24"/>
          <w:szCs w:val="24"/>
        </w:rPr>
        <w:t>ciones regionales de gobernanza</w:t>
      </w:r>
      <w:r w:rsidRPr="00192BD0">
        <w:rPr>
          <w:rFonts w:ascii="Times New Roman" w:hAnsi="Times New Roman" w:cs="Times New Roman"/>
          <w:sz w:val="24"/>
          <w:szCs w:val="24"/>
        </w:rPr>
        <w:t>, ha aumentado su eficiencia energética más rápido que algunos países de los Balcanes Occidentales, donde la calidad de la gobernanza es mucho más pobre y persisten las distorsiones del mercado energético . En Bulgaria, alrededor del 33% de la población informa que se siente incapaz de mantener su hogar adecuadamente caliente, un elemento clave en la definición de pobreza</w:t>
      </w:r>
      <w:r>
        <w:rPr>
          <w:rFonts w:ascii="Times New Roman" w:hAnsi="Times New Roman" w:cs="Times New Roman"/>
          <w:sz w:val="24"/>
          <w:szCs w:val="24"/>
        </w:rPr>
        <w:t xml:space="preserve"> energética de la Unión Europea</w:t>
      </w:r>
      <w:r w:rsidRPr="00192BD0">
        <w:rPr>
          <w:rFonts w:ascii="Times New Roman" w:hAnsi="Times New Roman" w:cs="Times New Roman"/>
          <w:sz w:val="24"/>
          <w:szCs w:val="24"/>
        </w:rPr>
        <w:t>. La proporción correspondiente en Estonia es inferior al 3%, a pesar de que los inviernos allí duran mucho más y el número de grados-día de calefacción es más del 5</w:t>
      </w:r>
      <w:r>
        <w:rPr>
          <w:rFonts w:ascii="Times New Roman" w:hAnsi="Times New Roman" w:cs="Times New Roman"/>
          <w:sz w:val="24"/>
          <w:szCs w:val="24"/>
        </w:rPr>
        <w:t>0% más alto que el de Bulgaria.</w:t>
      </w:r>
    </w:p>
    <w:p w:rsidR="00681214" w:rsidRPr="003A0222" w:rsidRDefault="00681214" w:rsidP="00681214">
      <w:pPr>
        <w:spacing w:line="240" w:lineRule="auto"/>
        <w:jc w:val="both"/>
        <w:rPr>
          <w:rFonts w:ascii="Times New Roman" w:hAnsi="Times New Roman" w:cs="Times New Roman"/>
          <w:color w:val="FF0000"/>
          <w:sz w:val="24"/>
          <w:szCs w:val="24"/>
          <w:u w:val="single"/>
        </w:rPr>
      </w:pPr>
      <w:r w:rsidRPr="003A0222">
        <w:rPr>
          <w:rFonts w:ascii="Times New Roman" w:hAnsi="Times New Roman" w:cs="Times New Roman"/>
          <w:color w:val="FF0000"/>
          <w:sz w:val="24"/>
          <w:szCs w:val="24"/>
          <w:u w:val="single"/>
        </w:rPr>
        <w:t>Aumentar gradualmente los precios de la energía mientras se proporciona apoyo a los ingresos de los necesitados parece sencillo, pero es difícil de implementar en la práctica. Siempre habrá grupos en la sociedad que tengan otros reclamos válidos de apoyo a los ingresos, y el aumento constante de los precios a lo largo del tiempo requiere intervenciones cuidadosas y limitadas en el mercado de la energía. Hacer frente a un gran aumento de los precios de la energía, como están haciendo ahora muchos países europeos, es siempre una prueba no solo para el gobierno, sino también para la sociedad en su conjunto.</w:t>
      </w:r>
    </w:p>
    <w:p w:rsidR="00681214" w:rsidRPr="00192BD0" w:rsidRDefault="00681214" w:rsidP="00681214">
      <w:pPr>
        <w:spacing w:line="240" w:lineRule="auto"/>
        <w:jc w:val="both"/>
        <w:rPr>
          <w:rFonts w:ascii="Times New Roman" w:hAnsi="Times New Roman" w:cs="Times New Roman"/>
          <w:sz w:val="24"/>
          <w:szCs w:val="24"/>
        </w:rPr>
      </w:pPr>
      <w:r w:rsidRPr="003A0222">
        <w:rPr>
          <w:rFonts w:ascii="Times New Roman" w:hAnsi="Times New Roman" w:cs="Times New Roman"/>
          <w:color w:val="FF0000"/>
          <w:sz w:val="24"/>
          <w:szCs w:val="24"/>
          <w:u w:val="single"/>
        </w:rPr>
        <w:t>Una característica clave de una sociedad resiliente es su capacidad para evitar la acumulación de vulnerabilidades, incluso en el sector energético</w:t>
      </w:r>
      <w:r w:rsidRPr="00192BD0">
        <w:rPr>
          <w:rFonts w:ascii="Times New Roman" w:hAnsi="Times New Roman" w:cs="Times New Roman"/>
          <w:sz w:val="24"/>
          <w:szCs w:val="24"/>
        </w:rPr>
        <w:t>. España, donde el gobierno está entrando actualmente en pánico ante el fuerte aumento de los precios de la electricidad en los hogares, ofrece un ejemplo sorprendente. Anteriormente, el gobierno alentaba a las familias a firmar contratos de electricidad a precios spot, lo que parecía una gran ganga cuando los precios estaban bajos en los últimos años. Pero tales acuerdos se vuelven políticamente insostenibles cuando los precios al contado de r</w:t>
      </w:r>
      <w:r>
        <w:rPr>
          <w:rFonts w:ascii="Times New Roman" w:hAnsi="Times New Roman" w:cs="Times New Roman"/>
          <w:sz w:val="24"/>
          <w:szCs w:val="24"/>
        </w:rPr>
        <w:t>epente se duplican o triplican.</w:t>
      </w:r>
    </w:p>
    <w:p w:rsidR="00681214" w:rsidRPr="00192BD0" w:rsidRDefault="00681214" w:rsidP="00681214">
      <w:pPr>
        <w:spacing w:line="240" w:lineRule="auto"/>
        <w:jc w:val="both"/>
        <w:rPr>
          <w:rFonts w:ascii="Times New Roman" w:hAnsi="Times New Roman" w:cs="Times New Roman"/>
          <w:sz w:val="24"/>
          <w:szCs w:val="24"/>
        </w:rPr>
      </w:pPr>
      <w:r w:rsidRPr="00192BD0">
        <w:rPr>
          <w:rFonts w:ascii="Times New Roman" w:hAnsi="Times New Roman" w:cs="Times New Roman"/>
          <w:sz w:val="24"/>
          <w:szCs w:val="24"/>
        </w:rPr>
        <w:t>De manera similar, las hipotecas de tasa ajustable fueron muy populares en muchos países durante el período de bajas tasas de interés que precedió a la crisis financiera mundial, pero estos productos resultaron muy dañinos cuando las tasas se dispararon en 2008-09. Pero el gobierno español ahora está duplicando su error anterior al prometer que los hogares no pagarán más por la electricidad de lo que pagaron en 2018</w:t>
      </w:r>
      <w:r>
        <w:rPr>
          <w:rFonts w:ascii="Times New Roman" w:hAnsi="Times New Roman" w:cs="Times New Roman"/>
          <w:sz w:val="24"/>
          <w:szCs w:val="24"/>
        </w:rPr>
        <w:t>.</w:t>
      </w:r>
    </w:p>
    <w:p w:rsidR="00681214" w:rsidRPr="00192BD0" w:rsidRDefault="00681214" w:rsidP="00681214">
      <w:pPr>
        <w:spacing w:line="240" w:lineRule="auto"/>
        <w:jc w:val="both"/>
        <w:rPr>
          <w:rFonts w:ascii="Times New Roman" w:hAnsi="Times New Roman" w:cs="Times New Roman"/>
          <w:sz w:val="24"/>
          <w:szCs w:val="24"/>
        </w:rPr>
      </w:pPr>
      <w:r w:rsidRPr="00192BD0">
        <w:rPr>
          <w:rFonts w:ascii="Times New Roman" w:hAnsi="Times New Roman" w:cs="Times New Roman"/>
          <w:sz w:val="24"/>
          <w:szCs w:val="24"/>
        </w:rPr>
        <w:t>El dilema de la electricidad en España pone de relieve el coste de períodos prolongados de bajos precios de la energía. Políticamente, por supuesto, son muy convenientes. Pero llevan a empresas e individuos a construir modelos de negocios y medios de vida con energía barata, lo que dificulta mucho cualquier eventual</w:t>
      </w:r>
      <w:r>
        <w:rPr>
          <w:rFonts w:ascii="Times New Roman" w:hAnsi="Times New Roman" w:cs="Times New Roman"/>
          <w:sz w:val="24"/>
          <w:szCs w:val="24"/>
        </w:rPr>
        <w:t xml:space="preserve"> ajuste al alza de los precios.</w:t>
      </w:r>
    </w:p>
    <w:p w:rsidR="00681214" w:rsidRPr="00192BD0" w:rsidRDefault="00681214" w:rsidP="00681214">
      <w:pPr>
        <w:spacing w:line="240" w:lineRule="auto"/>
        <w:jc w:val="both"/>
        <w:rPr>
          <w:rFonts w:ascii="Times New Roman" w:hAnsi="Times New Roman" w:cs="Times New Roman"/>
          <w:sz w:val="24"/>
          <w:szCs w:val="24"/>
        </w:rPr>
      </w:pPr>
      <w:r w:rsidRPr="00192BD0">
        <w:rPr>
          <w:rFonts w:ascii="Times New Roman" w:hAnsi="Times New Roman" w:cs="Times New Roman"/>
          <w:sz w:val="24"/>
          <w:szCs w:val="24"/>
        </w:rPr>
        <w:t xml:space="preserve">El movimiento de los </w:t>
      </w:r>
      <w:r w:rsidR="00657EE0">
        <w:rPr>
          <w:rFonts w:ascii="Times New Roman" w:hAnsi="Times New Roman" w:cs="Times New Roman"/>
          <w:sz w:val="24"/>
          <w:szCs w:val="24"/>
        </w:rPr>
        <w:t>“chalecos amarillos”</w:t>
      </w:r>
      <w:r>
        <w:rPr>
          <w:rFonts w:ascii="Times New Roman" w:hAnsi="Times New Roman" w:cs="Times New Roman"/>
          <w:sz w:val="24"/>
          <w:szCs w:val="24"/>
        </w:rPr>
        <w:t xml:space="preserve"> de Francia</w:t>
      </w:r>
      <w:r w:rsidRPr="00192BD0">
        <w:rPr>
          <w:rFonts w:ascii="Times New Roman" w:hAnsi="Times New Roman" w:cs="Times New Roman"/>
          <w:sz w:val="24"/>
          <w:szCs w:val="24"/>
        </w:rPr>
        <w:t>, a menudo citado como un obstáculo para las políticas ecológicas, ofrece otro ejemplo. El levantamiento que comenzó en 2018 consistió principalmente en personas cuyo trabajo y estilo de vida dependían de los desplazamientos en automóvil y, por lo tanto, de la gasolina barata. Representaban una pequeña proporción de la sociedad francesa (el número de activistas de los chalecos amarillos seguía siendo bajo), pero muy ruidosos.</w:t>
      </w:r>
    </w:p>
    <w:p w:rsidR="00681214" w:rsidRPr="00192BD0" w:rsidRDefault="00681214" w:rsidP="00681214">
      <w:pPr>
        <w:spacing w:line="240" w:lineRule="auto"/>
        <w:jc w:val="both"/>
        <w:rPr>
          <w:rFonts w:ascii="Times New Roman" w:hAnsi="Times New Roman" w:cs="Times New Roman"/>
          <w:sz w:val="24"/>
          <w:szCs w:val="24"/>
        </w:rPr>
      </w:pPr>
      <w:r w:rsidRPr="00192BD0">
        <w:rPr>
          <w:rFonts w:ascii="Times New Roman" w:hAnsi="Times New Roman" w:cs="Times New Roman"/>
          <w:sz w:val="24"/>
          <w:szCs w:val="24"/>
        </w:rPr>
        <w:lastRenderedPageBreak/>
        <w:t>En casos como estos, la pregunta para los sistemas políticos es cómo cuidar de una pequeña minoría cuyo sustento está amenazado por el cambio. La respuesta fácil es proporcionar subsidios al combustible. Pero los subsidios no son una solución viable a largo plazo, porque el gobierno tendría que aumentarlos cada vez que aumente el costo de los desplazamientos en automóvil, como debe ocurrir en cualquier</w:t>
      </w:r>
      <w:r>
        <w:rPr>
          <w:rFonts w:ascii="Times New Roman" w:hAnsi="Times New Roman" w:cs="Times New Roman"/>
          <w:sz w:val="24"/>
          <w:szCs w:val="24"/>
        </w:rPr>
        <w:t xml:space="preserve"> escenario de descarbonización.</w:t>
      </w:r>
    </w:p>
    <w:p w:rsidR="00681214" w:rsidRPr="00766806" w:rsidRDefault="00681214" w:rsidP="00681214">
      <w:pPr>
        <w:spacing w:line="240" w:lineRule="auto"/>
        <w:jc w:val="both"/>
        <w:rPr>
          <w:rFonts w:ascii="Times New Roman" w:hAnsi="Times New Roman" w:cs="Times New Roman"/>
          <w:b/>
          <w:color w:val="FF0000"/>
          <w:sz w:val="24"/>
          <w:szCs w:val="24"/>
          <w:u w:val="single"/>
        </w:rPr>
      </w:pPr>
      <w:r w:rsidRPr="00766806">
        <w:rPr>
          <w:rFonts w:ascii="Times New Roman" w:hAnsi="Times New Roman" w:cs="Times New Roman"/>
          <w:b/>
          <w:color w:val="FF0000"/>
          <w:sz w:val="24"/>
          <w:szCs w:val="24"/>
          <w:u w:val="single"/>
        </w:rPr>
        <w:t>La conclusión es simple: es poco probable que las sociedades que no pueden aceptar los precios actuales de la energía se preparen adecuadamente para la transición verde, independientemente de sus promesas netas cero para 2050 o más allá. En cambio, es probable que actúen demasiado tarde y, por lo tanto, demasiado repentinamente, lo que no solo será económicamente costoso, sino también políticamente insostenible.</w:t>
      </w:r>
    </w:p>
    <w:p w:rsidR="00681214" w:rsidRDefault="00681214" w:rsidP="0068121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192BD0">
        <w:rPr>
          <w:rFonts w:ascii="Times New Roman" w:hAnsi="Times New Roman" w:cs="Times New Roman"/>
          <w:sz w:val="24"/>
          <w:szCs w:val="24"/>
        </w:rPr>
        <w:t>Daniel Gros es miembro de la junta y miembro distinguido del Centro de Estudios de Políti</w:t>
      </w:r>
      <w:r>
        <w:rPr>
          <w:rFonts w:ascii="Times New Roman" w:hAnsi="Times New Roman" w:cs="Times New Roman"/>
          <w:sz w:val="24"/>
          <w:szCs w:val="24"/>
        </w:rPr>
        <w:t>ca Europea)</w:t>
      </w:r>
    </w:p>
    <w:p w:rsidR="00681214" w:rsidRPr="004C0C47" w:rsidRDefault="00681214" w:rsidP="0068121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0945BE">
        <w:rPr>
          <w:rFonts w:ascii="Times New Roman" w:hAnsi="Times New Roman" w:cs="Times New Roman"/>
          <w:sz w:val="24"/>
          <w:szCs w:val="24"/>
          <w:u w:val="single"/>
        </w:rPr>
        <w:t>Cómo hacer que la descarbonización sea económicamente sostenible</w:t>
      </w:r>
      <w:r>
        <w:rPr>
          <w:rFonts w:ascii="Times New Roman" w:hAnsi="Times New Roman" w:cs="Times New Roman"/>
          <w:sz w:val="24"/>
          <w:szCs w:val="24"/>
        </w:rPr>
        <w:t xml:space="preserve"> (Project Syndicate - </w:t>
      </w:r>
      <w:r w:rsidRPr="000945BE">
        <w:rPr>
          <w:rFonts w:ascii="Times New Roman" w:hAnsi="Times New Roman" w:cs="Times New Roman"/>
          <w:b/>
          <w:sz w:val="24"/>
          <w:szCs w:val="24"/>
        </w:rPr>
        <w:t>10/11/21</w:t>
      </w:r>
      <w:r>
        <w:rPr>
          <w:rFonts w:ascii="Times New Roman" w:hAnsi="Times New Roman" w:cs="Times New Roman"/>
          <w:sz w:val="24"/>
          <w:szCs w:val="24"/>
        </w:rPr>
        <w:t>)</w:t>
      </w:r>
    </w:p>
    <w:p w:rsidR="00681214" w:rsidRPr="00443A44" w:rsidRDefault="00681214" w:rsidP="00681214">
      <w:pPr>
        <w:spacing w:line="240" w:lineRule="auto"/>
        <w:jc w:val="both"/>
        <w:rPr>
          <w:rFonts w:ascii="Times New Roman" w:hAnsi="Times New Roman" w:cs="Times New Roman"/>
          <w:color w:val="FF0000"/>
          <w:sz w:val="24"/>
          <w:szCs w:val="24"/>
        </w:rPr>
      </w:pPr>
      <w:r w:rsidRPr="00443A44">
        <w:rPr>
          <w:rFonts w:ascii="Times New Roman" w:hAnsi="Times New Roman" w:cs="Times New Roman"/>
          <w:color w:val="FF0000"/>
          <w:sz w:val="24"/>
          <w:szCs w:val="24"/>
        </w:rPr>
        <w:t>La volatilidad de los precios de la energía de este año ofrece un doloroso recordatorio de lo que implica la transición a una economía de emisiones netas cero. Para que el esfuerzo tenga éxito, será necesario incorporar a países de todos los niveles de desarrollo, lo que significa que el mundo tendrá que hacer mucho más para gestionar el suministro de energía.</w:t>
      </w:r>
    </w:p>
    <w:p w:rsidR="00681214" w:rsidRPr="00443A44" w:rsidRDefault="00657EE0" w:rsidP="00681214">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Londres.-</w:t>
      </w:r>
      <w:r w:rsidR="00681214" w:rsidRPr="004C0C47">
        <w:rPr>
          <w:rFonts w:ascii="Times New Roman" w:hAnsi="Times New Roman" w:cs="Times New Roman"/>
          <w:sz w:val="24"/>
          <w:szCs w:val="24"/>
        </w:rPr>
        <w:t xml:space="preserve"> Con todos los ojos puestos en la Conferencia de las Naciones Unidas sobre el Cambio Climático (COP26) en Glasgow este mes, ha habido una amplia cobertura mediática de protestas juveniles, diplomacia de alto nivel y nuevos acuerdos para reducir el metano y proteger los bosques del mundo. </w:t>
      </w:r>
      <w:r w:rsidR="00681214" w:rsidRPr="00443A44">
        <w:rPr>
          <w:rFonts w:ascii="Times New Roman" w:hAnsi="Times New Roman" w:cs="Times New Roman"/>
          <w:sz w:val="24"/>
          <w:szCs w:val="24"/>
          <w:u w:val="single"/>
        </w:rPr>
        <w:t>Pero ninguna tarea es más importante que compatibilizar la descarbonización con los esfuerzos por fomentar el desarrollo económico en las partes desatendidas del mundo. Si las economías en desarrollo</w:t>
      </w:r>
      <w:r>
        <w:rPr>
          <w:rFonts w:ascii="Times New Roman" w:hAnsi="Times New Roman" w:cs="Times New Roman"/>
          <w:sz w:val="24"/>
          <w:szCs w:val="24"/>
          <w:u w:val="single"/>
        </w:rPr>
        <w:t xml:space="preserve"> -</w:t>
      </w:r>
      <w:r w:rsidR="00681214" w:rsidRPr="00443A44">
        <w:rPr>
          <w:rFonts w:ascii="Times New Roman" w:hAnsi="Times New Roman" w:cs="Times New Roman"/>
          <w:sz w:val="24"/>
          <w:szCs w:val="24"/>
          <w:u w:val="single"/>
        </w:rPr>
        <w:t>y las personas de bajos ingresos</w:t>
      </w:r>
      <w:r>
        <w:rPr>
          <w:rFonts w:ascii="Times New Roman" w:hAnsi="Times New Roman" w:cs="Times New Roman"/>
          <w:sz w:val="24"/>
          <w:szCs w:val="24"/>
          <w:u w:val="single"/>
        </w:rPr>
        <w:t xml:space="preserve"> en las economías desarrolladas</w:t>
      </w:r>
      <w:r w:rsidR="00681214" w:rsidRPr="00443A44">
        <w:rPr>
          <w:rFonts w:ascii="Times New Roman" w:hAnsi="Times New Roman" w:cs="Times New Roman"/>
          <w:sz w:val="24"/>
          <w:szCs w:val="24"/>
          <w:u w:val="single"/>
        </w:rPr>
        <w:t>- no se incorporan, los objetivos climáticos globales permanecerán fuera de su alcance.</w:t>
      </w:r>
    </w:p>
    <w:p w:rsidR="00681214" w:rsidRPr="004C0C47" w:rsidRDefault="00681214" w:rsidP="00681214">
      <w:pPr>
        <w:spacing w:line="240" w:lineRule="auto"/>
        <w:jc w:val="both"/>
        <w:rPr>
          <w:rFonts w:ascii="Times New Roman" w:hAnsi="Times New Roman" w:cs="Times New Roman"/>
          <w:sz w:val="24"/>
          <w:szCs w:val="24"/>
        </w:rPr>
      </w:pPr>
      <w:r w:rsidRPr="004C0C47">
        <w:rPr>
          <w:rFonts w:ascii="Times New Roman" w:hAnsi="Times New Roman" w:cs="Times New Roman"/>
          <w:sz w:val="24"/>
          <w:szCs w:val="24"/>
        </w:rPr>
        <w:t xml:space="preserve">Al leer comentarios recientes sobre este tema, me he encontrado recordando la crisis del petróleo de la década de 1970, que estudié de cerca como parte de mi doctorado. Entre los análisis más estimulantes se encuentra un informe de política para el Instituto Peterson de Economía Internacional de </w:t>
      </w:r>
      <w:r>
        <w:rPr>
          <w:rFonts w:ascii="Times New Roman" w:hAnsi="Times New Roman" w:cs="Times New Roman"/>
          <w:sz w:val="24"/>
          <w:szCs w:val="24"/>
        </w:rPr>
        <w:t>mi buen amigo Jean Pisani-Ferry</w:t>
      </w:r>
      <w:r w:rsidRPr="004C0C47">
        <w:rPr>
          <w:rFonts w:ascii="Times New Roman" w:hAnsi="Times New Roman" w:cs="Times New Roman"/>
          <w:sz w:val="24"/>
          <w:szCs w:val="24"/>
        </w:rPr>
        <w:t>, quien sostiene que "la política climática es una política macroeconómica, y las implicaciones serán significativas". Él también ve muchas comparaciones, así como contrastes clave, con la crisis del petróleo de la década de 1970.</w:t>
      </w:r>
    </w:p>
    <w:p w:rsidR="00681214" w:rsidRPr="00443A44" w:rsidRDefault="00681214" w:rsidP="00681214">
      <w:pPr>
        <w:spacing w:line="240" w:lineRule="auto"/>
        <w:jc w:val="both"/>
        <w:rPr>
          <w:rFonts w:ascii="Times New Roman" w:hAnsi="Times New Roman" w:cs="Times New Roman"/>
          <w:sz w:val="24"/>
          <w:szCs w:val="24"/>
          <w:u w:val="single"/>
        </w:rPr>
      </w:pPr>
      <w:r w:rsidRPr="004C0C47">
        <w:rPr>
          <w:rFonts w:ascii="Times New Roman" w:hAnsi="Times New Roman" w:cs="Times New Roman"/>
          <w:sz w:val="24"/>
          <w:szCs w:val="24"/>
        </w:rPr>
        <w:t xml:space="preserve">He escrito antes sobre mi experiencia de doctorado al ofrecer predicciones de lo que podría suceder con los precios del petróleo crudo. A menudo reflexiono sobre esos tres años solitarios e inciertos, porque si bien tuve la suerte de poder emprender un proyecto así, a veces sospecho que el mío no era tan valioso como otros. No solo tenía datos extremadamente pobres con los que trabajar, sino que también era difícil probar algo. Aun así, además de probar mi capacidad de pensamiento independiente, aprendí una lección invaluable: </w:t>
      </w:r>
      <w:r w:rsidRPr="00443A44">
        <w:rPr>
          <w:rFonts w:ascii="Times New Roman" w:hAnsi="Times New Roman" w:cs="Times New Roman"/>
          <w:sz w:val="24"/>
          <w:szCs w:val="24"/>
          <w:u w:val="single"/>
        </w:rPr>
        <w:t>nunca confíe en nadie cuando se trata de pronosticar los precios del petróleo.</w:t>
      </w:r>
    </w:p>
    <w:p w:rsidR="00681214" w:rsidRPr="00443A44" w:rsidRDefault="00681214" w:rsidP="00681214">
      <w:pPr>
        <w:spacing w:line="240" w:lineRule="auto"/>
        <w:jc w:val="both"/>
        <w:rPr>
          <w:rFonts w:ascii="Times New Roman" w:hAnsi="Times New Roman" w:cs="Times New Roman"/>
          <w:sz w:val="24"/>
          <w:szCs w:val="24"/>
          <w:u w:val="single"/>
        </w:rPr>
      </w:pPr>
      <w:r w:rsidRPr="004C0C47">
        <w:rPr>
          <w:rFonts w:ascii="Times New Roman" w:hAnsi="Times New Roman" w:cs="Times New Roman"/>
          <w:sz w:val="24"/>
          <w:szCs w:val="24"/>
        </w:rPr>
        <w:t xml:space="preserve">Considere la investigación sobre las crisis petroleras de la década de 1970 que se publicó en ese momento (la mayoría de las cuales sondeé como parte de mis estudios y he guardado desde entonces). </w:t>
      </w:r>
      <w:r w:rsidRPr="00443A44">
        <w:rPr>
          <w:rFonts w:ascii="Times New Roman" w:hAnsi="Times New Roman" w:cs="Times New Roman"/>
          <w:sz w:val="24"/>
          <w:szCs w:val="24"/>
          <w:u w:val="single"/>
        </w:rPr>
        <w:t xml:space="preserve">El consenso entonces era que los shocks habían iniciado una nueva era de </w:t>
      </w:r>
      <w:r w:rsidRPr="00443A44">
        <w:rPr>
          <w:rFonts w:ascii="Times New Roman" w:hAnsi="Times New Roman" w:cs="Times New Roman"/>
          <w:sz w:val="24"/>
          <w:szCs w:val="24"/>
          <w:u w:val="single"/>
        </w:rPr>
        <w:lastRenderedPageBreak/>
        <w:t>incrementos erráticos pero persistentes de los precios del petróleo. De hecho, sucedió exactamente lo contrario durante la mayor parte de los años ochenta y noventa.</w:t>
      </w:r>
    </w:p>
    <w:p w:rsidR="00681214" w:rsidRPr="004C0C47" w:rsidRDefault="00681214" w:rsidP="00681214">
      <w:pPr>
        <w:spacing w:line="240" w:lineRule="auto"/>
        <w:jc w:val="both"/>
        <w:rPr>
          <w:rFonts w:ascii="Times New Roman" w:hAnsi="Times New Roman" w:cs="Times New Roman"/>
          <w:sz w:val="24"/>
          <w:szCs w:val="24"/>
        </w:rPr>
      </w:pPr>
      <w:r w:rsidRPr="004C0C47">
        <w:rPr>
          <w:rFonts w:ascii="Times New Roman" w:hAnsi="Times New Roman" w:cs="Times New Roman"/>
          <w:sz w:val="24"/>
          <w:szCs w:val="24"/>
        </w:rPr>
        <w:t>La razón de esta tendencia aún no está del todo clara. Pero entre las posibles explicaciones se encuentran que hubo una fuerte respuesta de la oferta a los precios más altos en forma de una mayor inversión en la producción y exploración de petróleo, así como en alternativas; y una fuerte respuesta de la demanda, reflejada en mejoras en la eficiencia energética. Los patrones de consumo de energía japoneses desde la década de 1970 proporcionan evidencia significat</w:t>
      </w:r>
      <w:r>
        <w:rPr>
          <w:rFonts w:ascii="Times New Roman" w:hAnsi="Times New Roman" w:cs="Times New Roman"/>
          <w:sz w:val="24"/>
          <w:szCs w:val="24"/>
        </w:rPr>
        <w:t>iva para apoyar esta hipótesis.</w:t>
      </w:r>
    </w:p>
    <w:p w:rsidR="00681214" w:rsidRPr="00443A44" w:rsidRDefault="00681214" w:rsidP="00681214">
      <w:pPr>
        <w:spacing w:line="240" w:lineRule="auto"/>
        <w:jc w:val="both"/>
        <w:rPr>
          <w:rFonts w:ascii="Times New Roman" w:hAnsi="Times New Roman" w:cs="Times New Roman"/>
          <w:color w:val="FF0000"/>
          <w:sz w:val="24"/>
          <w:szCs w:val="24"/>
          <w:u w:val="single"/>
        </w:rPr>
      </w:pPr>
      <w:r w:rsidRPr="00443A44">
        <w:rPr>
          <w:rFonts w:ascii="Times New Roman" w:hAnsi="Times New Roman" w:cs="Times New Roman"/>
          <w:color w:val="FF0000"/>
          <w:sz w:val="24"/>
          <w:szCs w:val="24"/>
          <w:u w:val="single"/>
        </w:rPr>
        <w:t>Muchos de los comentaristas y asesores de políticas que ahora están presionando por un impuesto al carbono más alto esperan recrear este escenario del lado de la demanda sin los movimientos correspondientes del lado de la oferta. Pero como hemos visto este año, existe un problema con este enfoque, porque no podemos pasar del 80% de combustibles fósiles al 0% de la noche a la mañana. Las iniciativas más fuertes para desalentar o incluso penalizar la producción y el financiamiento de combustibles fósiles significan que habrá menos oferta marginal de combustibles fósiles dando vueltas. Ese es precisamente el objetivo de tales políticas. Y, sin embargo, cuando haya un pico de demanda de energía, debido a una fuerte recuperación de una recesión, como está sucediendo ahora, necesitaremos toda la energía que podamos obtener. De lo contrario, habrá caos de precios, con toda la inestabilidad social y política que ello conlleva.</w:t>
      </w:r>
    </w:p>
    <w:p w:rsidR="00681214" w:rsidRPr="00443A44" w:rsidRDefault="00681214" w:rsidP="00681214">
      <w:pPr>
        <w:spacing w:line="240" w:lineRule="auto"/>
        <w:jc w:val="both"/>
        <w:rPr>
          <w:rFonts w:ascii="Times New Roman" w:hAnsi="Times New Roman" w:cs="Times New Roman"/>
          <w:color w:val="FF0000"/>
          <w:sz w:val="24"/>
          <w:szCs w:val="24"/>
          <w:u w:val="single"/>
        </w:rPr>
      </w:pPr>
      <w:r w:rsidRPr="00443A44">
        <w:rPr>
          <w:rFonts w:ascii="Times New Roman" w:hAnsi="Times New Roman" w:cs="Times New Roman"/>
          <w:color w:val="FF0000"/>
          <w:sz w:val="24"/>
          <w:szCs w:val="24"/>
          <w:u w:val="single"/>
        </w:rPr>
        <w:t>El resultado es que los legisladores que ya están enfrentando el enorme desafío de alejar al mundo de los combustibles fósiles también deben encontrar formas de prevenir la volatilidad severa de los precios del petróleo, el gas y la electricidad.</w:t>
      </w:r>
    </w:p>
    <w:p w:rsidR="00681214" w:rsidRPr="00443A44" w:rsidRDefault="00681214" w:rsidP="00681214">
      <w:pPr>
        <w:spacing w:line="240" w:lineRule="auto"/>
        <w:jc w:val="both"/>
        <w:rPr>
          <w:rFonts w:ascii="Times New Roman" w:hAnsi="Times New Roman" w:cs="Times New Roman"/>
          <w:color w:val="FF0000"/>
          <w:sz w:val="24"/>
          <w:szCs w:val="24"/>
          <w:u w:val="single"/>
        </w:rPr>
      </w:pPr>
      <w:r w:rsidRPr="00443A44">
        <w:rPr>
          <w:rFonts w:ascii="Times New Roman" w:hAnsi="Times New Roman" w:cs="Times New Roman"/>
          <w:color w:val="FF0000"/>
          <w:sz w:val="24"/>
          <w:szCs w:val="24"/>
          <w:u w:val="single"/>
        </w:rPr>
        <w:t>Una idea contradictoria es que los formuladores de políticas del G20, o tal vez todos los estados miembros de la ONU, acuerden un esquema de reservas expandidas de petróleo, gas y tal vez incluso carbón, con la condición de que estas reservas se aprovechen solo en una emergencia. Por ejemplo, el punto de referencia acordado podría ser un movimiento de los precios al contado en más de dos desviaciones estándar de la media móvil de 200 días.</w:t>
      </w:r>
    </w:p>
    <w:p w:rsidR="00681214" w:rsidRPr="004C0C47" w:rsidRDefault="00681214" w:rsidP="00681214">
      <w:pPr>
        <w:spacing w:line="240" w:lineRule="auto"/>
        <w:jc w:val="both"/>
        <w:rPr>
          <w:rFonts w:ascii="Times New Roman" w:hAnsi="Times New Roman" w:cs="Times New Roman"/>
          <w:sz w:val="24"/>
          <w:szCs w:val="24"/>
        </w:rPr>
      </w:pPr>
      <w:r w:rsidRPr="004C0C47">
        <w:rPr>
          <w:rFonts w:ascii="Times New Roman" w:hAnsi="Times New Roman" w:cs="Times New Roman"/>
          <w:sz w:val="24"/>
          <w:szCs w:val="24"/>
        </w:rPr>
        <w:t>Sin duda, habría serios desafíos para tal esquema. Si las reservas no son lo suficientemente grandes, algún mal actor podría intentar precipitar una crisis de suministro y luego obtener ganancias masivas como proveedor de último recurso. Pero esa es una razón de más para acordar un marco que sea lo suficientemente sólido, y reservas lo suficientemente grandes, para prevenir cualquier amenaza de este tipo. Además, sin una iniciativa de reserva estratégica global, los picos en el precio de la energía experimentados este año podrían convertirse en una nueva normalidad, lo que podría hacer descarrilar los otros acuerdos que surgen de las conferencias climáticas globales.</w:t>
      </w:r>
    </w:p>
    <w:p w:rsidR="00681214" w:rsidRPr="00443A44" w:rsidRDefault="00681214" w:rsidP="00681214">
      <w:pPr>
        <w:spacing w:line="240" w:lineRule="auto"/>
        <w:jc w:val="both"/>
        <w:rPr>
          <w:rFonts w:ascii="Times New Roman" w:hAnsi="Times New Roman" w:cs="Times New Roman"/>
          <w:color w:val="FF0000"/>
          <w:sz w:val="24"/>
          <w:szCs w:val="24"/>
          <w:u w:val="single"/>
        </w:rPr>
      </w:pPr>
      <w:r w:rsidRPr="00443A44">
        <w:rPr>
          <w:rFonts w:ascii="Times New Roman" w:hAnsi="Times New Roman" w:cs="Times New Roman"/>
          <w:color w:val="FF0000"/>
          <w:sz w:val="24"/>
          <w:szCs w:val="24"/>
          <w:u w:val="single"/>
        </w:rPr>
        <w:t>Hemos entrado en una nueva era en la que la crisis climática, y lo que significará para las generaciones futuras, finalmente está recibiendo la atención global que necesita. Pero también hemos entrado en un período en el que los responsables de la formulación de políticas deberán hacer más para garantizar que los beneficios del capitalismo se compartan de manera más equitativa. Eso significa salvar a las economías en desarrollo, y a las personas de bajos ingresos de todo el mundo, de la agitación provocada por las crisis a los precios mundiales de la energía. De lo contrario, los elevados compromisos de cero neto de los países ricos, asumidos con las mejores intenciones, habrán sido en vano.</w:t>
      </w:r>
    </w:p>
    <w:p w:rsidR="00681214" w:rsidRDefault="00681214" w:rsidP="0068121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4C0C47">
        <w:rPr>
          <w:rFonts w:ascii="Times New Roman" w:hAnsi="Times New Roman" w:cs="Times New Roman"/>
          <w:sz w:val="24"/>
          <w:szCs w:val="24"/>
        </w:rPr>
        <w:t>Jim O'Neill, ex presidente de Goldman Sachs Asset Management y ex ministro del Tesoro del Reino Unido, es miembro de la Comisión Paneuropea d</w:t>
      </w:r>
      <w:r>
        <w:rPr>
          <w:rFonts w:ascii="Times New Roman" w:hAnsi="Times New Roman" w:cs="Times New Roman"/>
          <w:sz w:val="24"/>
          <w:szCs w:val="24"/>
        </w:rPr>
        <w:t>e Salud y Desarrollo Sostenible)</w:t>
      </w:r>
    </w:p>
    <w:p w:rsidR="00681214" w:rsidRPr="005B3BC2" w:rsidRDefault="00681214" w:rsidP="00681214">
      <w:pPr>
        <w:pStyle w:val="NormalWeb"/>
        <w:shd w:val="clear" w:color="auto" w:fill="FFFFFF"/>
        <w:spacing w:after="360"/>
        <w:jc w:val="both"/>
        <w:rPr>
          <w:color w:val="000000"/>
        </w:rPr>
      </w:pPr>
      <w:r>
        <w:rPr>
          <w:color w:val="000000"/>
        </w:rPr>
        <w:lastRenderedPageBreak/>
        <w:t xml:space="preserve">- </w:t>
      </w:r>
      <w:r w:rsidRPr="005B3BC2">
        <w:rPr>
          <w:color w:val="000000"/>
          <w:u w:val="single"/>
        </w:rPr>
        <w:t>El lío de la cadena de suministro</w:t>
      </w:r>
      <w:r>
        <w:rPr>
          <w:color w:val="000000"/>
        </w:rPr>
        <w:t xml:space="preserve"> (Project Syndicate - </w:t>
      </w:r>
      <w:r w:rsidRPr="005B3BC2">
        <w:rPr>
          <w:b/>
          <w:color w:val="000000"/>
        </w:rPr>
        <w:t>2/12/21</w:t>
      </w:r>
      <w:r>
        <w:rPr>
          <w:color w:val="000000"/>
        </w:rPr>
        <w:t>)</w:t>
      </w:r>
    </w:p>
    <w:p w:rsidR="00681214" w:rsidRPr="00084D7E" w:rsidRDefault="00681214" w:rsidP="00681214">
      <w:pPr>
        <w:pStyle w:val="NormalWeb"/>
        <w:shd w:val="clear" w:color="auto" w:fill="FFFFFF"/>
        <w:spacing w:after="360"/>
        <w:jc w:val="both"/>
        <w:rPr>
          <w:color w:val="FF0000"/>
        </w:rPr>
      </w:pPr>
      <w:r w:rsidRPr="00084D7E">
        <w:rPr>
          <w:color w:val="FF0000"/>
        </w:rPr>
        <w:t>Los cuellos de botella y los aumentos repentinos de los precios han subrayado los riesgos que conllevan las cadenas de suministro globales en expansión, supuestamente construidas en torno al principio de eficiencia económica. Pero más allá de estos problemas evidentes, las cadenas de suministro imponen costos sociales adicionales que merecen la atención de los legisladores.</w:t>
      </w:r>
    </w:p>
    <w:p w:rsidR="00681214" w:rsidRPr="005B3BC2" w:rsidRDefault="00657EE0" w:rsidP="00681214">
      <w:pPr>
        <w:pStyle w:val="NormalWeb"/>
        <w:shd w:val="clear" w:color="auto" w:fill="FFFFFF"/>
        <w:spacing w:after="360"/>
        <w:jc w:val="both"/>
        <w:rPr>
          <w:color w:val="000000"/>
        </w:rPr>
      </w:pPr>
      <w:r>
        <w:rPr>
          <w:color w:val="000000"/>
        </w:rPr>
        <w:t>Boston.-</w:t>
      </w:r>
      <w:r w:rsidR="00681214" w:rsidRPr="005B3BC2">
        <w:rPr>
          <w:color w:val="000000"/>
        </w:rPr>
        <w:t xml:space="preserve"> Las cadenas de suministro globales solían ser lo último que preocupaba a los legisladores. El tema fue en gran medida la preocupación de los académicos, que estudiaron las posibles ganancias de eficiencia y los  riesgos potenciales asociados con este aspecto de la globalización. Aunque el desastre nuclear de Fukushima en Japón en 2011 había demostrado cómo las interrupciones de la cadena de suministro podrían afect</w:t>
      </w:r>
      <w:r w:rsidR="00681214">
        <w:rPr>
          <w:color w:val="000000"/>
        </w:rPr>
        <w:t>ar la economía global</w:t>
      </w:r>
      <w:r w:rsidR="00681214" w:rsidRPr="005B3BC2">
        <w:rPr>
          <w:color w:val="000000"/>
        </w:rPr>
        <w:t>, pocos anticiparon cuán central podría llegar a ser el problema.</w:t>
      </w:r>
    </w:p>
    <w:p w:rsidR="00681214" w:rsidRPr="00084D7E" w:rsidRDefault="00681214" w:rsidP="00681214">
      <w:pPr>
        <w:pStyle w:val="NormalWeb"/>
        <w:shd w:val="clear" w:color="auto" w:fill="FFFFFF"/>
        <w:spacing w:after="360"/>
        <w:jc w:val="both"/>
        <w:rPr>
          <w:color w:val="FF0000"/>
          <w:u w:val="single"/>
        </w:rPr>
      </w:pPr>
      <w:r w:rsidRPr="005B3BC2">
        <w:rPr>
          <w:color w:val="000000"/>
        </w:rPr>
        <w:t xml:space="preserve">Ya no. </w:t>
      </w:r>
      <w:r w:rsidRPr="00084D7E">
        <w:rPr>
          <w:color w:val="FF0000"/>
          <w:u w:val="single"/>
        </w:rPr>
        <w:t>Los cuellos de botella de la cadena de suministro de hoy están creando escasez, apuntalando la inflación y preocupando a los legisladores de todo el mundo.</w:t>
      </w:r>
    </w:p>
    <w:p w:rsidR="00681214" w:rsidRPr="00084D7E" w:rsidRDefault="00681214" w:rsidP="00681214">
      <w:pPr>
        <w:pStyle w:val="NormalWeb"/>
        <w:shd w:val="clear" w:color="auto" w:fill="FFFFFF"/>
        <w:spacing w:after="360"/>
        <w:jc w:val="both"/>
        <w:rPr>
          <w:color w:val="FF0000"/>
          <w:u w:val="single"/>
        </w:rPr>
      </w:pPr>
      <w:r w:rsidRPr="00084D7E">
        <w:rPr>
          <w:color w:val="FF0000"/>
          <w:u w:val="single"/>
        </w:rPr>
        <w:t>La administración del presidente estadounidense Joe Biden merece crédito por reconocer que las cadenas de suministro son clave para la seguridad económica futura. En febrero de 2021, Biden emitió una orden ejecutiva que ordenaba a varias agencias federales asegurar y fortalecer la cadena de suministro estadounidense; y en junio, la Casa Blanca publicó un</w:t>
      </w:r>
      <w:r w:rsidR="00657EE0">
        <w:rPr>
          <w:color w:val="FF0000"/>
          <w:u w:val="single"/>
        </w:rPr>
        <w:t>a revisión de 100 días sobre “</w:t>
      </w:r>
      <w:r w:rsidRPr="00084D7E">
        <w:rPr>
          <w:color w:val="FF0000"/>
          <w:u w:val="single"/>
        </w:rPr>
        <w:t>Creación de cadenas de suministro resilientes, revitalización de la fabricación estadounidense y fomento</w:t>
      </w:r>
      <w:r w:rsidR="00657EE0">
        <w:rPr>
          <w:color w:val="FF0000"/>
          <w:u w:val="single"/>
        </w:rPr>
        <w:t xml:space="preserve"> del crecimiento de base amplia”</w:t>
      </w:r>
      <w:r w:rsidRPr="00084D7E">
        <w:rPr>
          <w:color w:val="FF0000"/>
          <w:u w:val="single"/>
        </w:rPr>
        <w:t>.</w:t>
      </w:r>
    </w:p>
    <w:p w:rsidR="00681214" w:rsidRPr="005B3BC2" w:rsidRDefault="00681214" w:rsidP="00681214">
      <w:pPr>
        <w:pStyle w:val="NormalWeb"/>
        <w:shd w:val="clear" w:color="auto" w:fill="FFFFFF"/>
        <w:spacing w:after="360"/>
        <w:jc w:val="both"/>
        <w:rPr>
          <w:color w:val="000000"/>
        </w:rPr>
      </w:pPr>
      <w:r w:rsidRPr="005B3BC2">
        <w:rPr>
          <w:color w:val="000000"/>
        </w:rPr>
        <w:t>Este informe de 250 páginas contiene muchas propuestas importantes. Algunos ya forman parte de un debate más amplio sobre la mejora de las habilidades de la fuerza laboral estadounidense y la capacidad de innovación de la economía. Otras ideas han estado circulando durante algún tiempo en los estudios de relaciones internacionales y seguridad; por ejemplo, el documento considera las implicaciones para la seguridad nacional de la dependencia de la defensa y otras industrias críti</w:t>
      </w:r>
      <w:r w:rsidR="00657EE0">
        <w:rPr>
          <w:color w:val="000000"/>
        </w:rPr>
        <w:t>cas de los insumos importados</w:t>
      </w:r>
      <w:r>
        <w:rPr>
          <w:color w:val="000000"/>
        </w:rPr>
        <w:t>.</w:t>
      </w:r>
    </w:p>
    <w:p w:rsidR="00681214" w:rsidRPr="00084D7E" w:rsidRDefault="00681214" w:rsidP="00681214">
      <w:pPr>
        <w:pStyle w:val="NormalWeb"/>
        <w:shd w:val="clear" w:color="auto" w:fill="FFFFFF"/>
        <w:spacing w:after="360"/>
        <w:jc w:val="both"/>
        <w:rPr>
          <w:color w:val="FF0000"/>
          <w:u w:val="single"/>
        </w:rPr>
      </w:pPr>
      <w:r w:rsidRPr="00084D7E">
        <w:rPr>
          <w:color w:val="FF0000"/>
          <w:u w:val="single"/>
        </w:rPr>
        <w:t>Pero la contribución más importante de la revisión es su observación de que las cadenas de suministro globales han impuesto varios costos sociales: “Nuestro enfoque de política pública y del sector privado para la producción nacional, que durante años priorizó la eficiencia y los bajos costos sobre la seguridad, la sostenibilidad y la resiliencia, ha dado como resultado el s</w:t>
      </w:r>
      <w:r w:rsidR="00657EE0">
        <w:rPr>
          <w:color w:val="FF0000"/>
          <w:u w:val="single"/>
        </w:rPr>
        <w:t>uministro riesgos de la cadena”</w:t>
      </w:r>
      <w:r w:rsidRPr="00084D7E">
        <w:rPr>
          <w:color w:val="FF0000"/>
          <w:u w:val="single"/>
        </w:rPr>
        <w:t>. Luego, la revisión pregunta si las cadenas de suministro hiperglobalizadas son tan buenas para la eficiencia económica después de todo.</w:t>
      </w:r>
    </w:p>
    <w:p w:rsidR="00681214" w:rsidRPr="00084D7E" w:rsidRDefault="00681214" w:rsidP="00681214">
      <w:pPr>
        <w:pStyle w:val="NormalWeb"/>
        <w:shd w:val="clear" w:color="auto" w:fill="FFFFFF"/>
        <w:spacing w:after="360"/>
        <w:jc w:val="both"/>
        <w:rPr>
          <w:color w:val="000000"/>
          <w:u w:val="single"/>
        </w:rPr>
      </w:pPr>
      <w:r w:rsidRPr="00084D7E">
        <w:rPr>
          <w:color w:val="000000"/>
          <w:u w:val="single"/>
        </w:rPr>
        <w:t>La posición predeterminada entre los economistas e</w:t>
      </w:r>
      <w:r w:rsidR="00657EE0">
        <w:rPr>
          <w:color w:val="000000"/>
          <w:u w:val="single"/>
        </w:rPr>
        <w:t>s “sí, lo son”</w:t>
      </w:r>
      <w:r w:rsidRPr="00084D7E">
        <w:rPr>
          <w:color w:val="000000"/>
          <w:u w:val="single"/>
        </w:rPr>
        <w:t>. Cuando dos empresas realizan una transacción en la que cada una obtendrá algo, eso es bueno para ambas empresas y probablemente también para el resto de la economía, debido a las mejoras de eficiencia y reducciones de costos resultantes. No viene al caso si esto implica que un fabricante estadounidense deslocalice la producción de algunos insumos a una empresa china.</w:t>
      </w:r>
    </w:p>
    <w:p w:rsidR="00681214" w:rsidRPr="00084D7E" w:rsidRDefault="00681214" w:rsidP="00681214">
      <w:pPr>
        <w:pStyle w:val="NormalWeb"/>
        <w:shd w:val="clear" w:color="auto" w:fill="FFFFFF"/>
        <w:spacing w:after="360"/>
        <w:jc w:val="both"/>
        <w:rPr>
          <w:color w:val="FF0000"/>
          <w:u w:val="single"/>
        </w:rPr>
      </w:pPr>
      <w:r w:rsidRPr="00084D7E">
        <w:rPr>
          <w:color w:val="FF0000"/>
          <w:u w:val="single"/>
        </w:rPr>
        <w:t>Sin embargo, las cadenas de suministro pueden representar un peligro para una economía de dos formas importantes (más allá de las preocupaciones relacionadas con la defensa</w:t>
      </w:r>
      <w:r w:rsidR="00657EE0">
        <w:rPr>
          <w:color w:val="FF0000"/>
          <w:u w:val="single"/>
        </w:rPr>
        <w:t>,</w:t>
      </w:r>
      <w:r w:rsidRPr="00084D7E">
        <w:rPr>
          <w:color w:val="FF0000"/>
          <w:u w:val="single"/>
        </w:rPr>
        <w:t xml:space="preserve"> mencionadas anteriormente). Cuanto más compleja se vuelve una cadena de suministro, mayores son los riesgos económicos. Una ruptura en cualquier eslabón puede afectar a toda la cadena y hacer subir los precios si crea una escasez repentina de un insumo necesario.</w:t>
      </w:r>
    </w:p>
    <w:p w:rsidR="00681214" w:rsidRPr="00084D7E" w:rsidRDefault="00681214" w:rsidP="00681214">
      <w:pPr>
        <w:pStyle w:val="NormalWeb"/>
        <w:shd w:val="clear" w:color="auto" w:fill="FFFFFF"/>
        <w:spacing w:after="360"/>
        <w:jc w:val="both"/>
        <w:rPr>
          <w:color w:val="FF0000"/>
          <w:u w:val="single"/>
        </w:rPr>
      </w:pPr>
      <w:r w:rsidRPr="00084D7E">
        <w:rPr>
          <w:color w:val="FF0000"/>
          <w:u w:val="single"/>
        </w:rPr>
        <w:lastRenderedPageBreak/>
        <w:t>El peor escenario es cuando una falla en una parte de la cadena desencadena efectos dominó, derribando a otras empresas y paralizando a todo el sector. Lógicamente, este escenario es similar al que se encuentra en las redes financieras, donde la quiebra de un banco puede llevar a otros a la insolvencia o incluso a la quiebra, como sucedió en 2008 tras la quiebra de Lehman Brothers.</w:t>
      </w:r>
    </w:p>
    <w:p w:rsidR="00681214" w:rsidRPr="00084D7E" w:rsidRDefault="00681214" w:rsidP="00681214">
      <w:pPr>
        <w:pStyle w:val="NormalWeb"/>
        <w:shd w:val="clear" w:color="auto" w:fill="FFFFFF"/>
        <w:spacing w:after="360"/>
        <w:jc w:val="both"/>
        <w:rPr>
          <w:color w:val="FF0000"/>
          <w:u w:val="single"/>
        </w:rPr>
      </w:pPr>
      <w:r w:rsidRPr="00084D7E">
        <w:rPr>
          <w:color w:val="FF0000"/>
          <w:u w:val="single"/>
        </w:rPr>
        <w:t>En principio, debido a que la incertidumbre es costosa, las empresas tendrán en cuenta estos riesgos al decidir construir cadenas de suministro. En la práctica, sin embargo, existen buenas razones económicas por las que las empresas pueden extender demasiado sus cadenas de suministro. Por un lado, las empresas tendrán en cuenta su propio riesgo, pero no los efectos sistémicos que están creando ni los riesgos que imponen a otras empresas o a toda la economía.</w:t>
      </w:r>
    </w:p>
    <w:p w:rsidR="00681214" w:rsidRPr="00084D7E" w:rsidRDefault="00681214" w:rsidP="00681214">
      <w:pPr>
        <w:pStyle w:val="NormalWeb"/>
        <w:shd w:val="clear" w:color="auto" w:fill="FFFFFF"/>
        <w:spacing w:after="360"/>
        <w:jc w:val="both"/>
        <w:rPr>
          <w:color w:val="FF0000"/>
          <w:u w:val="single"/>
        </w:rPr>
      </w:pPr>
      <w:r w:rsidRPr="005B3BC2">
        <w:rPr>
          <w:color w:val="000000"/>
        </w:rPr>
        <w:t xml:space="preserve">Además, cuando la competencia global crea poderosos incentivos para reducir costos, incluso las pequeñas diferencias de precio ofrecidas por proveedores extranjeros pueden volverse atractivas, especialmente a corto plazo. </w:t>
      </w:r>
      <w:r w:rsidRPr="00084D7E">
        <w:rPr>
          <w:color w:val="FF0000"/>
          <w:u w:val="single"/>
        </w:rPr>
        <w:t>En esta era de opciones bursátiles y bonificaciones considerables, los intereses financieros también influyen en las consideraciones de los administradores. Los directores ejecutivos disfrutan de una compensación inmediata cuando pueden lograr reducciones de costos y aumentar las ganancias, mientras que los costos significativos de la incertidumbre futura, o incluso la quiebra, probablemente serán un problema de otra persona.</w:t>
      </w:r>
    </w:p>
    <w:p w:rsidR="00681214" w:rsidRPr="00084D7E" w:rsidRDefault="00681214" w:rsidP="00681214">
      <w:pPr>
        <w:pStyle w:val="NormalWeb"/>
        <w:shd w:val="clear" w:color="auto" w:fill="FFFFFF"/>
        <w:spacing w:after="360"/>
        <w:jc w:val="both"/>
        <w:rPr>
          <w:color w:val="FF0000"/>
          <w:u w:val="single"/>
        </w:rPr>
      </w:pPr>
      <w:r w:rsidRPr="00084D7E">
        <w:rPr>
          <w:color w:val="FF0000"/>
          <w:u w:val="single"/>
        </w:rPr>
        <w:t>Una segunda forma en que las empresas pueden extender demasiado su cadena de suministro es más sutil pero no menos importante. El problema, señala la revi</w:t>
      </w:r>
      <w:r w:rsidR="00657EE0">
        <w:rPr>
          <w:color w:val="FF0000"/>
          <w:u w:val="single"/>
        </w:rPr>
        <w:t>sión de la Casa Blanca, es que “</w:t>
      </w:r>
      <w:r w:rsidRPr="00084D7E">
        <w:rPr>
          <w:color w:val="FF0000"/>
          <w:u w:val="single"/>
        </w:rPr>
        <w:t>Estados Unidos ha tomado ciertas características de los mercados globales, especialmente el temor de que las empresas y el capital huyan a donde los salarios, los impuestos y las regulaciones s</w:t>
      </w:r>
      <w:r w:rsidR="00657EE0">
        <w:rPr>
          <w:color w:val="FF0000"/>
          <w:u w:val="single"/>
        </w:rPr>
        <w:t>ean más bajos, como inevitables”</w:t>
      </w:r>
      <w:r w:rsidRPr="00084D7E">
        <w:rPr>
          <w:color w:val="FF0000"/>
          <w:u w:val="single"/>
        </w:rPr>
        <w:t>. Esta declaración se hace eco de la observación profética del economista Dani Rodrik de que la globalización no se trata solo del comercio de bienes y servicios; también se trata de compartir las rentas. Como tal, la globalización de las cadenas de suministro es una parte integral del equilibrio cambiante entre capital y trabajo.</w:t>
      </w:r>
    </w:p>
    <w:p w:rsidR="00681214" w:rsidRPr="006D62EC" w:rsidRDefault="00681214" w:rsidP="00681214">
      <w:pPr>
        <w:pStyle w:val="NormalWeb"/>
        <w:shd w:val="clear" w:color="auto" w:fill="FFFFFF"/>
        <w:spacing w:after="360"/>
        <w:jc w:val="both"/>
        <w:rPr>
          <w:color w:val="FF0000"/>
          <w:u w:val="single"/>
        </w:rPr>
      </w:pPr>
      <w:r w:rsidRPr="006D62EC">
        <w:rPr>
          <w:color w:val="FF0000"/>
          <w:u w:val="single"/>
        </w:rPr>
        <w:t>El mecanismo más sencillo para este proceso es la deslocalización de insumos, cuya mera amenaza puede ser utilizada por los gerentes para mantener bajos los salarios. Esto sucede en ambos extremos de la transacción de deslocalización: las empresas estadounidenses pueden pagar menos a sus empleados al expandir su cadena de suministro a países (como China o Vietnam) donde los salarios ya son más bajos como resultado de regulaciones laborales laxas.</w:t>
      </w:r>
    </w:p>
    <w:p w:rsidR="00681214" w:rsidRPr="006D62EC" w:rsidRDefault="00681214" w:rsidP="00681214">
      <w:pPr>
        <w:pStyle w:val="NormalWeb"/>
        <w:shd w:val="clear" w:color="auto" w:fill="FFFFFF"/>
        <w:spacing w:after="360"/>
        <w:jc w:val="both"/>
        <w:rPr>
          <w:color w:val="FF0000"/>
          <w:u w:val="single"/>
        </w:rPr>
      </w:pPr>
      <w:r w:rsidRPr="006D62EC">
        <w:rPr>
          <w:color w:val="FF0000"/>
          <w:u w:val="single"/>
        </w:rPr>
        <w:t>Una cadena de suministro fragmentada también puede dificultar que los trabajadores se organicen para la negociación colectiva, creando otro beneficio más para las empresas. Las empresas pueden incluso obtener ventajas fiscales de la globalización de su cadena de suministro, si hacerlo les permite registrar beneficios en jurisdicciones con impuestos más bajos.</w:t>
      </w:r>
    </w:p>
    <w:p w:rsidR="00681214" w:rsidRPr="006D62EC" w:rsidRDefault="00681214" w:rsidP="00681214">
      <w:pPr>
        <w:pStyle w:val="NormalWeb"/>
        <w:shd w:val="clear" w:color="auto" w:fill="FFFFFF"/>
        <w:spacing w:after="360"/>
        <w:jc w:val="both"/>
        <w:rPr>
          <w:color w:val="FF0000"/>
          <w:u w:val="single"/>
        </w:rPr>
      </w:pPr>
      <w:r w:rsidRPr="006D62EC">
        <w:rPr>
          <w:color w:val="FF0000"/>
          <w:u w:val="single"/>
        </w:rPr>
        <w:t>Esta segunda razón también es problemática para la economía estadounidense. Sugiere que los gerentes tenderán a globalizar las cadenas de suministro de sus empresas incluso cuando hacerlo no sea más eficiente, simplemente porque hacerlo les permite trasladar las rentas de los trabajadores hacia los accionistas. Esto no solo crea una cadena de suministro excesivamente extendida; también distorsiona la distribución del ingreso al suprimir los salarios, especialmente para los trabajadores de baja y media calificación.</w:t>
      </w:r>
    </w:p>
    <w:p w:rsidR="00681214" w:rsidRPr="006D62EC" w:rsidRDefault="00681214" w:rsidP="00681214">
      <w:pPr>
        <w:pStyle w:val="NormalWeb"/>
        <w:shd w:val="clear" w:color="auto" w:fill="FFFFFF"/>
        <w:spacing w:after="360"/>
        <w:jc w:val="both"/>
        <w:rPr>
          <w:color w:val="FF0000"/>
          <w:u w:val="single"/>
        </w:rPr>
      </w:pPr>
      <w:r w:rsidRPr="006D62EC">
        <w:rPr>
          <w:color w:val="FF0000"/>
          <w:u w:val="single"/>
        </w:rPr>
        <w:lastRenderedPageBreak/>
        <w:t xml:space="preserve">El informe de la Casa Blanca propone mantener una mayor parte de la </w:t>
      </w:r>
      <w:r w:rsidR="00657EE0">
        <w:rPr>
          <w:color w:val="FF0000"/>
          <w:u w:val="single"/>
        </w:rPr>
        <w:t>cadena de suministro en los EEUU</w:t>
      </w:r>
      <w:r w:rsidRPr="006D62EC">
        <w:rPr>
          <w:color w:val="FF0000"/>
          <w:u w:val="single"/>
        </w:rPr>
        <w:t>, especialmente en la fabricación. Pero, ¿cómo se puede lograr esto? Un enfoque de dos vertientes sería el más eficaz. En primer lugar, la necesidad de incentivos significativos para que las empresas inviertan en sus cadenas de suministro nacionales implica que se deben eliminar las ventajas fiscales de la deslocalización de insumos y se deben reducir las oportunidades para el arbitraje de la regulación laboral.</w:t>
      </w:r>
    </w:p>
    <w:p w:rsidR="00681214" w:rsidRPr="006D62EC" w:rsidRDefault="00681214" w:rsidP="00681214">
      <w:pPr>
        <w:pStyle w:val="NormalWeb"/>
        <w:shd w:val="clear" w:color="auto" w:fill="FFFFFF"/>
        <w:spacing w:after="360"/>
        <w:jc w:val="both"/>
        <w:rPr>
          <w:color w:val="FF0000"/>
          <w:u w:val="single"/>
        </w:rPr>
      </w:pPr>
      <w:r w:rsidRPr="006D62EC">
        <w:rPr>
          <w:color w:val="FF0000"/>
          <w:u w:val="single"/>
        </w:rPr>
        <w:t>Pero también se necesitan otros cambios más fundamentales. El lío de la cadena de suministro global es una oportunidad para que Estados Unidos tenga una conversación más amplia sobre la economía y para qué sirve. Mientras los directores ejecutivos sigan obsesionados con el desempeño del mercado de valores a corto plazo, reforzados por la ideología del “valor para el accionista”, buscarán formas de desviar las rentas de sus trabajadores, sean cuales sean los riesgos.</w:t>
      </w:r>
    </w:p>
    <w:p w:rsidR="00681214" w:rsidRDefault="00681214" w:rsidP="00681214">
      <w:pPr>
        <w:pStyle w:val="NormalWeb"/>
        <w:shd w:val="clear" w:color="auto" w:fill="FFFFFF"/>
        <w:spacing w:after="360"/>
        <w:jc w:val="both"/>
        <w:rPr>
          <w:color w:val="000000"/>
          <w:lang w:val="en-US"/>
        </w:rPr>
      </w:pPr>
      <w:r>
        <w:rPr>
          <w:color w:val="000000"/>
          <w:lang w:val="en-US"/>
        </w:rPr>
        <w:t>(</w:t>
      </w:r>
      <w:r w:rsidRPr="005B3BC2">
        <w:rPr>
          <w:color w:val="000000"/>
          <w:lang w:val="en-US"/>
        </w:rPr>
        <w:t>Daron Acemoglu, profesor de economía en el MIT, es coautor (con James A. Robinson) de Why Nations Fail: The Origins of</w:t>
      </w:r>
      <w:r>
        <w:rPr>
          <w:color w:val="000000"/>
          <w:lang w:val="en-US"/>
        </w:rPr>
        <w:t xml:space="preserve"> Power, Prosperity and Poverty </w:t>
      </w:r>
      <w:r w:rsidRPr="005B3BC2">
        <w:rPr>
          <w:color w:val="000000"/>
          <w:lang w:val="en-US"/>
        </w:rPr>
        <w:t>y The Narrow Corridor: States, Societ</w:t>
      </w:r>
      <w:r>
        <w:rPr>
          <w:color w:val="000000"/>
          <w:lang w:val="en-US"/>
        </w:rPr>
        <w:t>ies, and the Fate of Liberty)</w:t>
      </w:r>
    </w:p>
    <w:p w:rsidR="00681214" w:rsidRPr="00C12A0A" w:rsidRDefault="00681214" w:rsidP="00681214">
      <w:pPr>
        <w:shd w:val="clear" w:color="auto" w:fill="FFFFFF"/>
        <w:spacing w:after="270" w:line="240" w:lineRule="auto"/>
        <w:jc w:val="both"/>
        <w:rPr>
          <w:rFonts w:ascii="Times New Roman" w:eastAsia="Times New Roman" w:hAnsi="Times New Roman" w:cs="Times New Roman"/>
          <w:spacing w:val="-1"/>
          <w:sz w:val="24"/>
          <w:szCs w:val="24"/>
          <w:lang w:eastAsia="es-ES"/>
        </w:rPr>
      </w:pPr>
      <w:r>
        <w:rPr>
          <w:rFonts w:ascii="Times New Roman" w:eastAsia="Times New Roman" w:hAnsi="Times New Roman" w:cs="Times New Roman"/>
          <w:spacing w:val="-1"/>
          <w:sz w:val="24"/>
          <w:szCs w:val="24"/>
          <w:lang w:eastAsia="es-ES"/>
        </w:rPr>
        <w:t xml:space="preserve">- </w:t>
      </w:r>
      <w:r w:rsidRPr="00C12A0A">
        <w:rPr>
          <w:rFonts w:ascii="Times New Roman" w:eastAsia="Times New Roman" w:hAnsi="Times New Roman" w:cs="Times New Roman"/>
          <w:spacing w:val="-1"/>
          <w:sz w:val="24"/>
          <w:szCs w:val="24"/>
          <w:u w:val="single"/>
          <w:lang w:eastAsia="es-ES"/>
        </w:rPr>
        <w:t>Manejo de las crisis energéticas en una era de disrupción climática</w:t>
      </w:r>
      <w:r>
        <w:rPr>
          <w:rFonts w:ascii="Times New Roman" w:eastAsia="Times New Roman" w:hAnsi="Times New Roman" w:cs="Times New Roman"/>
          <w:spacing w:val="-1"/>
          <w:sz w:val="24"/>
          <w:szCs w:val="24"/>
          <w:lang w:eastAsia="es-ES"/>
        </w:rPr>
        <w:t xml:space="preserve"> (Project Syndicate - </w:t>
      </w:r>
      <w:r w:rsidRPr="00C12A0A">
        <w:rPr>
          <w:rFonts w:ascii="Times New Roman" w:eastAsia="Times New Roman" w:hAnsi="Times New Roman" w:cs="Times New Roman"/>
          <w:b/>
          <w:spacing w:val="-1"/>
          <w:sz w:val="24"/>
          <w:szCs w:val="24"/>
          <w:lang w:eastAsia="es-ES"/>
        </w:rPr>
        <w:t>10/12/21</w:t>
      </w:r>
      <w:r>
        <w:rPr>
          <w:rFonts w:ascii="Times New Roman" w:eastAsia="Times New Roman" w:hAnsi="Times New Roman" w:cs="Times New Roman"/>
          <w:spacing w:val="-1"/>
          <w:sz w:val="24"/>
          <w:szCs w:val="24"/>
          <w:lang w:eastAsia="es-ES"/>
        </w:rPr>
        <w:t>)</w:t>
      </w:r>
    </w:p>
    <w:p w:rsidR="00681214" w:rsidRPr="009727E7" w:rsidRDefault="00681214" w:rsidP="00681214">
      <w:pPr>
        <w:shd w:val="clear" w:color="auto" w:fill="FFFFFF"/>
        <w:spacing w:after="270" w:line="240" w:lineRule="auto"/>
        <w:jc w:val="both"/>
        <w:rPr>
          <w:rFonts w:ascii="Times New Roman" w:eastAsia="Times New Roman" w:hAnsi="Times New Roman" w:cs="Times New Roman"/>
          <w:color w:val="FF0000"/>
          <w:spacing w:val="-1"/>
          <w:sz w:val="24"/>
          <w:szCs w:val="24"/>
          <w:lang w:eastAsia="es-ES"/>
        </w:rPr>
      </w:pPr>
      <w:r w:rsidRPr="009727E7">
        <w:rPr>
          <w:rFonts w:ascii="Times New Roman" w:eastAsia="Times New Roman" w:hAnsi="Times New Roman" w:cs="Times New Roman"/>
          <w:color w:val="FF0000"/>
          <w:spacing w:val="-1"/>
          <w:sz w:val="24"/>
          <w:szCs w:val="24"/>
          <w:lang w:eastAsia="es-ES"/>
        </w:rPr>
        <w:t>En lugar de flexibilizar las políticas de carbono del lado de la oferta, como defienden algunas voces miopes, debemos estar atentos al objetivo principal incluso en períodos de altos precios de la energía. Eso significa centrarse en el inevitable y bien gestionado declive del carbón, el petróleo y el gas y su sustitución por energías limpias eficientes.</w:t>
      </w:r>
    </w:p>
    <w:p w:rsidR="00681214" w:rsidRPr="009727E7" w:rsidRDefault="00657EE0" w:rsidP="00681214">
      <w:pPr>
        <w:shd w:val="clear" w:color="auto" w:fill="FFFFFF"/>
        <w:spacing w:after="270" w:line="240" w:lineRule="auto"/>
        <w:jc w:val="both"/>
        <w:rPr>
          <w:rFonts w:ascii="Times New Roman" w:eastAsia="Times New Roman" w:hAnsi="Times New Roman" w:cs="Times New Roman"/>
          <w:spacing w:val="-1"/>
          <w:sz w:val="24"/>
          <w:szCs w:val="24"/>
          <w:u w:val="single"/>
          <w:lang w:eastAsia="es-ES"/>
        </w:rPr>
      </w:pPr>
      <w:r>
        <w:rPr>
          <w:rFonts w:ascii="Times New Roman" w:eastAsia="Times New Roman" w:hAnsi="Times New Roman" w:cs="Times New Roman"/>
          <w:spacing w:val="-1"/>
          <w:sz w:val="24"/>
          <w:szCs w:val="24"/>
          <w:lang w:eastAsia="es-ES"/>
        </w:rPr>
        <w:t>Berlín.-</w:t>
      </w:r>
      <w:r w:rsidR="00681214" w:rsidRPr="00C12A0A">
        <w:rPr>
          <w:rFonts w:ascii="Times New Roman" w:eastAsia="Times New Roman" w:hAnsi="Times New Roman" w:cs="Times New Roman"/>
          <w:spacing w:val="-1"/>
          <w:sz w:val="24"/>
          <w:szCs w:val="24"/>
          <w:lang w:eastAsia="es-ES"/>
        </w:rPr>
        <w:t xml:space="preserve"> </w:t>
      </w:r>
      <w:r w:rsidR="00681214" w:rsidRPr="009727E7">
        <w:rPr>
          <w:rFonts w:ascii="Times New Roman" w:eastAsia="Times New Roman" w:hAnsi="Times New Roman" w:cs="Times New Roman"/>
          <w:spacing w:val="-1"/>
          <w:sz w:val="24"/>
          <w:szCs w:val="24"/>
          <w:u w:val="single"/>
          <w:lang w:eastAsia="es-ES"/>
        </w:rPr>
        <w:t>Un informe reciente de Goldman Sachs llegó a una conclusión sorprendente: durante los últimos ocho años, los mercados financieros han aumentado el costo del capital para grandes inversiones a largo plazo con alto contenido de carbono en sectores como el petróleo en alta mar y el gas natural licuado. Pero cuando se trata de p</w:t>
      </w:r>
      <w:r>
        <w:rPr>
          <w:rFonts w:ascii="Times New Roman" w:eastAsia="Times New Roman" w:hAnsi="Times New Roman" w:cs="Times New Roman"/>
          <w:spacing w:val="-1"/>
          <w:sz w:val="24"/>
          <w:szCs w:val="24"/>
          <w:u w:val="single"/>
          <w:lang w:eastAsia="es-ES"/>
        </w:rPr>
        <w:t>royectos renovables, la “tasa límite”</w:t>
      </w:r>
      <w:r w:rsidR="00681214" w:rsidRPr="009727E7">
        <w:rPr>
          <w:rFonts w:ascii="Times New Roman" w:eastAsia="Times New Roman" w:hAnsi="Times New Roman" w:cs="Times New Roman"/>
          <w:spacing w:val="-1"/>
          <w:sz w:val="24"/>
          <w:szCs w:val="24"/>
          <w:u w:val="single"/>
          <w:lang w:eastAsia="es-ES"/>
        </w:rPr>
        <w:t>, la tasa de rendimiento mínima requerida por los inversores, ha ido disminuyendo. La diferencia es significativa y se traduce en un precio implícito del carbono de alrededor de $ 80 por tonelada de dióxido de carbono para nuevos desarrollos de petróleo y $ 40 por tonelada de CO 2 para proyectos de GNL.</w:t>
      </w:r>
    </w:p>
    <w:p w:rsidR="00681214" w:rsidRPr="00C12A0A" w:rsidRDefault="00681214" w:rsidP="00681214">
      <w:pPr>
        <w:shd w:val="clear" w:color="auto" w:fill="FFFFFF"/>
        <w:spacing w:after="270" w:line="240" w:lineRule="auto"/>
        <w:jc w:val="both"/>
        <w:rPr>
          <w:rFonts w:ascii="Times New Roman" w:eastAsia="Times New Roman" w:hAnsi="Times New Roman" w:cs="Times New Roman"/>
          <w:spacing w:val="-1"/>
          <w:sz w:val="24"/>
          <w:szCs w:val="24"/>
          <w:lang w:eastAsia="es-ES"/>
        </w:rPr>
      </w:pPr>
      <w:r w:rsidRPr="009727E7">
        <w:rPr>
          <w:rFonts w:ascii="Times New Roman" w:eastAsia="Times New Roman" w:hAnsi="Times New Roman" w:cs="Times New Roman"/>
          <w:color w:val="FF0000"/>
          <w:spacing w:val="-1"/>
          <w:sz w:val="24"/>
          <w:szCs w:val="24"/>
          <w:u w:val="single"/>
          <w:lang w:eastAsia="es-ES"/>
        </w:rPr>
        <w:t>Los mercados de capitales parecen estar internalizando finalmente el mensaje de que las inversiones con alto contenido de carbono deberían conllevar una prima de riesgo significativa</w:t>
      </w:r>
      <w:r w:rsidRPr="00C12A0A">
        <w:rPr>
          <w:rFonts w:ascii="Times New Roman" w:eastAsia="Times New Roman" w:hAnsi="Times New Roman" w:cs="Times New Roman"/>
          <w:spacing w:val="-1"/>
          <w:sz w:val="24"/>
          <w:szCs w:val="24"/>
          <w:lang w:eastAsia="es-ES"/>
        </w:rPr>
        <w:t>. Esta intuición no ha surgido de forma espontánea. Es el resultado de muchos años de investigación en profundidad, análisis específicos de grupos como Carbon Tracker y el Institute for Energy E</w:t>
      </w:r>
      <w:r w:rsidR="00657EE0">
        <w:rPr>
          <w:rFonts w:ascii="Times New Roman" w:eastAsia="Times New Roman" w:hAnsi="Times New Roman" w:cs="Times New Roman"/>
          <w:spacing w:val="-1"/>
          <w:sz w:val="24"/>
          <w:szCs w:val="24"/>
          <w:lang w:eastAsia="es-ES"/>
        </w:rPr>
        <w:t>conomics and Financial Analysis</w:t>
      </w:r>
      <w:r w:rsidRPr="00C12A0A">
        <w:rPr>
          <w:rFonts w:ascii="Times New Roman" w:eastAsia="Times New Roman" w:hAnsi="Times New Roman" w:cs="Times New Roman"/>
          <w:spacing w:val="-1"/>
          <w:sz w:val="24"/>
          <w:szCs w:val="24"/>
          <w:lang w:eastAsia="es-ES"/>
        </w:rPr>
        <w:t>, la presión de las alianzas de inversores, las campañas de ONG de gran impacto y las decisiones de desinversión de fundaciones, iglesias y univer</w:t>
      </w:r>
      <w:r>
        <w:rPr>
          <w:rFonts w:ascii="Times New Roman" w:eastAsia="Times New Roman" w:hAnsi="Times New Roman" w:cs="Times New Roman"/>
          <w:spacing w:val="-1"/>
          <w:sz w:val="24"/>
          <w:szCs w:val="24"/>
          <w:lang w:eastAsia="es-ES"/>
        </w:rPr>
        <w:t>sidades. y fondos de pensiones.</w:t>
      </w:r>
    </w:p>
    <w:p w:rsidR="00681214" w:rsidRPr="006A2F71" w:rsidRDefault="00681214" w:rsidP="00681214">
      <w:pPr>
        <w:shd w:val="clear" w:color="auto" w:fill="FFFFFF"/>
        <w:spacing w:after="270" w:line="240" w:lineRule="auto"/>
        <w:jc w:val="both"/>
        <w:rPr>
          <w:rFonts w:ascii="Times New Roman" w:eastAsia="Times New Roman" w:hAnsi="Times New Roman" w:cs="Times New Roman"/>
          <w:color w:val="FF0000"/>
          <w:spacing w:val="-1"/>
          <w:sz w:val="24"/>
          <w:szCs w:val="24"/>
          <w:u w:val="single"/>
          <w:lang w:eastAsia="es-ES"/>
        </w:rPr>
      </w:pPr>
      <w:r w:rsidRPr="006A2F71">
        <w:rPr>
          <w:rFonts w:ascii="Times New Roman" w:eastAsia="Times New Roman" w:hAnsi="Times New Roman" w:cs="Times New Roman"/>
          <w:color w:val="FF0000"/>
          <w:spacing w:val="-1"/>
          <w:sz w:val="24"/>
          <w:szCs w:val="24"/>
          <w:u w:val="single"/>
          <w:lang w:eastAsia="es-ES"/>
        </w:rPr>
        <w:t>El cambio en el sentimiento del mercado de capitales se ha visto reforzado por la acción política. En la Conferencia de las Naciones Unidas sobre el Cambio Climático (COP26) celebrada el mes pasado en Glasgow, casi 40 países e instituciones se comprometieron a poner fin a las finanzas públicas para proyectos de petróleo, gas y carbón en el extranjero. Además, Dinamarca y Costa Rica encabezaron un grupo de 12 países y regiones que lanzaron Beyond Oil and Gas Allianc</w:t>
      </w:r>
      <w:r>
        <w:rPr>
          <w:rFonts w:ascii="Times New Roman" w:eastAsia="Times New Roman" w:hAnsi="Times New Roman" w:cs="Times New Roman"/>
          <w:color w:val="FF0000"/>
          <w:spacing w:val="-1"/>
          <w:sz w:val="24"/>
          <w:szCs w:val="24"/>
          <w:u w:val="single"/>
          <w:lang w:eastAsia="es-ES"/>
        </w:rPr>
        <w:t>e</w:t>
      </w:r>
      <w:r w:rsidRPr="006A2F71">
        <w:rPr>
          <w:rFonts w:ascii="Times New Roman" w:eastAsia="Times New Roman" w:hAnsi="Times New Roman" w:cs="Times New Roman"/>
          <w:color w:val="FF0000"/>
          <w:spacing w:val="-1"/>
          <w:sz w:val="24"/>
          <w:szCs w:val="24"/>
          <w:u w:val="single"/>
          <w:lang w:eastAsia="es-ES"/>
        </w:rPr>
        <w:t>.</w:t>
      </w:r>
    </w:p>
    <w:p w:rsidR="00681214" w:rsidRPr="006A2F71" w:rsidRDefault="00681214" w:rsidP="00681214">
      <w:pPr>
        <w:shd w:val="clear" w:color="auto" w:fill="FFFFFF"/>
        <w:spacing w:after="270" w:line="240" w:lineRule="auto"/>
        <w:jc w:val="both"/>
        <w:rPr>
          <w:rFonts w:ascii="Times New Roman" w:eastAsia="Times New Roman" w:hAnsi="Times New Roman" w:cs="Times New Roman"/>
          <w:color w:val="FF0000"/>
          <w:spacing w:val="-1"/>
          <w:sz w:val="24"/>
          <w:szCs w:val="24"/>
          <w:u w:val="single"/>
          <w:lang w:eastAsia="es-ES"/>
        </w:rPr>
      </w:pPr>
      <w:r w:rsidRPr="00C12A0A">
        <w:rPr>
          <w:rFonts w:ascii="Times New Roman" w:eastAsia="Times New Roman" w:hAnsi="Times New Roman" w:cs="Times New Roman"/>
          <w:spacing w:val="-1"/>
          <w:sz w:val="24"/>
          <w:szCs w:val="24"/>
          <w:lang w:eastAsia="es-ES"/>
        </w:rPr>
        <w:lastRenderedPageBreak/>
        <w:t>Estos esfuerzos, aunque aún son parciales en su cobertura e insuficientes, deben ser bienvenidos como una señal de que los flujos financieros están comenzando a alinearse con los objetivos del acu</w:t>
      </w:r>
      <w:r w:rsidR="00657EE0">
        <w:rPr>
          <w:rFonts w:ascii="Times New Roman" w:eastAsia="Times New Roman" w:hAnsi="Times New Roman" w:cs="Times New Roman"/>
          <w:spacing w:val="-1"/>
          <w:sz w:val="24"/>
          <w:szCs w:val="24"/>
          <w:lang w:eastAsia="es-ES"/>
        </w:rPr>
        <w:t>erdo climático de París de 2015</w:t>
      </w:r>
      <w:r w:rsidRPr="00C12A0A">
        <w:rPr>
          <w:rFonts w:ascii="Times New Roman" w:eastAsia="Times New Roman" w:hAnsi="Times New Roman" w:cs="Times New Roman"/>
          <w:spacing w:val="-1"/>
          <w:sz w:val="24"/>
          <w:szCs w:val="24"/>
          <w:lang w:eastAsia="es-ES"/>
        </w:rPr>
        <w:t xml:space="preserve">, según lo dispuesto en el artículo 2.1 (c) de ese tratado. </w:t>
      </w:r>
      <w:r w:rsidRPr="006A2F71">
        <w:rPr>
          <w:rFonts w:ascii="Times New Roman" w:eastAsia="Times New Roman" w:hAnsi="Times New Roman" w:cs="Times New Roman"/>
          <w:color w:val="FF0000"/>
          <w:spacing w:val="-1"/>
          <w:sz w:val="24"/>
          <w:szCs w:val="24"/>
          <w:u w:val="single"/>
          <w:lang w:eastAsia="es-ES"/>
        </w:rPr>
        <w:t>Pero el precio implícito del carbono exigido por los mercados de capital hasta ahora cubre solo el lado de la oferta: los campos de petróleo, gas y carbón, las refinerías y la infraestructura de transporte que alimentan los combustibles fósiles a la economía global.</w:t>
      </w:r>
    </w:p>
    <w:p w:rsidR="00681214" w:rsidRPr="006A2F71" w:rsidRDefault="00681214" w:rsidP="00681214">
      <w:pPr>
        <w:shd w:val="clear" w:color="auto" w:fill="FFFFFF"/>
        <w:spacing w:after="270" w:line="240" w:lineRule="auto"/>
        <w:jc w:val="both"/>
        <w:rPr>
          <w:rFonts w:ascii="Times New Roman" w:eastAsia="Times New Roman" w:hAnsi="Times New Roman" w:cs="Times New Roman"/>
          <w:color w:val="FF0000"/>
          <w:spacing w:val="-1"/>
          <w:sz w:val="24"/>
          <w:szCs w:val="24"/>
          <w:u w:val="single"/>
          <w:lang w:eastAsia="es-ES"/>
        </w:rPr>
      </w:pPr>
      <w:r w:rsidRPr="006A2F71">
        <w:rPr>
          <w:rFonts w:ascii="Times New Roman" w:eastAsia="Times New Roman" w:hAnsi="Times New Roman" w:cs="Times New Roman"/>
          <w:color w:val="FF0000"/>
          <w:spacing w:val="-1"/>
          <w:sz w:val="24"/>
          <w:szCs w:val="24"/>
          <w:u w:val="single"/>
          <w:lang w:eastAsia="es-ES"/>
        </w:rPr>
        <w:t>Desafortunadamente, no se ha logrado un progreso similar en el lado de la demanda de carbón, petróleo y gas. A pesar de que se ha hablado mucho de la recuperación verde del impacto del COVID-19, los enormes programas de estímulo del gobierno no han logrado discriminar entre la actividad económica verde y la sucia y, por lo tanto, han estabilizado la economía mundial en la antigua senda de crecimiento.</w:t>
      </w:r>
    </w:p>
    <w:p w:rsidR="00681214" w:rsidRPr="00C12A0A" w:rsidRDefault="00681214" w:rsidP="00681214">
      <w:pPr>
        <w:shd w:val="clear" w:color="auto" w:fill="FFFFFF"/>
        <w:spacing w:after="270" w:line="240" w:lineRule="auto"/>
        <w:jc w:val="both"/>
        <w:rPr>
          <w:rFonts w:ascii="Times New Roman" w:eastAsia="Times New Roman" w:hAnsi="Times New Roman" w:cs="Times New Roman"/>
          <w:spacing w:val="-1"/>
          <w:sz w:val="24"/>
          <w:szCs w:val="24"/>
          <w:lang w:eastAsia="es-ES"/>
        </w:rPr>
      </w:pPr>
      <w:r w:rsidRPr="00C12A0A">
        <w:rPr>
          <w:rFonts w:ascii="Times New Roman" w:eastAsia="Times New Roman" w:hAnsi="Times New Roman" w:cs="Times New Roman"/>
          <w:spacing w:val="-1"/>
          <w:sz w:val="24"/>
          <w:szCs w:val="24"/>
          <w:lang w:eastAsia="es-ES"/>
        </w:rPr>
        <w:t>Además, estas intervenciones han creado una demanda de consumo significativa a medida que la economía se recupera. Los perfiles de movimiento apuntan a un uso renovado d</w:t>
      </w:r>
      <w:r>
        <w:rPr>
          <w:rFonts w:ascii="Times New Roman" w:eastAsia="Times New Roman" w:hAnsi="Times New Roman" w:cs="Times New Roman"/>
          <w:spacing w:val="-1"/>
          <w:sz w:val="24"/>
          <w:szCs w:val="24"/>
          <w:lang w:eastAsia="es-ES"/>
        </w:rPr>
        <w:t>e automóviles y viajes en avión</w:t>
      </w:r>
      <w:r w:rsidRPr="00C12A0A">
        <w:rPr>
          <w:rFonts w:ascii="Times New Roman" w:eastAsia="Times New Roman" w:hAnsi="Times New Roman" w:cs="Times New Roman"/>
          <w:spacing w:val="-1"/>
          <w:sz w:val="24"/>
          <w:szCs w:val="24"/>
          <w:lang w:eastAsia="es-ES"/>
        </w:rPr>
        <w:t>, mientras que las industrias de uso intensivo de energía como el cemento, el acero, los plásticos y los productos químicos están alimentando nuevamente la demanda de electricidad, gas y carbón. Significativamente, el estímulo económico de China se ha centrado demasiado en el sector de la construcción altamente intensivo en carbono, en lugar de emprender la reorientación del modelo de crecimiento del país, que se había retrasado mucho tiempo, en consonancia con sus objetivos climáticos.</w:t>
      </w:r>
    </w:p>
    <w:p w:rsidR="00681214" w:rsidRPr="006A2F71" w:rsidRDefault="00681214" w:rsidP="00681214">
      <w:pPr>
        <w:shd w:val="clear" w:color="auto" w:fill="FFFFFF"/>
        <w:spacing w:after="270" w:line="240" w:lineRule="auto"/>
        <w:jc w:val="both"/>
        <w:rPr>
          <w:rFonts w:ascii="Times New Roman" w:eastAsia="Times New Roman" w:hAnsi="Times New Roman" w:cs="Times New Roman"/>
          <w:color w:val="FF0000"/>
          <w:spacing w:val="-1"/>
          <w:sz w:val="24"/>
          <w:szCs w:val="24"/>
          <w:u w:val="single"/>
          <w:lang w:eastAsia="es-ES"/>
        </w:rPr>
      </w:pPr>
      <w:r w:rsidRPr="006A2F71">
        <w:rPr>
          <w:rFonts w:ascii="Times New Roman" w:eastAsia="Times New Roman" w:hAnsi="Times New Roman" w:cs="Times New Roman"/>
          <w:color w:val="FF0000"/>
          <w:spacing w:val="-1"/>
          <w:sz w:val="24"/>
          <w:szCs w:val="24"/>
          <w:u w:val="single"/>
          <w:lang w:eastAsia="es-ES"/>
        </w:rPr>
        <w:t>El aumento actual de los precios de la energía de los combustibles fósiles refleja una multitud de factores altamente idiosincrásicos. Pero la situación actual bien puede presagiar un futuro en el que una desalineación de las políticas climáticas del lado de la oferta y la demanda genere cambios significativos en los precios.</w:t>
      </w:r>
    </w:p>
    <w:p w:rsidR="00681214" w:rsidRPr="006A2F71" w:rsidRDefault="00681214" w:rsidP="00681214">
      <w:pPr>
        <w:shd w:val="clear" w:color="auto" w:fill="FFFFFF"/>
        <w:spacing w:after="270" w:line="240" w:lineRule="auto"/>
        <w:jc w:val="both"/>
        <w:rPr>
          <w:rFonts w:ascii="Times New Roman" w:eastAsia="Times New Roman" w:hAnsi="Times New Roman" w:cs="Times New Roman"/>
          <w:color w:val="FF0000"/>
          <w:spacing w:val="-1"/>
          <w:sz w:val="24"/>
          <w:szCs w:val="24"/>
          <w:u w:val="single"/>
          <w:lang w:eastAsia="es-ES"/>
        </w:rPr>
      </w:pPr>
      <w:r w:rsidRPr="006A2F71">
        <w:rPr>
          <w:rFonts w:ascii="Times New Roman" w:eastAsia="Times New Roman" w:hAnsi="Times New Roman" w:cs="Times New Roman"/>
          <w:color w:val="FF0000"/>
          <w:spacing w:val="-1"/>
          <w:sz w:val="24"/>
          <w:szCs w:val="24"/>
          <w:u w:val="single"/>
          <w:lang w:eastAsia="es-ES"/>
        </w:rPr>
        <w:t>Los cabilderos de los hidrocarburos se han apresurado a explotar el reciente repunte de los precios de la energía de los combustibles fósiles para abogar por un nuevo financiamiento y subsidios gubernamentales, así como un tratamiento regulatorio favorable para las inversiones de sus clientes. En esencia, están pidiendo que el sector público intervenga para ayudar a los productores de combustibles fósiles en un momento en que el capital privado está evitando con razón el riesgo climático y retirándose lentamente del sector.</w:t>
      </w:r>
    </w:p>
    <w:p w:rsidR="00681214" w:rsidRPr="006A2F71" w:rsidRDefault="00681214" w:rsidP="00681214">
      <w:pPr>
        <w:shd w:val="clear" w:color="auto" w:fill="FFFFFF"/>
        <w:spacing w:after="270" w:line="240" w:lineRule="auto"/>
        <w:jc w:val="both"/>
        <w:rPr>
          <w:rFonts w:ascii="Times New Roman" w:eastAsia="Times New Roman" w:hAnsi="Times New Roman" w:cs="Times New Roman"/>
          <w:spacing w:val="-1"/>
          <w:sz w:val="24"/>
          <w:szCs w:val="24"/>
          <w:u w:val="single"/>
          <w:lang w:eastAsia="es-ES"/>
        </w:rPr>
      </w:pPr>
      <w:r w:rsidRPr="006A2F71">
        <w:rPr>
          <w:rFonts w:ascii="Times New Roman" w:eastAsia="Times New Roman" w:hAnsi="Times New Roman" w:cs="Times New Roman"/>
          <w:spacing w:val="-1"/>
          <w:sz w:val="24"/>
          <w:szCs w:val="24"/>
          <w:u w:val="single"/>
          <w:lang w:eastAsia="es-ES"/>
        </w:rPr>
        <w:t>Los esfuerzos para aliviar la crisis energética pueden y deben estar alineados con la solución de la crisis climática. Cada casa, parque eólico y panel solar bien aislado reduce la tensión en el suministro de gas. Hacer que las ciudades sean atractivas para caminar y andar en bicicleta y mejorar el transporte público no solo es bueno para la salud y la seguridad públicas; también es una inversión para quitarnos el aceite que está agotando nuestros bolsillos y matando nuestro planeta.</w:t>
      </w:r>
    </w:p>
    <w:p w:rsidR="00681214" w:rsidRPr="00C12A0A" w:rsidRDefault="00681214" w:rsidP="00681214">
      <w:pPr>
        <w:shd w:val="clear" w:color="auto" w:fill="FFFFFF"/>
        <w:spacing w:after="270" w:line="240" w:lineRule="auto"/>
        <w:jc w:val="both"/>
        <w:rPr>
          <w:rFonts w:ascii="Times New Roman" w:eastAsia="Times New Roman" w:hAnsi="Times New Roman" w:cs="Times New Roman"/>
          <w:spacing w:val="-1"/>
          <w:sz w:val="24"/>
          <w:szCs w:val="24"/>
          <w:lang w:eastAsia="es-ES"/>
        </w:rPr>
      </w:pPr>
      <w:r w:rsidRPr="00C12A0A">
        <w:rPr>
          <w:rFonts w:ascii="Times New Roman" w:eastAsia="Times New Roman" w:hAnsi="Times New Roman" w:cs="Times New Roman"/>
          <w:spacing w:val="-1"/>
          <w:sz w:val="24"/>
          <w:szCs w:val="24"/>
          <w:lang w:eastAsia="es-ES"/>
        </w:rPr>
        <w:t>De manera similar, la reducción de la demanda de envases de plástico de un solo uso reducirá aún más la demanda de materias primas de combustibles fósiles de los productos petroquímicos. Y las innovaciones como los taxis voladores, los viajes aéreos supersónicos y los viajes espaciales que solo benefician a los súper ricos y crean una demanda de energía nueva y derrochadora podrían restringirse fácilmente o incluso prohibirse antes</w:t>
      </w:r>
      <w:r>
        <w:rPr>
          <w:rFonts w:ascii="Times New Roman" w:eastAsia="Times New Roman" w:hAnsi="Times New Roman" w:cs="Times New Roman"/>
          <w:spacing w:val="-1"/>
          <w:sz w:val="24"/>
          <w:szCs w:val="24"/>
          <w:lang w:eastAsia="es-ES"/>
        </w:rPr>
        <w:t xml:space="preserve"> de que se adopten ampliamente.</w:t>
      </w:r>
    </w:p>
    <w:p w:rsidR="00681214" w:rsidRPr="006A2F71" w:rsidRDefault="00681214" w:rsidP="00681214">
      <w:pPr>
        <w:shd w:val="clear" w:color="auto" w:fill="FFFFFF"/>
        <w:spacing w:after="270" w:line="240" w:lineRule="auto"/>
        <w:jc w:val="both"/>
        <w:rPr>
          <w:rFonts w:ascii="Times New Roman" w:eastAsia="Times New Roman" w:hAnsi="Times New Roman" w:cs="Times New Roman"/>
          <w:color w:val="FF0000"/>
          <w:spacing w:val="-1"/>
          <w:sz w:val="24"/>
          <w:szCs w:val="24"/>
          <w:u w:val="single"/>
          <w:lang w:eastAsia="es-ES"/>
        </w:rPr>
      </w:pPr>
      <w:r w:rsidRPr="006A2F71">
        <w:rPr>
          <w:rFonts w:ascii="Times New Roman" w:eastAsia="Times New Roman" w:hAnsi="Times New Roman" w:cs="Times New Roman"/>
          <w:color w:val="FF0000"/>
          <w:spacing w:val="-1"/>
          <w:sz w:val="24"/>
          <w:szCs w:val="24"/>
          <w:u w:val="single"/>
          <w:lang w:eastAsia="es-ES"/>
        </w:rPr>
        <w:t xml:space="preserve">En lugar de flexibilizar las políticas de carbono del lado de la oferta, como defienden algunas voces miopes, debemos, incluso en períodos de altos precios de la energía, mantener la vista </w:t>
      </w:r>
      <w:r w:rsidRPr="006A2F71">
        <w:rPr>
          <w:rFonts w:ascii="Times New Roman" w:eastAsia="Times New Roman" w:hAnsi="Times New Roman" w:cs="Times New Roman"/>
          <w:color w:val="FF0000"/>
          <w:spacing w:val="-1"/>
          <w:sz w:val="24"/>
          <w:szCs w:val="24"/>
          <w:u w:val="single"/>
          <w:lang w:eastAsia="es-ES"/>
        </w:rPr>
        <w:lastRenderedPageBreak/>
        <w:t>en el objetivo principal. Eso significa centrarse en el declive inevitable y bien gestionado del carbón, el petróleo y el gas y su sustitución por energías limpias y sostenibles. A corto plazo, los mejores remedios para los altos precios de la energía son las medidas de reducción de la demanda, como los límites más bajos de velocidad en las carreteras que algunos gobiernos occidentales instituyeron tras el impacto del precio del petróleo en la década de 1970.</w:t>
      </w:r>
    </w:p>
    <w:p w:rsidR="00681214" w:rsidRPr="00C12A0A" w:rsidRDefault="00681214" w:rsidP="00681214">
      <w:pPr>
        <w:shd w:val="clear" w:color="auto" w:fill="FFFFFF"/>
        <w:spacing w:after="270" w:line="240" w:lineRule="auto"/>
        <w:jc w:val="both"/>
        <w:rPr>
          <w:rFonts w:ascii="Times New Roman" w:eastAsia="Times New Roman" w:hAnsi="Times New Roman" w:cs="Times New Roman"/>
          <w:spacing w:val="-1"/>
          <w:sz w:val="24"/>
          <w:szCs w:val="24"/>
          <w:lang w:eastAsia="es-ES"/>
        </w:rPr>
      </w:pPr>
      <w:r w:rsidRPr="00C12A0A">
        <w:rPr>
          <w:rFonts w:ascii="Times New Roman" w:eastAsia="Times New Roman" w:hAnsi="Times New Roman" w:cs="Times New Roman"/>
          <w:spacing w:val="-1"/>
          <w:sz w:val="24"/>
          <w:szCs w:val="24"/>
          <w:lang w:eastAsia="es-ES"/>
        </w:rPr>
        <w:t>En resumen, una transición justa lejos de los comb</w:t>
      </w:r>
      <w:r w:rsidR="003C2926">
        <w:rPr>
          <w:rFonts w:ascii="Times New Roman" w:eastAsia="Times New Roman" w:hAnsi="Times New Roman" w:cs="Times New Roman"/>
          <w:spacing w:val="-1"/>
          <w:sz w:val="24"/>
          <w:szCs w:val="24"/>
          <w:lang w:eastAsia="es-ES"/>
        </w:rPr>
        <w:t>ustibles fósiles requiere que “</w:t>
      </w:r>
      <w:r w:rsidRPr="00C12A0A">
        <w:rPr>
          <w:rFonts w:ascii="Times New Roman" w:eastAsia="Times New Roman" w:hAnsi="Times New Roman" w:cs="Times New Roman"/>
          <w:spacing w:val="-1"/>
          <w:sz w:val="24"/>
          <w:szCs w:val="24"/>
          <w:lang w:eastAsia="es-ES"/>
        </w:rPr>
        <w:t>cortemos con los dos brazos de</w:t>
      </w:r>
      <w:r>
        <w:rPr>
          <w:rFonts w:ascii="Times New Roman" w:eastAsia="Times New Roman" w:hAnsi="Times New Roman" w:cs="Times New Roman"/>
          <w:spacing w:val="-1"/>
          <w:sz w:val="24"/>
          <w:szCs w:val="24"/>
          <w:lang w:eastAsia="es-ES"/>
        </w:rPr>
        <w:t xml:space="preserve"> las tijeras</w:t>
      </w:r>
      <w:r w:rsidR="003C2926">
        <w:rPr>
          <w:rFonts w:ascii="Times New Roman" w:eastAsia="Times New Roman" w:hAnsi="Times New Roman" w:cs="Times New Roman"/>
          <w:spacing w:val="-1"/>
          <w:sz w:val="24"/>
          <w:szCs w:val="24"/>
          <w:lang w:eastAsia="es-ES"/>
        </w:rPr>
        <w:t>”</w:t>
      </w:r>
      <w:r w:rsidRPr="00C12A0A">
        <w:rPr>
          <w:rFonts w:ascii="Times New Roman" w:eastAsia="Times New Roman" w:hAnsi="Times New Roman" w:cs="Times New Roman"/>
          <w:spacing w:val="-1"/>
          <w:sz w:val="24"/>
          <w:szCs w:val="24"/>
          <w:lang w:eastAsia="es-ES"/>
        </w:rPr>
        <w:t>. Como enfatizó el Programa de las Naciones Unidas para el Medio Ambiente en dos informes previos a la COP26, eso significa cerrar simultáneamente las enormes brechas en la acción climática tanto en el lado de la demanda como en el de la ofer</w:t>
      </w:r>
      <w:r>
        <w:rPr>
          <w:rFonts w:ascii="Times New Roman" w:eastAsia="Times New Roman" w:hAnsi="Times New Roman" w:cs="Times New Roman"/>
          <w:spacing w:val="-1"/>
          <w:sz w:val="24"/>
          <w:szCs w:val="24"/>
          <w:lang w:eastAsia="es-ES"/>
        </w:rPr>
        <w:t>ta.</w:t>
      </w:r>
    </w:p>
    <w:p w:rsidR="00681214" w:rsidRPr="00C12A0A" w:rsidRDefault="00681214" w:rsidP="00681214">
      <w:pPr>
        <w:shd w:val="clear" w:color="auto" w:fill="FFFFFF"/>
        <w:spacing w:after="270" w:line="240" w:lineRule="auto"/>
        <w:jc w:val="both"/>
        <w:rPr>
          <w:rFonts w:ascii="Times New Roman" w:eastAsia="Times New Roman" w:hAnsi="Times New Roman" w:cs="Times New Roman"/>
          <w:spacing w:val="-1"/>
          <w:sz w:val="24"/>
          <w:szCs w:val="24"/>
          <w:lang w:eastAsia="es-ES"/>
        </w:rPr>
      </w:pPr>
      <w:r w:rsidRPr="00C12A0A">
        <w:rPr>
          <w:rFonts w:ascii="Times New Roman" w:eastAsia="Times New Roman" w:hAnsi="Times New Roman" w:cs="Times New Roman"/>
          <w:spacing w:val="-1"/>
          <w:sz w:val="24"/>
          <w:szCs w:val="24"/>
          <w:lang w:eastAsia="es-ES"/>
        </w:rPr>
        <w:t>A pesar del progreso tan necesario para fijar un precio adecuado de las inversiones con alto contenido de carbono, estas brechas siguen siendo demasiado grandes. Solo cerrándolos rápidamente y en paralelo podremos evitar una alteración climática catastrófica y evitar el desastre económico que podría resultar de las oscilaciones masivas de los precios de la energía y los extensos activos de combustibles fósiles varados.</w:t>
      </w:r>
    </w:p>
    <w:p w:rsidR="00681214" w:rsidRDefault="00681214" w:rsidP="00681214">
      <w:pPr>
        <w:shd w:val="clear" w:color="auto" w:fill="FFFFFF"/>
        <w:spacing w:after="270" w:line="240" w:lineRule="auto"/>
        <w:jc w:val="both"/>
        <w:rPr>
          <w:rFonts w:ascii="Times New Roman" w:eastAsia="Times New Roman" w:hAnsi="Times New Roman" w:cs="Times New Roman"/>
          <w:spacing w:val="-1"/>
          <w:sz w:val="24"/>
          <w:szCs w:val="24"/>
          <w:lang w:eastAsia="es-ES"/>
        </w:rPr>
      </w:pPr>
      <w:r>
        <w:rPr>
          <w:rFonts w:ascii="Times New Roman" w:eastAsia="Times New Roman" w:hAnsi="Times New Roman" w:cs="Times New Roman"/>
          <w:spacing w:val="-1"/>
          <w:sz w:val="24"/>
          <w:szCs w:val="24"/>
          <w:lang w:eastAsia="es-ES"/>
        </w:rPr>
        <w:t>(</w:t>
      </w:r>
      <w:r w:rsidRPr="00C12A0A">
        <w:rPr>
          <w:rFonts w:ascii="Times New Roman" w:eastAsia="Times New Roman" w:hAnsi="Times New Roman" w:cs="Times New Roman"/>
          <w:spacing w:val="-1"/>
          <w:sz w:val="24"/>
          <w:szCs w:val="24"/>
          <w:lang w:eastAsia="es-ES"/>
        </w:rPr>
        <w:t>Jörg Haas es Director de Política Internacional</w:t>
      </w:r>
      <w:r>
        <w:rPr>
          <w:rFonts w:ascii="Times New Roman" w:eastAsia="Times New Roman" w:hAnsi="Times New Roman" w:cs="Times New Roman"/>
          <w:spacing w:val="-1"/>
          <w:sz w:val="24"/>
          <w:szCs w:val="24"/>
          <w:lang w:eastAsia="es-ES"/>
        </w:rPr>
        <w:t xml:space="preserve"> de la Fundación Heinrich Böll. </w:t>
      </w:r>
      <w:r w:rsidRPr="00C12A0A">
        <w:rPr>
          <w:rFonts w:ascii="Times New Roman" w:eastAsia="Times New Roman" w:hAnsi="Times New Roman" w:cs="Times New Roman"/>
          <w:spacing w:val="-1"/>
          <w:sz w:val="24"/>
          <w:szCs w:val="24"/>
          <w:lang w:eastAsia="es-ES"/>
        </w:rPr>
        <w:t>Lili Fuhr, Jefa de la División de Política Ambiental Internacional de la Fundación Heinrich Böll, es miembro del comité directivo de la Iniciativa del Tratado de No Proliferación de Combustibles Fósiles y miembro de la junta fundadora del Fondo de Justicia</w:t>
      </w:r>
      <w:r>
        <w:rPr>
          <w:rFonts w:ascii="Times New Roman" w:eastAsia="Times New Roman" w:hAnsi="Times New Roman" w:cs="Times New Roman"/>
          <w:spacing w:val="-1"/>
          <w:sz w:val="24"/>
          <w:szCs w:val="24"/>
          <w:lang w:eastAsia="es-ES"/>
        </w:rPr>
        <w:t xml:space="preserve"> Climática)</w:t>
      </w:r>
    </w:p>
    <w:p w:rsidR="00681214" w:rsidRPr="00845536" w:rsidRDefault="00681214" w:rsidP="00681214">
      <w:pPr>
        <w:shd w:val="clear" w:color="auto" w:fill="FFFFFF"/>
        <w:spacing w:after="270" w:line="240" w:lineRule="auto"/>
        <w:jc w:val="both"/>
        <w:rPr>
          <w:rFonts w:ascii="Times New Roman" w:eastAsia="Times New Roman" w:hAnsi="Times New Roman" w:cs="Times New Roman"/>
          <w:spacing w:val="-1"/>
          <w:sz w:val="24"/>
          <w:szCs w:val="24"/>
          <w:lang w:eastAsia="es-ES"/>
        </w:rPr>
      </w:pPr>
      <w:r>
        <w:rPr>
          <w:rFonts w:ascii="Times New Roman" w:eastAsia="Times New Roman" w:hAnsi="Times New Roman" w:cs="Times New Roman"/>
          <w:spacing w:val="-1"/>
          <w:sz w:val="24"/>
          <w:szCs w:val="24"/>
          <w:lang w:eastAsia="es-ES"/>
        </w:rPr>
        <w:t xml:space="preserve">- </w:t>
      </w:r>
      <w:r w:rsidRPr="00845536">
        <w:rPr>
          <w:rFonts w:ascii="Times New Roman" w:eastAsia="Times New Roman" w:hAnsi="Times New Roman" w:cs="Times New Roman"/>
          <w:spacing w:val="-1"/>
          <w:sz w:val="24"/>
          <w:szCs w:val="24"/>
          <w:u w:val="single"/>
          <w:lang w:eastAsia="es-ES"/>
        </w:rPr>
        <w:t>Una mala interpretación del récord de China en la OMC perjudica el comercio mundial</w:t>
      </w:r>
      <w:r>
        <w:rPr>
          <w:rFonts w:ascii="Times New Roman" w:eastAsia="Times New Roman" w:hAnsi="Times New Roman" w:cs="Times New Roman"/>
          <w:spacing w:val="-1"/>
          <w:sz w:val="24"/>
          <w:szCs w:val="24"/>
          <w:lang w:eastAsia="es-ES"/>
        </w:rPr>
        <w:t xml:space="preserve"> (Project Syndicate - </w:t>
      </w:r>
      <w:r w:rsidRPr="00845536">
        <w:rPr>
          <w:rFonts w:ascii="Times New Roman" w:eastAsia="Times New Roman" w:hAnsi="Times New Roman" w:cs="Times New Roman"/>
          <w:b/>
          <w:spacing w:val="-1"/>
          <w:sz w:val="24"/>
          <w:szCs w:val="24"/>
          <w:lang w:eastAsia="es-ES"/>
        </w:rPr>
        <w:t>11/12/21</w:t>
      </w:r>
      <w:r>
        <w:rPr>
          <w:rFonts w:ascii="Times New Roman" w:eastAsia="Times New Roman" w:hAnsi="Times New Roman" w:cs="Times New Roman"/>
          <w:spacing w:val="-1"/>
          <w:sz w:val="24"/>
          <w:szCs w:val="24"/>
          <w:lang w:eastAsia="es-ES"/>
        </w:rPr>
        <w:t>)</w:t>
      </w:r>
    </w:p>
    <w:p w:rsidR="00681214" w:rsidRPr="00CB459F" w:rsidRDefault="00681214" w:rsidP="00681214">
      <w:pPr>
        <w:shd w:val="clear" w:color="auto" w:fill="FFFFFF"/>
        <w:spacing w:after="270" w:line="240" w:lineRule="auto"/>
        <w:jc w:val="both"/>
        <w:rPr>
          <w:rFonts w:ascii="Times New Roman" w:eastAsia="Times New Roman" w:hAnsi="Times New Roman" w:cs="Times New Roman"/>
          <w:color w:val="FF0000"/>
          <w:spacing w:val="-1"/>
          <w:sz w:val="24"/>
          <w:szCs w:val="24"/>
          <w:lang w:eastAsia="es-ES"/>
        </w:rPr>
      </w:pPr>
      <w:r w:rsidRPr="00CB459F">
        <w:rPr>
          <w:rFonts w:ascii="Times New Roman" w:eastAsia="Times New Roman" w:hAnsi="Times New Roman" w:cs="Times New Roman"/>
          <w:color w:val="FF0000"/>
          <w:spacing w:val="-1"/>
          <w:sz w:val="24"/>
          <w:szCs w:val="24"/>
          <w:lang w:eastAsia="es-ES"/>
        </w:rPr>
        <w:t>Estados Unidos afirma que China viola habitualmente sus obligaciones con la Organización Mundial del Comercio y que el organismo mundial es ineficaz para cambiar el comportamiento chino. Pero los datos no respaldan tales afirmaciones, y la percepción que ha creado la narrativa estadounidense está dañando el sistema de comercio global.</w:t>
      </w:r>
    </w:p>
    <w:p w:rsidR="00681214" w:rsidRPr="00CB459F" w:rsidRDefault="003C2926" w:rsidP="00681214">
      <w:pPr>
        <w:shd w:val="clear" w:color="auto" w:fill="FFFFFF"/>
        <w:spacing w:after="270" w:line="240" w:lineRule="auto"/>
        <w:jc w:val="both"/>
        <w:rPr>
          <w:rFonts w:ascii="Times New Roman" w:eastAsia="Times New Roman" w:hAnsi="Times New Roman" w:cs="Times New Roman"/>
          <w:spacing w:val="-1"/>
          <w:sz w:val="24"/>
          <w:szCs w:val="24"/>
          <w:u w:val="single"/>
          <w:lang w:eastAsia="es-ES"/>
        </w:rPr>
      </w:pPr>
      <w:r>
        <w:rPr>
          <w:rFonts w:ascii="Times New Roman" w:eastAsia="Times New Roman" w:hAnsi="Times New Roman" w:cs="Times New Roman"/>
          <w:spacing w:val="-1"/>
          <w:sz w:val="24"/>
          <w:szCs w:val="24"/>
          <w:lang w:eastAsia="es-ES"/>
        </w:rPr>
        <w:t>Nueva York.-</w:t>
      </w:r>
      <w:r w:rsidR="00681214" w:rsidRPr="00845536">
        <w:rPr>
          <w:rFonts w:ascii="Times New Roman" w:eastAsia="Times New Roman" w:hAnsi="Times New Roman" w:cs="Times New Roman"/>
          <w:spacing w:val="-1"/>
          <w:sz w:val="24"/>
          <w:szCs w:val="24"/>
          <w:lang w:eastAsia="es-ES"/>
        </w:rPr>
        <w:t xml:space="preserve"> El vigésimo aniversario de la adhesión de China a la Organización Mundial del Comercio el 11 de diciembre ha vuelto a poner de relieve los debates de larga data sobre qué tan bien China ha cumplido con sus obligaciones en la OMC y si cualquier desviación de sus compromisos impulsa o ralent</w:t>
      </w:r>
      <w:r w:rsidR="00681214">
        <w:rPr>
          <w:rFonts w:ascii="Times New Roman" w:eastAsia="Times New Roman" w:hAnsi="Times New Roman" w:cs="Times New Roman"/>
          <w:spacing w:val="-1"/>
          <w:sz w:val="24"/>
          <w:szCs w:val="24"/>
          <w:lang w:eastAsia="es-ES"/>
        </w:rPr>
        <w:t xml:space="preserve">iza su crecimiento económico. </w:t>
      </w:r>
      <w:r w:rsidR="00681214" w:rsidRPr="00CB459F">
        <w:rPr>
          <w:rFonts w:ascii="Times New Roman" w:eastAsia="Times New Roman" w:hAnsi="Times New Roman" w:cs="Times New Roman"/>
          <w:spacing w:val="-1"/>
          <w:sz w:val="24"/>
          <w:szCs w:val="24"/>
          <w:u w:val="single"/>
          <w:lang w:eastAsia="es-ES"/>
        </w:rPr>
        <w:t>Esta discusión afecta las opiniones de muchos países sobre si el actual sistema de comercio global debe ser construido o derribado.</w:t>
      </w:r>
    </w:p>
    <w:p w:rsidR="00681214" w:rsidRPr="00845536" w:rsidRDefault="00681214" w:rsidP="00681214">
      <w:pPr>
        <w:shd w:val="clear" w:color="auto" w:fill="FFFFFF"/>
        <w:spacing w:after="270" w:line="240" w:lineRule="auto"/>
        <w:jc w:val="both"/>
        <w:rPr>
          <w:rFonts w:ascii="Times New Roman" w:eastAsia="Times New Roman" w:hAnsi="Times New Roman" w:cs="Times New Roman"/>
          <w:spacing w:val="-1"/>
          <w:sz w:val="24"/>
          <w:szCs w:val="24"/>
          <w:lang w:eastAsia="es-ES"/>
        </w:rPr>
      </w:pPr>
      <w:r w:rsidRPr="00CB459F">
        <w:rPr>
          <w:rFonts w:ascii="Times New Roman" w:eastAsia="Times New Roman" w:hAnsi="Times New Roman" w:cs="Times New Roman"/>
          <w:spacing w:val="-1"/>
          <w:sz w:val="24"/>
          <w:szCs w:val="24"/>
          <w:u w:val="single"/>
          <w:lang w:eastAsia="es-ES"/>
        </w:rPr>
        <w:t>El ex presidente de los Estados Unidos, Donald Trump, estaba decidido a derribar la OMC, haciendo inoperante su sistema de resolución de disputas y lanzando guerras comerciales que el organismo dictaminó que eran ilegales. Y su sucesor, Joe Biden, hasta ahora ha hecho poco para mejorar el funcionamiento de la OMC</w:t>
      </w:r>
      <w:r w:rsidRPr="00845536">
        <w:rPr>
          <w:rFonts w:ascii="Times New Roman" w:eastAsia="Times New Roman" w:hAnsi="Times New Roman" w:cs="Times New Roman"/>
          <w:spacing w:val="-1"/>
          <w:sz w:val="24"/>
          <w:szCs w:val="24"/>
          <w:lang w:eastAsia="es-ES"/>
        </w:rPr>
        <w:t>. Estados Unidos afirma que China viola habitualmente sus obligaciones en la OMC y que el organismo es ineficaz para cambiar el comportamiento chino. Pero los datos no respaldan tales afirmaciones, y la percepción errónea que ha creado esta narrativa está dañando el sistema de comercio mundial.</w:t>
      </w:r>
    </w:p>
    <w:p w:rsidR="00681214" w:rsidRPr="00845536" w:rsidRDefault="00681214" w:rsidP="00681214">
      <w:pPr>
        <w:shd w:val="clear" w:color="auto" w:fill="FFFFFF"/>
        <w:spacing w:after="270" w:line="240" w:lineRule="auto"/>
        <w:jc w:val="both"/>
        <w:rPr>
          <w:rFonts w:ascii="Times New Roman" w:eastAsia="Times New Roman" w:hAnsi="Times New Roman" w:cs="Times New Roman"/>
          <w:spacing w:val="-1"/>
          <w:sz w:val="24"/>
          <w:szCs w:val="24"/>
          <w:lang w:eastAsia="es-ES"/>
        </w:rPr>
      </w:pPr>
      <w:r w:rsidRPr="00845536">
        <w:rPr>
          <w:rFonts w:ascii="Times New Roman" w:eastAsia="Times New Roman" w:hAnsi="Times New Roman" w:cs="Times New Roman"/>
          <w:spacing w:val="-1"/>
          <w:sz w:val="24"/>
          <w:szCs w:val="24"/>
          <w:lang w:eastAsia="es-ES"/>
        </w:rPr>
        <w:t xml:space="preserve">Sin duda, todavía existen muchas distorsiones en la economía china. Por ejemplo, China tiene una política industrial para la construcción naval que ha estado en vigor durante una década y media. Con la ayuda de múltiples subsidios para el uso de la tierra, el costo de capital, la producción y la inversión por un total de CN ¥ 540 mil millones ($ 85 mil millones), China ha </w:t>
      </w:r>
      <w:r w:rsidRPr="00845536">
        <w:rPr>
          <w:rFonts w:ascii="Times New Roman" w:eastAsia="Times New Roman" w:hAnsi="Times New Roman" w:cs="Times New Roman"/>
          <w:spacing w:val="-1"/>
          <w:sz w:val="24"/>
          <w:szCs w:val="24"/>
          <w:lang w:eastAsia="es-ES"/>
        </w:rPr>
        <w:lastRenderedPageBreak/>
        <w:t>pasado de ser un jugador insignificante en la industria a convertirse en el mayor exportador</w:t>
      </w:r>
      <w:r>
        <w:rPr>
          <w:rFonts w:ascii="Times New Roman" w:eastAsia="Times New Roman" w:hAnsi="Times New Roman" w:cs="Times New Roman"/>
          <w:spacing w:val="-1"/>
          <w:sz w:val="24"/>
          <w:szCs w:val="24"/>
          <w:lang w:eastAsia="es-ES"/>
        </w:rPr>
        <w:t xml:space="preserve"> mundial de barcos comerciales.</w:t>
      </w:r>
    </w:p>
    <w:p w:rsidR="00681214" w:rsidRPr="00845536" w:rsidRDefault="00681214" w:rsidP="00681214">
      <w:pPr>
        <w:shd w:val="clear" w:color="auto" w:fill="FFFFFF"/>
        <w:spacing w:after="270" w:line="240" w:lineRule="auto"/>
        <w:jc w:val="both"/>
        <w:rPr>
          <w:rFonts w:ascii="Times New Roman" w:eastAsia="Times New Roman" w:hAnsi="Times New Roman" w:cs="Times New Roman"/>
          <w:spacing w:val="-1"/>
          <w:sz w:val="24"/>
          <w:szCs w:val="24"/>
          <w:lang w:eastAsia="es-ES"/>
        </w:rPr>
      </w:pPr>
      <w:r w:rsidRPr="00845536">
        <w:rPr>
          <w:rFonts w:ascii="Times New Roman" w:eastAsia="Times New Roman" w:hAnsi="Times New Roman" w:cs="Times New Roman"/>
          <w:spacing w:val="-1"/>
          <w:sz w:val="24"/>
          <w:szCs w:val="24"/>
          <w:lang w:eastAsia="es-ES"/>
        </w:rPr>
        <w:t>Muchos tanto en Estados Unidos como en China parecen considerar este rápido aumento en la participación de mercado como una señal del éxito de la política industrial china (aunque Estados Unidos cree que es una forma injusta de promover el crecimiento económico). Pero para evaluar su efecto en el crecimiento de China, también necesitamos conocer el costo de oportunidad de los subsidios y el efecto de desbordamiento de tener una gran industria de construcción naval. Según un excelente documento de 2019 de Panle Jia Barwick, Myrto Kalouptsidi y Nahim Bin Zahur, la política de subvenciones ha dado a los astilleros chinos una ganancia adicional de alrededor de CN ¥ 100 mil millones y a los armadores chi</w:t>
      </w:r>
      <w:r>
        <w:rPr>
          <w:rFonts w:ascii="Times New Roman" w:eastAsia="Times New Roman" w:hAnsi="Times New Roman" w:cs="Times New Roman"/>
          <w:spacing w:val="-1"/>
          <w:sz w:val="24"/>
          <w:szCs w:val="24"/>
          <w:lang w:eastAsia="es-ES"/>
        </w:rPr>
        <w:t>nos otros CN ¥ 18 mil millones.</w:t>
      </w:r>
    </w:p>
    <w:p w:rsidR="00681214" w:rsidRPr="00845536" w:rsidRDefault="00681214" w:rsidP="00681214">
      <w:pPr>
        <w:shd w:val="clear" w:color="auto" w:fill="FFFFFF"/>
        <w:spacing w:after="270" w:line="240" w:lineRule="auto"/>
        <w:jc w:val="both"/>
        <w:rPr>
          <w:rFonts w:ascii="Times New Roman" w:eastAsia="Times New Roman" w:hAnsi="Times New Roman" w:cs="Times New Roman"/>
          <w:spacing w:val="-1"/>
          <w:sz w:val="24"/>
          <w:szCs w:val="24"/>
          <w:lang w:eastAsia="es-ES"/>
        </w:rPr>
      </w:pPr>
      <w:r w:rsidRPr="00845536">
        <w:rPr>
          <w:rFonts w:ascii="Times New Roman" w:eastAsia="Times New Roman" w:hAnsi="Times New Roman" w:cs="Times New Roman"/>
          <w:spacing w:val="-1"/>
          <w:sz w:val="24"/>
          <w:szCs w:val="24"/>
          <w:lang w:eastAsia="es-ES"/>
        </w:rPr>
        <w:t>Pero estas ganancias son menos de la mitad del costo del subsidio. Y aunque no hay una estimación fiable del efecto de desbordamiento, una estimación generosa podría ser de 100.000 millones de yenes. Eso implicaría que esta política industrial ha destruido el valor en conjunto y, por lo tanto, ha arrastrado hacia abajo, no elevado, el crecimie</w:t>
      </w:r>
      <w:r>
        <w:rPr>
          <w:rFonts w:ascii="Times New Roman" w:eastAsia="Times New Roman" w:hAnsi="Times New Roman" w:cs="Times New Roman"/>
          <w:spacing w:val="-1"/>
          <w:sz w:val="24"/>
          <w:szCs w:val="24"/>
          <w:lang w:eastAsia="es-ES"/>
        </w:rPr>
        <w:t>nto económico general de China.</w:t>
      </w:r>
    </w:p>
    <w:p w:rsidR="00681214" w:rsidRPr="00845536" w:rsidRDefault="00681214" w:rsidP="00681214">
      <w:pPr>
        <w:shd w:val="clear" w:color="auto" w:fill="FFFFFF"/>
        <w:spacing w:after="270" w:line="240" w:lineRule="auto"/>
        <w:jc w:val="both"/>
        <w:rPr>
          <w:rFonts w:ascii="Times New Roman" w:eastAsia="Times New Roman" w:hAnsi="Times New Roman" w:cs="Times New Roman"/>
          <w:spacing w:val="-1"/>
          <w:sz w:val="24"/>
          <w:szCs w:val="24"/>
          <w:lang w:eastAsia="es-ES"/>
        </w:rPr>
      </w:pPr>
      <w:r w:rsidRPr="00845536">
        <w:rPr>
          <w:rFonts w:ascii="Times New Roman" w:eastAsia="Times New Roman" w:hAnsi="Times New Roman" w:cs="Times New Roman"/>
          <w:spacing w:val="-1"/>
          <w:sz w:val="24"/>
          <w:szCs w:val="24"/>
          <w:lang w:eastAsia="es-ES"/>
        </w:rPr>
        <w:t>A pesar de algunas distorsiones económicas persistentes, China también ha reducido las barreras de entrada tanto para las empresas privadas nacionales como para las empresas internacionales. Son estas reformas, y no la intervención estatal, las que han dado lugar al rápido crecimiento económico del país.</w:t>
      </w:r>
    </w:p>
    <w:p w:rsidR="00681214" w:rsidRPr="009727E7" w:rsidRDefault="00681214" w:rsidP="00681214">
      <w:pPr>
        <w:shd w:val="clear" w:color="auto" w:fill="FFFFFF"/>
        <w:spacing w:after="270" w:line="240" w:lineRule="auto"/>
        <w:jc w:val="both"/>
        <w:rPr>
          <w:rFonts w:ascii="Times New Roman" w:eastAsia="Times New Roman" w:hAnsi="Times New Roman" w:cs="Times New Roman"/>
          <w:spacing w:val="-1"/>
          <w:sz w:val="24"/>
          <w:szCs w:val="24"/>
          <w:u w:val="single"/>
          <w:lang w:eastAsia="es-ES"/>
        </w:rPr>
      </w:pPr>
      <w:r w:rsidRPr="009727E7">
        <w:rPr>
          <w:rFonts w:ascii="Times New Roman" w:eastAsia="Times New Roman" w:hAnsi="Times New Roman" w:cs="Times New Roman"/>
          <w:spacing w:val="-1"/>
          <w:sz w:val="24"/>
          <w:szCs w:val="24"/>
          <w:u w:val="single"/>
          <w:lang w:eastAsia="es-ES"/>
        </w:rPr>
        <w:t>Las evaluaciones del cumplimiento de China de las normas de la OMC también están plagadas de errores de juicio. Los funcionarios comerciales de la administración Trump repitieron a menudo la afirmación de que China ha eludido activamente sus obligaciones en la OMC con mucha más frecuencia que otros países miembros. Debido a que China no está sujeta a las reglas de la organización, continúa el argumento, Estados Unidos debe usar tácticas fuera del sistema de la OMC, como aranceles de importación, para abordar las transgresiones chinas. La OMC, según este punto de vista, es inútil o peor.</w:t>
      </w:r>
    </w:p>
    <w:p w:rsidR="00681214" w:rsidRPr="009727E7" w:rsidRDefault="00681214" w:rsidP="00681214">
      <w:pPr>
        <w:shd w:val="clear" w:color="auto" w:fill="FFFFFF"/>
        <w:spacing w:after="270" w:line="240" w:lineRule="auto"/>
        <w:jc w:val="both"/>
        <w:rPr>
          <w:rFonts w:ascii="Times New Roman" w:eastAsia="Times New Roman" w:hAnsi="Times New Roman" w:cs="Times New Roman"/>
          <w:spacing w:val="-1"/>
          <w:sz w:val="24"/>
          <w:szCs w:val="24"/>
          <w:u w:val="single"/>
          <w:lang w:eastAsia="es-ES"/>
        </w:rPr>
      </w:pPr>
      <w:r w:rsidRPr="009727E7">
        <w:rPr>
          <w:rFonts w:ascii="Times New Roman" w:eastAsia="Times New Roman" w:hAnsi="Times New Roman" w:cs="Times New Roman"/>
          <w:spacing w:val="-1"/>
          <w:sz w:val="24"/>
          <w:szCs w:val="24"/>
          <w:u w:val="single"/>
          <w:lang w:eastAsia="es-ES"/>
        </w:rPr>
        <w:t>De hecho, el historial de cumplimiento de la OMC de China, aunque imperfecto, es en general comparable al de otros países miembros. En general, el sistema de la OMC ha sido eficaz para garantizar que China permanezca tan abierta como prometió cuando se unió en 2001.</w:t>
      </w:r>
    </w:p>
    <w:p w:rsidR="00681214" w:rsidRPr="009727E7" w:rsidRDefault="00681214" w:rsidP="00681214">
      <w:pPr>
        <w:shd w:val="clear" w:color="auto" w:fill="FFFFFF"/>
        <w:spacing w:after="270" w:line="240" w:lineRule="auto"/>
        <w:jc w:val="both"/>
        <w:rPr>
          <w:rFonts w:ascii="Times New Roman" w:eastAsia="Times New Roman" w:hAnsi="Times New Roman" w:cs="Times New Roman"/>
          <w:spacing w:val="-1"/>
          <w:sz w:val="24"/>
          <w:szCs w:val="24"/>
          <w:u w:val="single"/>
          <w:lang w:eastAsia="es-ES"/>
        </w:rPr>
      </w:pPr>
      <w:r w:rsidRPr="009727E7">
        <w:rPr>
          <w:rFonts w:ascii="Times New Roman" w:eastAsia="Times New Roman" w:hAnsi="Times New Roman" w:cs="Times New Roman"/>
          <w:spacing w:val="-1"/>
          <w:sz w:val="24"/>
          <w:szCs w:val="24"/>
          <w:u w:val="single"/>
          <w:lang w:eastAsia="es-ES"/>
        </w:rPr>
        <w:t>Los datos de la OMC sobre disputas comerciales, en particular, el número de denuncias legales presentadas por otros países miembros contra China, brindan cierto apoyo objetivo a esta conclusión. Desde 2001, se han presentado 47 quejas contra China, lo que representa el 12,2% de todos los casos de disputas de la OMC durante ese tiempo. Durante el mismo período, hubo más del</w:t>
      </w:r>
      <w:r w:rsidR="003C2926">
        <w:rPr>
          <w:rFonts w:ascii="Times New Roman" w:eastAsia="Times New Roman" w:hAnsi="Times New Roman" w:cs="Times New Roman"/>
          <w:spacing w:val="-1"/>
          <w:sz w:val="24"/>
          <w:szCs w:val="24"/>
          <w:u w:val="single"/>
          <w:lang w:eastAsia="es-ES"/>
        </w:rPr>
        <w:t xml:space="preserve"> doble de quejas contra los EEUU</w:t>
      </w:r>
      <w:r w:rsidRPr="009727E7">
        <w:rPr>
          <w:rFonts w:ascii="Times New Roman" w:eastAsia="Times New Roman" w:hAnsi="Times New Roman" w:cs="Times New Roman"/>
          <w:spacing w:val="-1"/>
          <w:sz w:val="24"/>
          <w:szCs w:val="24"/>
          <w:u w:val="single"/>
          <w:lang w:eastAsia="es-ES"/>
        </w:rPr>
        <w:t>, Lo que representa el 28,4% del total. En otras palabras, otros miembros de la OMC consideran que China tiene solo la mitad de probabilidades que Estados Unidos de haber violado sus obligaciones bajo las reglas de la organización.</w:t>
      </w:r>
    </w:p>
    <w:p w:rsidR="00681214" w:rsidRPr="009727E7" w:rsidRDefault="00681214" w:rsidP="00681214">
      <w:pPr>
        <w:shd w:val="clear" w:color="auto" w:fill="FFFFFF"/>
        <w:spacing w:after="270" w:line="240" w:lineRule="auto"/>
        <w:jc w:val="both"/>
        <w:rPr>
          <w:rFonts w:ascii="Times New Roman" w:eastAsia="Times New Roman" w:hAnsi="Times New Roman" w:cs="Times New Roman"/>
          <w:spacing w:val="-1"/>
          <w:sz w:val="24"/>
          <w:szCs w:val="24"/>
          <w:u w:val="single"/>
          <w:lang w:eastAsia="es-ES"/>
        </w:rPr>
      </w:pPr>
      <w:r w:rsidRPr="009727E7">
        <w:rPr>
          <w:rFonts w:ascii="Times New Roman" w:eastAsia="Times New Roman" w:hAnsi="Times New Roman" w:cs="Times New Roman"/>
          <w:spacing w:val="-1"/>
          <w:sz w:val="24"/>
          <w:szCs w:val="24"/>
          <w:u w:val="single"/>
          <w:lang w:eastAsia="es-ES"/>
        </w:rPr>
        <w:t>China también tiene un historial razonable de cumplimiento y modificación de sus políticas cuando un panel de disputas de la OMC falla en su contra</w:t>
      </w:r>
      <w:r w:rsidRPr="00845536">
        <w:rPr>
          <w:rFonts w:ascii="Times New Roman" w:eastAsia="Times New Roman" w:hAnsi="Times New Roman" w:cs="Times New Roman"/>
          <w:spacing w:val="-1"/>
          <w:sz w:val="24"/>
          <w:szCs w:val="24"/>
          <w:lang w:eastAsia="es-ES"/>
        </w:rPr>
        <w:t xml:space="preserve">. Una indicación de incumplimiento es cuando los reclamantes originales deben presentar un segundo caso ante la OMC contra un país sobre el mismo asunto o uno similar. </w:t>
      </w:r>
      <w:r w:rsidRPr="009727E7">
        <w:rPr>
          <w:rFonts w:ascii="Times New Roman" w:eastAsia="Times New Roman" w:hAnsi="Times New Roman" w:cs="Times New Roman"/>
          <w:spacing w:val="-1"/>
          <w:sz w:val="24"/>
          <w:szCs w:val="24"/>
          <w:u w:val="single"/>
          <w:lang w:eastAsia="es-ES"/>
        </w:rPr>
        <w:t xml:space="preserve">De los 47 casos contra China, solo dos requirieron </w:t>
      </w:r>
      <w:r w:rsidRPr="009727E7">
        <w:rPr>
          <w:rFonts w:ascii="Times New Roman" w:eastAsia="Times New Roman" w:hAnsi="Times New Roman" w:cs="Times New Roman"/>
          <w:spacing w:val="-1"/>
          <w:sz w:val="24"/>
          <w:szCs w:val="24"/>
          <w:u w:val="single"/>
          <w:lang w:eastAsia="es-ES"/>
        </w:rPr>
        <w:lastRenderedPageBreak/>
        <w:t>una segunda presentación. Con la misma medida, Estados Unidos parece haber ignorado 15 fallos en su contra.</w:t>
      </w:r>
    </w:p>
    <w:p w:rsidR="00681214" w:rsidRPr="009727E7" w:rsidRDefault="00681214" w:rsidP="00681214">
      <w:pPr>
        <w:shd w:val="clear" w:color="auto" w:fill="FFFFFF"/>
        <w:spacing w:after="270" w:line="240" w:lineRule="auto"/>
        <w:jc w:val="both"/>
        <w:rPr>
          <w:rFonts w:ascii="Times New Roman" w:eastAsia="Times New Roman" w:hAnsi="Times New Roman" w:cs="Times New Roman"/>
          <w:spacing w:val="-1"/>
          <w:sz w:val="24"/>
          <w:szCs w:val="24"/>
          <w:u w:val="single"/>
          <w:lang w:eastAsia="es-ES"/>
        </w:rPr>
      </w:pPr>
      <w:r w:rsidRPr="009727E7">
        <w:rPr>
          <w:rFonts w:ascii="Times New Roman" w:eastAsia="Times New Roman" w:hAnsi="Times New Roman" w:cs="Times New Roman"/>
          <w:spacing w:val="-1"/>
          <w:sz w:val="24"/>
          <w:szCs w:val="24"/>
          <w:u w:val="single"/>
          <w:lang w:eastAsia="es-ES"/>
        </w:rPr>
        <w:t>Por lo tanto, los datos no respaldan la noción de que China es un violador extraordinario de sus compromisos en la OMC y no está controlado por los procesos del organismo</w:t>
      </w:r>
      <w:r w:rsidRPr="00845536">
        <w:rPr>
          <w:rFonts w:ascii="Times New Roman" w:eastAsia="Times New Roman" w:hAnsi="Times New Roman" w:cs="Times New Roman"/>
          <w:spacing w:val="-1"/>
          <w:sz w:val="24"/>
          <w:szCs w:val="24"/>
          <w:lang w:eastAsia="es-ES"/>
        </w:rPr>
        <w:t xml:space="preserve">. Las políticas y prácticas comerciales de China a menudo se cuestionan en la OMC, pero no con más frecuencia que las de otras grandes economías. </w:t>
      </w:r>
      <w:r w:rsidRPr="009727E7">
        <w:rPr>
          <w:rFonts w:ascii="Times New Roman" w:eastAsia="Times New Roman" w:hAnsi="Times New Roman" w:cs="Times New Roman"/>
          <w:spacing w:val="-1"/>
          <w:sz w:val="24"/>
          <w:szCs w:val="24"/>
          <w:u w:val="single"/>
          <w:lang w:eastAsia="es-ES"/>
        </w:rPr>
        <w:t>Y el historial del país de cumplir con las resoluciones de la OMC no es el de un caso atípico deshonesto.</w:t>
      </w:r>
    </w:p>
    <w:p w:rsidR="00681214" w:rsidRPr="00845536" w:rsidRDefault="00681214" w:rsidP="00681214">
      <w:pPr>
        <w:shd w:val="clear" w:color="auto" w:fill="FFFFFF"/>
        <w:spacing w:after="270" w:line="240" w:lineRule="auto"/>
        <w:jc w:val="both"/>
        <w:rPr>
          <w:rFonts w:ascii="Times New Roman" w:eastAsia="Times New Roman" w:hAnsi="Times New Roman" w:cs="Times New Roman"/>
          <w:spacing w:val="-1"/>
          <w:sz w:val="24"/>
          <w:szCs w:val="24"/>
          <w:lang w:eastAsia="es-ES"/>
        </w:rPr>
      </w:pPr>
      <w:r w:rsidRPr="00845536">
        <w:rPr>
          <w:rFonts w:ascii="Times New Roman" w:eastAsia="Times New Roman" w:hAnsi="Times New Roman" w:cs="Times New Roman"/>
          <w:spacing w:val="-1"/>
          <w:sz w:val="24"/>
          <w:szCs w:val="24"/>
          <w:lang w:eastAsia="es-ES"/>
        </w:rPr>
        <w:t>Esto tiene enormes implicaciones sobre cómo salvar y mejorar el sistema de comercio global basado en reglas. Si creemos que reglas más claras y más estrictas sobre subsidios, protección de los derechos de propiedad intelectual o la conducta de las empresas estatales pueden reducir aún más las distorsiones en la economía china, entonces la mejor manera de garantizar esto es revisar el libro de reglas en consecuencia, a través de agencias multilaterales. o negociaciones plurilaterales. Las reglas del Acuerdo Integral y Progresivo de Asociación Transpacífico, que cubre muchos de estos temas, ofrecen un modelo posible. La reciente solicitud formal de China para unirse al CPTPP indica la voluntad de modificar sus políticas también en estas áreas.</w:t>
      </w:r>
    </w:p>
    <w:p w:rsidR="00681214" w:rsidRPr="00845536" w:rsidRDefault="00681214" w:rsidP="00681214">
      <w:pPr>
        <w:shd w:val="clear" w:color="auto" w:fill="FFFFFF"/>
        <w:spacing w:after="270" w:line="240" w:lineRule="auto"/>
        <w:jc w:val="both"/>
        <w:rPr>
          <w:rFonts w:ascii="Times New Roman" w:eastAsia="Times New Roman" w:hAnsi="Times New Roman" w:cs="Times New Roman"/>
          <w:spacing w:val="-1"/>
          <w:sz w:val="24"/>
          <w:szCs w:val="24"/>
          <w:lang w:eastAsia="es-ES"/>
        </w:rPr>
      </w:pPr>
      <w:r>
        <w:rPr>
          <w:rFonts w:ascii="Times New Roman" w:eastAsia="Times New Roman" w:hAnsi="Times New Roman" w:cs="Times New Roman"/>
          <w:spacing w:val="-1"/>
          <w:sz w:val="24"/>
          <w:szCs w:val="24"/>
          <w:lang w:eastAsia="es-ES"/>
        </w:rPr>
        <w:t>Mientras tanto, EE. UU. t</w:t>
      </w:r>
      <w:r w:rsidRPr="00845536">
        <w:rPr>
          <w:rFonts w:ascii="Times New Roman" w:eastAsia="Times New Roman" w:hAnsi="Times New Roman" w:cs="Times New Roman"/>
          <w:spacing w:val="-1"/>
          <w:sz w:val="24"/>
          <w:szCs w:val="24"/>
          <w:lang w:eastAsia="es-ES"/>
        </w:rPr>
        <w:t>ambién puede fortalecer su adhesión a sus obligaciones en la OMC, mejorar su cumplimiento de las decisiones del organismo y aflojar su dominio sobre el nombramiento de los jueces del Órgano de Apelación de la OMC. Hacerlo mejoraría enormemente tanto la credibilidad estadounidense como la eficacia d</w:t>
      </w:r>
      <w:r>
        <w:rPr>
          <w:rFonts w:ascii="Times New Roman" w:eastAsia="Times New Roman" w:hAnsi="Times New Roman" w:cs="Times New Roman"/>
          <w:spacing w:val="-1"/>
          <w:sz w:val="24"/>
          <w:szCs w:val="24"/>
          <w:lang w:eastAsia="es-ES"/>
        </w:rPr>
        <w:t>el sistema de comercio mundial.</w:t>
      </w:r>
    </w:p>
    <w:p w:rsidR="00681214" w:rsidRPr="009727E7" w:rsidRDefault="00681214" w:rsidP="00681214">
      <w:pPr>
        <w:shd w:val="clear" w:color="auto" w:fill="FFFFFF"/>
        <w:spacing w:after="270" w:line="240" w:lineRule="auto"/>
        <w:jc w:val="both"/>
        <w:rPr>
          <w:rFonts w:ascii="Times New Roman" w:eastAsia="Times New Roman" w:hAnsi="Times New Roman" w:cs="Times New Roman"/>
          <w:spacing w:val="-1"/>
          <w:sz w:val="24"/>
          <w:szCs w:val="24"/>
          <w:u w:val="single"/>
          <w:lang w:eastAsia="es-ES"/>
        </w:rPr>
      </w:pPr>
      <w:r w:rsidRPr="009727E7">
        <w:rPr>
          <w:rFonts w:ascii="Times New Roman" w:eastAsia="Times New Roman" w:hAnsi="Times New Roman" w:cs="Times New Roman"/>
          <w:spacing w:val="-1"/>
          <w:sz w:val="24"/>
          <w:szCs w:val="24"/>
          <w:u w:val="single"/>
          <w:lang w:eastAsia="es-ES"/>
        </w:rPr>
        <w:t>El sistema de la OMC ha funcionado mejor de lo que muchos han afirmado. No debe ser derribado. Pero se puede, y se debe, mejorar aún más.</w:t>
      </w:r>
    </w:p>
    <w:p w:rsidR="00681214" w:rsidRDefault="00681214" w:rsidP="00681214">
      <w:pPr>
        <w:shd w:val="clear" w:color="auto" w:fill="FFFFFF"/>
        <w:spacing w:after="270" w:line="240" w:lineRule="auto"/>
        <w:jc w:val="both"/>
        <w:rPr>
          <w:rFonts w:ascii="Times New Roman" w:eastAsia="Times New Roman" w:hAnsi="Times New Roman" w:cs="Times New Roman"/>
          <w:spacing w:val="-1"/>
          <w:sz w:val="24"/>
          <w:szCs w:val="24"/>
          <w:lang w:eastAsia="es-ES"/>
        </w:rPr>
      </w:pPr>
      <w:r>
        <w:rPr>
          <w:rFonts w:ascii="Times New Roman" w:eastAsia="Times New Roman" w:hAnsi="Times New Roman" w:cs="Times New Roman"/>
          <w:spacing w:val="-1"/>
          <w:sz w:val="24"/>
          <w:szCs w:val="24"/>
          <w:lang w:eastAsia="es-ES"/>
        </w:rPr>
        <w:t>(</w:t>
      </w:r>
      <w:r w:rsidRPr="00845536">
        <w:rPr>
          <w:rFonts w:ascii="Times New Roman" w:eastAsia="Times New Roman" w:hAnsi="Times New Roman" w:cs="Times New Roman"/>
          <w:spacing w:val="-1"/>
          <w:sz w:val="24"/>
          <w:szCs w:val="24"/>
          <w:lang w:eastAsia="es-ES"/>
        </w:rPr>
        <w:t>Shang-Jin Wei, ex economista jefe del Banco Asiático de Desarrollo, es profesor de Finanzas y Economía en la Escuela de Negocios de Columbia y en la Escuela de Asuntos Públicos e Internacionale</w:t>
      </w:r>
      <w:r>
        <w:rPr>
          <w:rFonts w:ascii="Times New Roman" w:eastAsia="Times New Roman" w:hAnsi="Times New Roman" w:cs="Times New Roman"/>
          <w:spacing w:val="-1"/>
          <w:sz w:val="24"/>
          <w:szCs w:val="24"/>
          <w:lang w:eastAsia="es-ES"/>
        </w:rPr>
        <w:t>s de la Universidad de Columbia)</w:t>
      </w:r>
    </w:p>
    <w:p w:rsidR="00681214" w:rsidRPr="00E922A3" w:rsidRDefault="00681214" w:rsidP="0068121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922A3">
        <w:rPr>
          <w:rFonts w:ascii="Times New Roman" w:hAnsi="Times New Roman" w:cs="Times New Roman"/>
          <w:sz w:val="24"/>
          <w:szCs w:val="24"/>
          <w:u w:val="single"/>
        </w:rPr>
        <w:t>La sovietización selectiva del capitalismo estadounidense</w:t>
      </w:r>
      <w:r>
        <w:rPr>
          <w:rFonts w:ascii="Times New Roman" w:hAnsi="Times New Roman" w:cs="Times New Roman"/>
          <w:sz w:val="24"/>
          <w:szCs w:val="24"/>
        </w:rPr>
        <w:t xml:space="preserve"> (Project Syndicate - </w:t>
      </w:r>
      <w:r w:rsidRPr="00E922A3">
        <w:rPr>
          <w:rFonts w:ascii="Times New Roman" w:hAnsi="Times New Roman" w:cs="Times New Roman"/>
          <w:b/>
          <w:sz w:val="24"/>
          <w:szCs w:val="24"/>
        </w:rPr>
        <w:t>31/12/21</w:t>
      </w:r>
      <w:r>
        <w:rPr>
          <w:rFonts w:ascii="Times New Roman" w:hAnsi="Times New Roman" w:cs="Times New Roman"/>
          <w:sz w:val="24"/>
          <w:szCs w:val="24"/>
        </w:rPr>
        <w:t>)</w:t>
      </w:r>
    </w:p>
    <w:p w:rsidR="00681214" w:rsidRPr="00B663FC" w:rsidRDefault="00681214" w:rsidP="00681214">
      <w:pPr>
        <w:spacing w:line="240" w:lineRule="auto"/>
        <w:jc w:val="both"/>
        <w:rPr>
          <w:rFonts w:ascii="Times New Roman" w:hAnsi="Times New Roman" w:cs="Times New Roman"/>
          <w:color w:val="FF0000"/>
          <w:sz w:val="24"/>
          <w:szCs w:val="24"/>
        </w:rPr>
      </w:pPr>
      <w:r w:rsidRPr="00B663FC">
        <w:rPr>
          <w:rFonts w:ascii="Times New Roman" w:hAnsi="Times New Roman" w:cs="Times New Roman"/>
          <w:color w:val="FF0000"/>
          <w:sz w:val="24"/>
          <w:szCs w:val="24"/>
        </w:rPr>
        <w:t>Los estándares crediticios laxos, el crédito barato y las inyecciones masivas de liquidez del banco central han creado un nivel tóxico de flexibilidad financiera en la economía estadounidense. A medida que las condiciones financieras se alejan cada vez más de la economía real, comparar a Estados Unidos con los países del lado perdedor de la Guerra Fría no parece descabellado.</w:t>
      </w:r>
    </w:p>
    <w:p w:rsidR="00681214" w:rsidRPr="00B663FC" w:rsidRDefault="00681214" w:rsidP="00681214">
      <w:pPr>
        <w:spacing w:line="240" w:lineRule="auto"/>
        <w:jc w:val="both"/>
        <w:rPr>
          <w:rFonts w:ascii="Times New Roman" w:hAnsi="Times New Roman" w:cs="Times New Roman"/>
          <w:sz w:val="24"/>
          <w:szCs w:val="24"/>
          <w:u w:val="single"/>
        </w:rPr>
      </w:pPr>
      <w:r w:rsidRPr="00E922A3">
        <w:rPr>
          <w:rFonts w:ascii="Times New Roman" w:hAnsi="Times New Roman" w:cs="Times New Roman"/>
          <w:sz w:val="24"/>
          <w:szCs w:val="24"/>
        </w:rPr>
        <w:t>M</w:t>
      </w:r>
      <w:r w:rsidR="003C2926">
        <w:rPr>
          <w:rFonts w:ascii="Times New Roman" w:hAnsi="Times New Roman" w:cs="Times New Roman"/>
          <w:sz w:val="24"/>
          <w:szCs w:val="24"/>
        </w:rPr>
        <w:t xml:space="preserve">edford, Massachusetts.- </w:t>
      </w:r>
      <w:r w:rsidRPr="00B663FC">
        <w:rPr>
          <w:rFonts w:ascii="Times New Roman" w:hAnsi="Times New Roman" w:cs="Times New Roman"/>
          <w:sz w:val="24"/>
          <w:szCs w:val="24"/>
          <w:u w:val="single"/>
        </w:rPr>
        <w:t>Comparar las economías capitalistas de hoy con el bloque comunista de antaño puede parecer inverosímil. ¿Qué podría tener el libre mercado en común con la planificación central al estilo soviético? De hecho, la comparación ofrece cada vez más información útil sobre lo que ha sucedido con el bando ganador desde el final de la Guerra Fría.</w:t>
      </w:r>
    </w:p>
    <w:p w:rsidR="00681214" w:rsidRPr="00B663FC" w:rsidRDefault="003C2926" w:rsidP="00681214">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Considere las “</w:t>
      </w:r>
      <w:r w:rsidR="00681214" w:rsidRPr="00B663FC">
        <w:rPr>
          <w:rFonts w:ascii="Times New Roman" w:hAnsi="Times New Roman" w:cs="Times New Roman"/>
          <w:sz w:val="24"/>
          <w:szCs w:val="24"/>
          <w:u w:val="single"/>
        </w:rPr>
        <w:t>restricciones p</w:t>
      </w:r>
      <w:r>
        <w:rPr>
          <w:rFonts w:ascii="Times New Roman" w:hAnsi="Times New Roman" w:cs="Times New Roman"/>
          <w:sz w:val="24"/>
          <w:szCs w:val="24"/>
          <w:u w:val="single"/>
        </w:rPr>
        <w:t>resupuestarias blandas”</w:t>
      </w:r>
      <w:r w:rsidR="00681214" w:rsidRPr="00B663FC">
        <w:rPr>
          <w:rFonts w:ascii="Times New Roman" w:hAnsi="Times New Roman" w:cs="Times New Roman"/>
          <w:sz w:val="24"/>
          <w:szCs w:val="24"/>
          <w:u w:val="single"/>
        </w:rPr>
        <w:t xml:space="preserve"> de las que solían disfrutar las empresas estatales socialistas y que resultó ser una de las principales razones por las que las economías del bloque soviético fracasaron. Condiciones financieras similares se están generalizando en la América capitalista.</w:t>
      </w:r>
    </w:p>
    <w:p w:rsidR="00681214" w:rsidRPr="00B663FC" w:rsidRDefault="00681214" w:rsidP="00681214">
      <w:pPr>
        <w:spacing w:line="240" w:lineRule="auto"/>
        <w:jc w:val="both"/>
        <w:rPr>
          <w:rFonts w:ascii="Times New Roman" w:hAnsi="Times New Roman" w:cs="Times New Roman"/>
          <w:sz w:val="24"/>
          <w:szCs w:val="24"/>
          <w:u w:val="single"/>
        </w:rPr>
      </w:pPr>
      <w:r w:rsidRPr="00E922A3">
        <w:rPr>
          <w:rFonts w:ascii="Times New Roman" w:hAnsi="Times New Roman" w:cs="Times New Roman"/>
          <w:sz w:val="24"/>
          <w:szCs w:val="24"/>
        </w:rPr>
        <w:lastRenderedPageBreak/>
        <w:t>Como argumentó el apóstata ma</w:t>
      </w:r>
      <w:r>
        <w:rPr>
          <w:rFonts w:ascii="Times New Roman" w:hAnsi="Times New Roman" w:cs="Times New Roman"/>
          <w:sz w:val="24"/>
          <w:szCs w:val="24"/>
        </w:rPr>
        <w:t>rxista húngaro János Kornai</w:t>
      </w:r>
      <w:r w:rsidRPr="00E922A3">
        <w:rPr>
          <w:rFonts w:ascii="Times New Roman" w:hAnsi="Times New Roman" w:cs="Times New Roman"/>
          <w:sz w:val="24"/>
          <w:szCs w:val="24"/>
        </w:rPr>
        <w:t>, las empresas estatales podían ignorar las pérdidas y las preferencias de los consumidores porque siempre podían contar con el estado para mantenerlas a flote. La tesis de Kornai fue popular entre los reformadores chinos de la década de 1980: al buscar que las empresas estatales fue</w:t>
      </w:r>
      <w:r w:rsidR="003C2926">
        <w:rPr>
          <w:rFonts w:ascii="Times New Roman" w:hAnsi="Times New Roman" w:cs="Times New Roman"/>
          <w:sz w:val="24"/>
          <w:szCs w:val="24"/>
        </w:rPr>
        <w:t>ran más receptivas al mercado, “endurecieron”</w:t>
      </w:r>
      <w:r w:rsidRPr="00E922A3">
        <w:rPr>
          <w:rFonts w:ascii="Times New Roman" w:hAnsi="Times New Roman" w:cs="Times New Roman"/>
          <w:sz w:val="24"/>
          <w:szCs w:val="24"/>
        </w:rPr>
        <w:t xml:space="preserve"> las restricciones presupuestarias de las empresas. </w:t>
      </w:r>
      <w:r w:rsidRPr="00B663FC">
        <w:rPr>
          <w:rFonts w:ascii="Times New Roman" w:hAnsi="Times New Roman" w:cs="Times New Roman"/>
          <w:sz w:val="24"/>
          <w:szCs w:val="24"/>
          <w:u w:val="single"/>
        </w:rPr>
        <w:t>Por el contrario, la América capitalista parece estar en el mismo camino equivocado que las economías soviéticas. Aunque parte de un lugar diferente, el resultado es el mismo. Las restricciones presupuestarias se están suavizando y el capital se canaliza cada vez más hacia los fantasiosos e intrigantes de moda y bien conectados.</w:t>
      </w:r>
    </w:p>
    <w:p w:rsidR="00681214" w:rsidRPr="00E922A3" w:rsidRDefault="00681214" w:rsidP="00681214">
      <w:pPr>
        <w:spacing w:line="240" w:lineRule="auto"/>
        <w:jc w:val="both"/>
        <w:rPr>
          <w:rFonts w:ascii="Times New Roman" w:hAnsi="Times New Roman" w:cs="Times New Roman"/>
          <w:sz w:val="24"/>
          <w:szCs w:val="24"/>
        </w:rPr>
      </w:pPr>
      <w:r w:rsidRPr="00E922A3">
        <w:rPr>
          <w:rFonts w:ascii="Times New Roman" w:hAnsi="Times New Roman" w:cs="Times New Roman"/>
          <w:sz w:val="24"/>
          <w:szCs w:val="24"/>
        </w:rPr>
        <w:t>Sin duda, pedir prestado puede, hasta cierto punto, dinamizar las empresas capitalistas. Al contrario de lo que se lee en los libros de texto de introducción a la economía, los presupuestos de los consumidores del mundo real no están limitados, y los consumidores aventureros pueden pedir prestado para pagar el próximo nuevo artículo de moda. Al consumir más allá de sus posibilidades, aumentan la demanda de iPhones y Teslas, creando i</w:t>
      </w:r>
      <w:r>
        <w:rPr>
          <w:rFonts w:ascii="Times New Roman" w:hAnsi="Times New Roman" w:cs="Times New Roman"/>
          <w:sz w:val="24"/>
          <w:szCs w:val="24"/>
        </w:rPr>
        <w:t>ncentivos para los innovadores.</w:t>
      </w:r>
    </w:p>
    <w:p w:rsidR="00681214" w:rsidRPr="00E922A3" w:rsidRDefault="00681214" w:rsidP="00681214">
      <w:pPr>
        <w:spacing w:line="240" w:lineRule="auto"/>
        <w:jc w:val="both"/>
        <w:rPr>
          <w:rFonts w:ascii="Times New Roman" w:hAnsi="Times New Roman" w:cs="Times New Roman"/>
          <w:sz w:val="24"/>
          <w:szCs w:val="24"/>
        </w:rPr>
      </w:pPr>
      <w:r w:rsidRPr="00E922A3">
        <w:rPr>
          <w:rFonts w:ascii="Times New Roman" w:hAnsi="Times New Roman" w:cs="Times New Roman"/>
          <w:sz w:val="24"/>
          <w:szCs w:val="24"/>
        </w:rPr>
        <w:t>Del mismo modo, Tesla y otras empresas emergentes a menudo dependen de la financiación externa, no de las ganancias, para promover sus innovaciones, al igual que los gobiernos emiten bonos para ayudar a pagar carreteras, puentes, puertos y aeropuertos. Los ahorradores también se benefician. En lugar de meter el excedente de efectivo en los colchones, pueden cubrir de manera rentable las necesidades financieras de los consumidores</w:t>
      </w:r>
      <w:r>
        <w:rPr>
          <w:rFonts w:ascii="Times New Roman" w:hAnsi="Times New Roman" w:cs="Times New Roman"/>
          <w:sz w:val="24"/>
          <w:szCs w:val="24"/>
        </w:rPr>
        <w:t>, las empresas y los gobiernos.</w:t>
      </w:r>
    </w:p>
    <w:p w:rsidR="00681214" w:rsidRPr="00B663FC" w:rsidRDefault="00681214" w:rsidP="00681214">
      <w:pPr>
        <w:spacing w:line="240" w:lineRule="auto"/>
        <w:jc w:val="both"/>
        <w:rPr>
          <w:rFonts w:ascii="Times New Roman" w:hAnsi="Times New Roman" w:cs="Times New Roman"/>
          <w:color w:val="FF0000"/>
          <w:sz w:val="24"/>
          <w:szCs w:val="24"/>
          <w:u w:val="single"/>
        </w:rPr>
      </w:pPr>
      <w:r w:rsidRPr="00B663FC">
        <w:rPr>
          <w:rFonts w:ascii="Times New Roman" w:hAnsi="Times New Roman" w:cs="Times New Roman"/>
          <w:color w:val="FF0000"/>
          <w:sz w:val="24"/>
          <w:szCs w:val="24"/>
          <w:u w:val="single"/>
        </w:rPr>
        <w:t>Pero demasiada flexibilidad financiera puede resultar tóxica. Aunque las personas, las empresas y los gobiernos pueden predecir razonablemente los salarios, los ingresos y los ingresos fiscales del próximo mes (respectivamente), solo pueden adivinar su capacidad para cumplir con las obligaciones dentro de muchos años. Cuanto más optimista sea el pronóstico, mayor será la disposición a gastar más allá de los medios actuales o invertir más que las ganancias retenidas.</w:t>
      </w:r>
    </w:p>
    <w:p w:rsidR="00681214" w:rsidRPr="00B663FC" w:rsidRDefault="00681214" w:rsidP="00681214">
      <w:pPr>
        <w:spacing w:line="240" w:lineRule="auto"/>
        <w:jc w:val="both"/>
        <w:rPr>
          <w:rFonts w:ascii="Times New Roman" w:hAnsi="Times New Roman" w:cs="Times New Roman"/>
          <w:sz w:val="24"/>
          <w:szCs w:val="24"/>
          <w:u w:val="single"/>
        </w:rPr>
      </w:pPr>
      <w:r w:rsidRPr="00B663FC">
        <w:rPr>
          <w:rFonts w:ascii="Times New Roman" w:hAnsi="Times New Roman" w:cs="Times New Roman"/>
          <w:sz w:val="24"/>
          <w:szCs w:val="24"/>
          <w:u w:val="single"/>
        </w:rPr>
        <w:t>En principio, la debida diligencia de los financieros debería imponer límites compensatorios a esta sobreextensión</w:t>
      </w:r>
      <w:r w:rsidRPr="00E922A3">
        <w:rPr>
          <w:rFonts w:ascii="Times New Roman" w:hAnsi="Times New Roman" w:cs="Times New Roman"/>
          <w:sz w:val="24"/>
          <w:szCs w:val="24"/>
        </w:rPr>
        <w:t xml:space="preserve">. Pero estimar la solvencia y el rendimiento de las inversiones no es una ciencia exacta, y </w:t>
      </w:r>
      <w:r w:rsidRPr="00B663FC">
        <w:rPr>
          <w:rFonts w:ascii="Times New Roman" w:hAnsi="Times New Roman" w:cs="Times New Roman"/>
          <w:sz w:val="24"/>
          <w:szCs w:val="24"/>
          <w:u w:val="single"/>
        </w:rPr>
        <w:t>la competencia en el sector financiero puede producir una carrera hacia el fondo cuando los prestatarios acuden en masa a los acreedores más indulgentes.</w:t>
      </w:r>
    </w:p>
    <w:p w:rsidR="00681214" w:rsidRPr="00B663FC" w:rsidRDefault="00681214" w:rsidP="00681214">
      <w:pPr>
        <w:spacing w:line="240" w:lineRule="auto"/>
        <w:jc w:val="both"/>
        <w:rPr>
          <w:rFonts w:ascii="Times New Roman" w:hAnsi="Times New Roman" w:cs="Times New Roman"/>
          <w:color w:val="FF0000"/>
          <w:sz w:val="24"/>
          <w:szCs w:val="24"/>
          <w:u w:val="single"/>
        </w:rPr>
      </w:pPr>
      <w:r w:rsidRPr="00B663FC">
        <w:rPr>
          <w:rFonts w:ascii="Times New Roman" w:hAnsi="Times New Roman" w:cs="Times New Roman"/>
          <w:color w:val="FF0000"/>
          <w:sz w:val="24"/>
          <w:szCs w:val="24"/>
          <w:u w:val="single"/>
        </w:rPr>
        <w:t>Además, la banca fraccionada y el dinero fiduciario pueden suavizar aún más las restricciones financieras. Los bancos no prestan únicamente los ahorros de sus depositantes; aprovechan esos depósitos varias veces. Y los banqueros centrales tienen poderes aún más potentes para crear fondos de la nada.</w:t>
      </w:r>
    </w:p>
    <w:p w:rsidR="00681214" w:rsidRPr="00B663FC" w:rsidRDefault="00681214" w:rsidP="00681214">
      <w:pPr>
        <w:spacing w:line="240" w:lineRule="auto"/>
        <w:jc w:val="both"/>
        <w:rPr>
          <w:rFonts w:ascii="Times New Roman" w:hAnsi="Times New Roman" w:cs="Times New Roman"/>
          <w:color w:val="FF0000"/>
          <w:sz w:val="24"/>
          <w:szCs w:val="24"/>
          <w:u w:val="single"/>
        </w:rPr>
      </w:pPr>
      <w:r w:rsidRPr="00B663FC">
        <w:rPr>
          <w:rFonts w:ascii="Times New Roman" w:hAnsi="Times New Roman" w:cs="Times New Roman"/>
          <w:color w:val="FF0000"/>
          <w:sz w:val="24"/>
          <w:szCs w:val="24"/>
          <w:u w:val="single"/>
        </w:rPr>
        <w:t xml:space="preserve">Dado que las restricciones financieras tradicionales se han debilitado en las últimas décadas, el crecimiento de la deuda de los hogares y las empresas ha superado el crecimiento de sus ingresos y beneficios por un amplio margen. De manera similar, el crecimiento </w:t>
      </w:r>
      <w:r w:rsidR="003C2926">
        <w:rPr>
          <w:rFonts w:ascii="Times New Roman" w:hAnsi="Times New Roman" w:cs="Times New Roman"/>
          <w:color w:val="FF0000"/>
          <w:sz w:val="24"/>
          <w:szCs w:val="24"/>
          <w:u w:val="single"/>
        </w:rPr>
        <w:t>de la deuda del gobierno de EEUU</w:t>
      </w:r>
      <w:r w:rsidRPr="00B663FC">
        <w:rPr>
          <w:rFonts w:ascii="Times New Roman" w:hAnsi="Times New Roman" w:cs="Times New Roman"/>
          <w:color w:val="FF0000"/>
          <w:sz w:val="24"/>
          <w:szCs w:val="24"/>
          <w:u w:val="single"/>
        </w:rPr>
        <w:t>, que ahora supera los $ 29 billones, aturde la imaginación. Sin embargo, si bien el endeudamiento ha aumentado, las tasas de interés se han desplomado, alentando aún más endeudamiento y préstamos imprudentes.</w:t>
      </w:r>
    </w:p>
    <w:p w:rsidR="00681214" w:rsidRPr="00E922A3" w:rsidRDefault="00681214" w:rsidP="00681214">
      <w:pPr>
        <w:spacing w:line="240" w:lineRule="auto"/>
        <w:jc w:val="both"/>
        <w:rPr>
          <w:rFonts w:ascii="Times New Roman" w:hAnsi="Times New Roman" w:cs="Times New Roman"/>
          <w:sz w:val="24"/>
          <w:szCs w:val="24"/>
        </w:rPr>
      </w:pPr>
      <w:r w:rsidRPr="00E922A3">
        <w:rPr>
          <w:rFonts w:ascii="Times New Roman" w:hAnsi="Times New Roman" w:cs="Times New Roman"/>
          <w:sz w:val="24"/>
          <w:szCs w:val="24"/>
        </w:rPr>
        <w:t>Estos estándares de préstamos laxos aparentemente se han extendido a los mercados de valores. El año p</w:t>
      </w:r>
      <w:r w:rsidR="003C2926">
        <w:rPr>
          <w:rFonts w:ascii="Times New Roman" w:hAnsi="Times New Roman" w:cs="Times New Roman"/>
          <w:sz w:val="24"/>
          <w:szCs w:val="24"/>
        </w:rPr>
        <w:t>asado, unos cuatro millones de “simios”</w:t>
      </w:r>
      <w:r w:rsidRPr="00E922A3">
        <w:rPr>
          <w:rFonts w:ascii="Times New Roman" w:hAnsi="Times New Roman" w:cs="Times New Roman"/>
          <w:sz w:val="24"/>
          <w:szCs w:val="24"/>
        </w:rPr>
        <w:t xml:space="preserve"> autodenominados compraron miles de millones de dólares en acciones de AMC, salvando a la cadena de cines de la bancarrota. Las celebridades ahora flotan SPAC (compañías de adquisición de propósito especial) con un </w:t>
      </w:r>
      <w:r w:rsidRPr="00E922A3">
        <w:rPr>
          <w:rFonts w:ascii="Times New Roman" w:hAnsi="Times New Roman" w:cs="Times New Roman"/>
          <w:sz w:val="24"/>
          <w:szCs w:val="24"/>
        </w:rPr>
        <w:lastRenderedPageBreak/>
        <w:t>d</w:t>
      </w:r>
      <w:r w:rsidR="003C2926">
        <w:rPr>
          <w:rFonts w:ascii="Times New Roman" w:hAnsi="Times New Roman" w:cs="Times New Roman"/>
          <w:sz w:val="24"/>
          <w:szCs w:val="24"/>
        </w:rPr>
        <w:t>iscurso extrañamente efectivo: “</w:t>
      </w:r>
      <w:r w:rsidRPr="00E922A3">
        <w:rPr>
          <w:rFonts w:ascii="Times New Roman" w:hAnsi="Times New Roman" w:cs="Times New Roman"/>
          <w:sz w:val="24"/>
          <w:szCs w:val="24"/>
        </w:rPr>
        <w:t>Danos tu dine</w:t>
      </w:r>
      <w:r w:rsidR="003C2926">
        <w:rPr>
          <w:rFonts w:ascii="Times New Roman" w:hAnsi="Times New Roman" w:cs="Times New Roman"/>
          <w:sz w:val="24"/>
          <w:szCs w:val="24"/>
        </w:rPr>
        <w:t>ro, pero no te diremos para qué”</w:t>
      </w:r>
      <w:r w:rsidRPr="00E922A3">
        <w:rPr>
          <w:rFonts w:ascii="Times New Roman" w:hAnsi="Times New Roman" w:cs="Times New Roman"/>
          <w:sz w:val="24"/>
          <w:szCs w:val="24"/>
        </w:rPr>
        <w:t>. Los fondos de cobertura y las empresas de capital privado se han acumulado en el capital de riesgo (VC). Las valoraciones se han disparado: casi 340 nuevas empresas recaudaron fondos a valoraciones que superaron los mil millones de dólares en 2021. Y el tipo de diligencia debida que alguna vez tomó meses se ha reducido a días, o incluso a solo horas con algunos capitalistas d</w:t>
      </w:r>
      <w:r w:rsidR="003C2926">
        <w:rPr>
          <w:rFonts w:ascii="Times New Roman" w:hAnsi="Times New Roman" w:cs="Times New Roman"/>
          <w:sz w:val="24"/>
          <w:szCs w:val="24"/>
        </w:rPr>
        <w:t>e riesgo de “rociar y rezar”</w:t>
      </w:r>
      <w:r>
        <w:rPr>
          <w:rFonts w:ascii="Times New Roman" w:hAnsi="Times New Roman" w:cs="Times New Roman"/>
          <w:sz w:val="24"/>
          <w:szCs w:val="24"/>
        </w:rPr>
        <w:t>. .</w:t>
      </w:r>
    </w:p>
    <w:p w:rsidR="00681214" w:rsidRPr="00B663FC" w:rsidRDefault="00681214" w:rsidP="00681214">
      <w:pPr>
        <w:spacing w:line="240" w:lineRule="auto"/>
        <w:jc w:val="both"/>
        <w:rPr>
          <w:rFonts w:ascii="Times New Roman" w:hAnsi="Times New Roman" w:cs="Times New Roman"/>
          <w:b/>
          <w:color w:val="FF0000"/>
          <w:sz w:val="24"/>
          <w:szCs w:val="24"/>
          <w:u w:val="single"/>
        </w:rPr>
      </w:pPr>
      <w:r w:rsidRPr="00B663FC">
        <w:rPr>
          <w:rFonts w:ascii="Times New Roman" w:hAnsi="Times New Roman" w:cs="Times New Roman"/>
          <w:b/>
          <w:color w:val="FF0000"/>
          <w:sz w:val="24"/>
          <w:szCs w:val="24"/>
          <w:u w:val="single"/>
        </w:rPr>
        <w:t>Esta combinación de inversión maníaca y préstamos descuidados no ha surgido espontáneamente ni es el resultado de la complacencia que acompaña a un período prolongado de estabilidad, como argumentó Hyman Minsky, el gran teórico de las crisis financieras. El colapso de la burbuja de Internet en 2000 y la crisis financiera mundial ocho años después deberían estar todavía frescos en la memoria de la mayoría de los financieros e inversores. El problema, más bien, es que los banqueros centrales han incitado deliberadamente a los préstamos in</w:t>
      </w:r>
      <w:r w:rsidR="003C2926">
        <w:rPr>
          <w:rFonts w:ascii="Times New Roman" w:hAnsi="Times New Roman" w:cs="Times New Roman"/>
          <w:b/>
          <w:color w:val="FF0000"/>
          <w:sz w:val="24"/>
          <w:szCs w:val="24"/>
          <w:u w:val="single"/>
        </w:rPr>
        <w:t>discriminados y al comercio de “riesgo”</w:t>
      </w:r>
      <w:r w:rsidRPr="00B663FC">
        <w:rPr>
          <w:rFonts w:ascii="Times New Roman" w:hAnsi="Times New Roman" w:cs="Times New Roman"/>
          <w:b/>
          <w:color w:val="FF0000"/>
          <w:sz w:val="24"/>
          <w:szCs w:val="24"/>
          <w:u w:val="single"/>
        </w:rPr>
        <w:t xml:space="preserve"> a una escala sin precedentes en la historia.</w:t>
      </w:r>
    </w:p>
    <w:p w:rsidR="00681214" w:rsidRPr="00B663FC" w:rsidRDefault="00681214" w:rsidP="00681214">
      <w:pPr>
        <w:spacing w:line="240" w:lineRule="auto"/>
        <w:jc w:val="both"/>
        <w:rPr>
          <w:rFonts w:ascii="Times New Roman" w:hAnsi="Times New Roman" w:cs="Times New Roman"/>
          <w:color w:val="FF0000"/>
          <w:sz w:val="24"/>
          <w:szCs w:val="24"/>
          <w:u w:val="single"/>
        </w:rPr>
      </w:pPr>
      <w:r w:rsidRPr="00B663FC">
        <w:rPr>
          <w:rFonts w:ascii="Times New Roman" w:hAnsi="Times New Roman" w:cs="Times New Roman"/>
          <w:color w:val="FF0000"/>
          <w:sz w:val="24"/>
          <w:szCs w:val="24"/>
          <w:u w:val="single"/>
        </w:rPr>
        <w:t>Peor aún, mientras que los banqueros centrales aparentemente han de</w:t>
      </w:r>
      <w:r w:rsidR="003C2926">
        <w:rPr>
          <w:rFonts w:ascii="Times New Roman" w:hAnsi="Times New Roman" w:cs="Times New Roman"/>
          <w:color w:val="FF0000"/>
          <w:sz w:val="24"/>
          <w:szCs w:val="24"/>
          <w:u w:val="single"/>
        </w:rPr>
        <w:t>jado caer una gran cantidad de “dinero de helicópteros”</w:t>
      </w:r>
      <w:r w:rsidRPr="00B663FC">
        <w:rPr>
          <w:rFonts w:ascii="Times New Roman" w:hAnsi="Times New Roman" w:cs="Times New Roman"/>
          <w:color w:val="FF0000"/>
          <w:sz w:val="24"/>
          <w:szCs w:val="24"/>
          <w:u w:val="single"/>
        </w:rPr>
        <w:t xml:space="preserve"> proverbial, los fondos no se han distribuido de manera uniforme. Las políticas monetarias se han diseñado para reducir los estándares crediticios, lo que favorece a los prestatarios irresponsables. La liquidez proporcionada por el banco central que se ha vertido en los mercados de valores ha encontrado su cam</w:t>
      </w:r>
      <w:r w:rsidR="003C2926">
        <w:rPr>
          <w:rFonts w:ascii="Times New Roman" w:hAnsi="Times New Roman" w:cs="Times New Roman"/>
          <w:color w:val="FF0000"/>
          <w:sz w:val="24"/>
          <w:szCs w:val="24"/>
          <w:u w:val="single"/>
        </w:rPr>
        <w:t>ino hacia las acciones de moda “meme”</w:t>
      </w:r>
      <w:r w:rsidRPr="00B663FC">
        <w:rPr>
          <w:rFonts w:ascii="Times New Roman" w:hAnsi="Times New Roman" w:cs="Times New Roman"/>
          <w:color w:val="FF0000"/>
          <w:sz w:val="24"/>
          <w:szCs w:val="24"/>
          <w:u w:val="single"/>
        </w:rPr>
        <w:t xml:space="preserve"> y SPAC (además de algunas firmas de Big Tech de unos pocos billones de dólares). Los capitalistas de riesgo favorecen a los fundadores bien conectados con currículums brillantes. Sin embargo, a medida que suben las valoraciones de las empresas más glamorosas, financian menos del 0,5% de todas las empresas emergentes de EEUU. Una conocida empresa de capital riesgo incluso ha creado un fondo dedicado a la compra de criptomonedas.</w:t>
      </w:r>
    </w:p>
    <w:p w:rsidR="00681214" w:rsidRPr="00E922A3" w:rsidRDefault="00681214" w:rsidP="00681214">
      <w:pPr>
        <w:spacing w:line="240" w:lineRule="auto"/>
        <w:jc w:val="both"/>
        <w:rPr>
          <w:rFonts w:ascii="Times New Roman" w:hAnsi="Times New Roman" w:cs="Times New Roman"/>
          <w:sz w:val="24"/>
          <w:szCs w:val="24"/>
        </w:rPr>
      </w:pPr>
      <w:r w:rsidRPr="00E922A3">
        <w:rPr>
          <w:rFonts w:ascii="Times New Roman" w:hAnsi="Times New Roman" w:cs="Times New Roman"/>
          <w:sz w:val="24"/>
          <w:szCs w:val="24"/>
        </w:rPr>
        <w:t>Los ahorradores que son demasiado sensibles para especular se han quedado atrás. También lo han hecho las empresas que resistieron la tentación del dinero barato. En las condiciones actuales, sus competidores menos prudentes pueden pagar más por los esca</w:t>
      </w:r>
      <w:r>
        <w:rPr>
          <w:rFonts w:ascii="Times New Roman" w:hAnsi="Times New Roman" w:cs="Times New Roman"/>
          <w:sz w:val="24"/>
          <w:szCs w:val="24"/>
        </w:rPr>
        <w:t>sos empleados y otros recursos.</w:t>
      </w:r>
    </w:p>
    <w:p w:rsidR="00681214" w:rsidRPr="00E922A3" w:rsidRDefault="00681214" w:rsidP="00681214">
      <w:pPr>
        <w:spacing w:line="240" w:lineRule="auto"/>
        <w:jc w:val="both"/>
        <w:rPr>
          <w:rFonts w:ascii="Times New Roman" w:hAnsi="Times New Roman" w:cs="Times New Roman"/>
          <w:sz w:val="24"/>
          <w:szCs w:val="24"/>
        </w:rPr>
      </w:pPr>
      <w:r w:rsidRPr="00B663FC">
        <w:rPr>
          <w:rFonts w:ascii="Times New Roman" w:hAnsi="Times New Roman" w:cs="Times New Roman"/>
          <w:color w:val="FF0000"/>
          <w:sz w:val="24"/>
          <w:szCs w:val="24"/>
          <w:u w:val="single"/>
        </w:rPr>
        <w:t>A qué tipo de ajuste de cuentas se enfrenta el capitalismo, o cuándo, es imposible de predecir.</w:t>
      </w:r>
      <w:r w:rsidRPr="00B663FC">
        <w:rPr>
          <w:rFonts w:ascii="Times New Roman" w:hAnsi="Times New Roman" w:cs="Times New Roman"/>
          <w:color w:val="FF0000"/>
          <w:sz w:val="24"/>
          <w:szCs w:val="24"/>
        </w:rPr>
        <w:t xml:space="preserve"> </w:t>
      </w:r>
      <w:r w:rsidRPr="00E922A3">
        <w:rPr>
          <w:rFonts w:ascii="Times New Roman" w:hAnsi="Times New Roman" w:cs="Times New Roman"/>
          <w:sz w:val="24"/>
          <w:szCs w:val="24"/>
        </w:rPr>
        <w:t>Al final, la Hungría de Kornai fracasó lentamente, no de repente. Esta y otras economías de estil</w:t>
      </w:r>
      <w:r w:rsidR="003C2926">
        <w:rPr>
          <w:rFonts w:ascii="Times New Roman" w:hAnsi="Times New Roman" w:cs="Times New Roman"/>
          <w:sz w:val="24"/>
          <w:szCs w:val="24"/>
        </w:rPr>
        <w:t>o soviético que alimentaron el “hambre de inversión”</w:t>
      </w:r>
      <w:r w:rsidRPr="00E922A3">
        <w:rPr>
          <w:rFonts w:ascii="Times New Roman" w:hAnsi="Times New Roman" w:cs="Times New Roman"/>
          <w:sz w:val="24"/>
          <w:szCs w:val="24"/>
        </w:rPr>
        <w:t xml:space="preserve"> de las empresas estatales favorecidas mantuvieron los estantes de las tiendas vacíos de los bienes que los consumidores querían y que los productores menos conectados podrían haber suministrado. En ausencia de controles de precios en tiempos de guerra o al estilo de los años setenta, como los impuestos por el presidente Richard Nixon, tales escaseces y regímenes de racionamiento parecen poco probables en el Occidente capitalista. El actual aumento inflacionario aún puede disminuir a medida que se alivien los cuellos de botella de la cadena de suministro, mientras que</w:t>
      </w:r>
      <w:r w:rsidR="003C2926">
        <w:rPr>
          <w:rFonts w:ascii="Times New Roman" w:hAnsi="Times New Roman" w:cs="Times New Roman"/>
          <w:sz w:val="24"/>
          <w:szCs w:val="24"/>
        </w:rPr>
        <w:t xml:space="preserve"> la Reserva Federal de EEUU</w:t>
      </w:r>
      <w:r>
        <w:rPr>
          <w:rFonts w:ascii="Times New Roman" w:hAnsi="Times New Roman" w:cs="Times New Roman"/>
          <w:sz w:val="24"/>
          <w:szCs w:val="24"/>
        </w:rPr>
        <w:t xml:space="preserve"> s</w:t>
      </w:r>
      <w:r w:rsidRPr="00E922A3">
        <w:rPr>
          <w:rFonts w:ascii="Times New Roman" w:hAnsi="Times New Roman" w:cs="Times New Roman"/>
          <w:sz w:val="24"/>
          <w:szCs w:val="24"/>
        </w:rPr>
        <w:t>e anti</w:t>
      </w:r>
      <w:r>
        <w:rPr>
          <w:rFonts w:ascii="Times New Roman" w:hAnsi="Times New Roman" w:cs="Times New Roman"/>
          <w:sz w:val="24"/>
          <w:szCs w:val="24"/>
        </w:rPr>
        <w:t>cipa a otro colapso financiero.</w:t>
      </w:r>
    </w:p>
    <w:p w:rsidR="00681214" w:rsidRPr="00725F4A" w:rsidRDefault="00681214" w:rsidP="00681214">
      <w:pPr>
        <w:spacing w:line="240" w:lineRule="auto"/>
        <w:jc w:val="both"/>
        <w:rPr>
          <w:rFonts w:ascii="Times New Roman" w:hAnsi="Times New Roman" w:cs="Times New Roman"/>
          <w:color w:val="FF0000"/>
          <w:sz w:val="24"/>
          <w:szCs w:val="24"/>
          <w:u w:val="single"/>
        </w:rPr>
      </w:pPr>
      <w:r w:rsidRPr="00725F4A">
        <w:rPr>
          <w:rFonts w:ascii="Times New Roman" w:hAnsi="Times New Roman" w:cs="Times New Roman"/>
          <w:color w:val="FF0000"/>
          <w:sz w:val="24"/>
          <w:szCs w:val="24"/>
          <w:u w:val="single"/>
        </w:rPr>
        <w:t>Pero defender firmemente los mercados de valores simplemente amplía la mala asignación de cap</w:t>
      </w:r>
      <w:r w:rsidR="003C2926">
        <w:rPr>
          <w:rFonts w:ascii="Times New Roman" w:hAnsi="Times New Roman" w:cs="Times New Roman"/>
          <w:color w:val="FF0000"/>
          <w:sz w:val="24"/>
          <w:szCs w:val="24"/>
          <w:u w:val="single"/>
        </w:rPr>
        <w:t xml:space="preserve">ital patrocinada por el estado. </w:t>
      </w:r>
      <w:r w:rsidRPr="00725F4A">
        <w:rPr>
          <w:rFonts w:ascii="Times New Roman" w:hAnsi="Times New Roman" w:cs="Times New Roman"/>
          <w:color w:val="FF0000"/>
          <w:sz w:val="24"/>
          <w:szCs w:val="24"/>
          <w:u w:val="single"/>
        </w:rPr>
        <w:t>Y, desafortunadamente, la actual cosecha de banqueros centrales parece carecer de la determinación que permitió al fallecido Paul Volcker endurecer las restricciones financieras cuando dirigió la Fed hace cuatro décadas.</w:t>
      </w:r>
    </w:p>
    <w:p w:rsidR="00681214" w:rsidRDefault="00681214" w:rsidP="0068121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E922A3">
        <w:rPr>
          <w:rFonts w:ascii="Times New Roman" w:hAnsi="Times New Roman" w:cs="Times New Roman"/>
          <w:sz w:val="24"/>
          <w:szCs w:val="24"/>
        </w:rPr>
        <w:t xml:space="preserve">Amar Bhidé, profesor de negocios en la Universidad de Tufts, está completando un libro sobre la incertidumbre </w:t>
      </w:r>
      <w:r>
        <w:rPr>
          <w:rFonts w:ascii="Times New Roman" w:hAnsi="Times New Roman" w:cs="Times New Roman"/>
          <w:sz w:val="24"/>
          <w:szCs w:val="24"/>
        </w:rPr>
        <w:t>de Knight)</w:t>
      </w:r>
    </w:p>
    <w:p w:rsidR="00681214" w:rsidRPr="006B5072" w:rsidRDefault="00681214" w:rsidP="00681214">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554861">
        <w:rPr>
          <w:rFonts w:ascii="Times New Roman" w:hAnsi="Times New Roman" w:cs="Times New Roman"/>
          <w:sz w:val="24"/>
          <w:szCs w:val="24"/>
          <w:u w:val="single"/>
        </w:rPr>
        <w:t>Cambio de régimen en la economía global</w:t>
      </w:r>
      <w:r>
        <w:rPr>
          <w:rFonts w:ascii="Times New Roman" w:hAnsi="Times New Roman" w:cs="Times New Roman"/>
          <w:sz w:val="24"/>
          <w:szCs w:val="24"/>
        </w:rPr>
        <w:t xml:space="preserve"> (El Economista - </w:t>
      </w:r>
      <w:r w:rsidRPr="00554861">
        <w:rPr>
          <w:rFonts w:ascii="Times New Roman" w:hAnsi="Times New Roman" w:cs="Times New Roman"/>
          <w:b/>
          <w:sz w:val="24"/>
          <w:szCs w:val="24"/>
        </w:rPr>
        <w:t>21/1/22</w:t>
      </w:r>
      <w:r>
        <w:rPr>
          <w:rFonts w:ascii="Times New Roman" w:hAnsi="Times New Roman" w:cs="Times New Roman"/>
          <w:sz w:val="24"/>
          <w:szCs w:val="24"/>
        </w:rPr>
        <w:t>)</w:t>
      </w:r>
    </w:p>
    <w:p w:rsidR="00681214" w:rsidRPr="003C2926" w:rsidRDefault="00681214" w:rsidP="00681214">
      <w:pPr>
        <w:spacing w:line="240" w:lineRule="auto"/>
        <w:jc w:val="both"/>
        <w:rPr>
          <w:rFonts w:ascii="Times New Roman" w:hAnsi="Times New Roman" w:cs="Times New Roman"/>
          <w:sz w:val="24"/>
          <w:szCs w:val="24"/>
          <w:u w:val="single"/>
        </w:rPr>
      </w:pPr>
      <w:r w:rsidRPr="003C2926">
        <w:rPr>
          <w:rFonts w:ascii="Times New Roman" w:hAnsi="Times New Roman" w:cs="Times New Roman"/>
          <w:sz w:val="24"/>
          <w:szCs w:val="24"/>
          <w:u w:val="single"/>
        </w:rPr>
        <w:t>En 1979, W. Arthur Lewis recibió el premio Nobel en economía por su análisis de la dinámica de crecimiento en los países en desarrollo. Merecidamente: su marco conceptual ha demostrado ser invaluable para entender y guiar el cambio estructural en varias economías emergentes.</w:t>
      </w:r>
    </w:p>
    <w:p w:rsidR="00681214" w:rsidRPr="006B5072" w:rsidRDefault="00681214" w:rsidP="00681214">
      <w:pPr>
        <w:spacing w:line="240" w:lineRule="auto"/>
        <w:jc w:val="both"/>
        <w:rPr>
          <w:rFonts w:ascii="Times New Roman" w:hAnsi="Times New Roman" w:cs="Times New Roman"/>
          <w:sz w:val="24"/>
          <w:szCs w:val="24"/>
        </w:rPr>
      </w:pPr>
      <w:r w:rsidRPr="003C2926">
        <w:rPr>
          <w:rFonts w:ascii="Times New Roman" w:hAnsi="Times New Roman" w:cs="Times New Roman"/>
          <w:sz w:val="24"/>
          <w:szCs w:val="24"/>
          <w:u w:val="single"/>
        </w:rPr>
        <w:t>La idea básica que Lewis enfatizó es que los países en desarrollo crecen inicialmente expandiendo sus sectores exportadores, que absorben la mano de obra excedente en sectores tradicionales como la agricultura. En tanto los ingresos y el poder adquisitivo crecen, los sectores domésticos se expanden junto con los sectores comerciales</w:t>
      </w:r>
      <w:r w:rsidRPr="006B5072">
        <w:rPr>
          <w:rFonts w:ascii="Times New Roman" w:hAnsi="Times New Roman" w:cs="Times New Roman"/>
          <w:sz w:val="24"/>
          <w:szCs w:val="24"/>
        </w:rPr>
        <w:t>. La productividad y los ingresos en los sectores industriales esencialmente urbanos y de un uso intensivo de mano de obra tienden a ser 3-4 veces superiores que en los sectores tradicionales, de manera que los ingresos promedio suben en tanto más gente va a trabajar en el sector exportador en expansión. Pero, como observó Lewis, esto también implica que el crecimiento salarial en el sector exportador seguirá deprimido mientras haya un excedente</w:t>
      </w:r>
      <w:r>
        <w:rPr>
          <w:rFonts w:ascii="Times New Roman" w:hAnsi="Times New Roman" w:cs="Times New Roman"/>
          <w:sz w:val="24"/>
          <w:szCs w:val="24"/>
        </w:rPr>
        <w:t xml:space="preserve"> de mano de otra en otra parte.</w:t>
      </w:r>
    </w:p>
    <w:p w:rsidR="00681214" w:rsidRPr="003C2926" w:rsidRDefault="00681214" w:rsidP="00681214">
      <w:pPr>
        <w:spacing w:line="240" w:lineRule="auto"/>
        <w:jc w:val="both"/>
        <w:rPr>
          <w:rFonts w:ascii="Times New Roman" w:hAnsi="Times New Roman" w:cs="Times New Roman"/>
          <w:sz w:val="24"/>
          <w:szCs w:val="24"/>
          <w:u w:val="single"/>
        </w:rPr>
      </w:pPr>
      <w:r w:rsidRPr="003C2926">
        <w:rPr>
          <w:rFonts w:ascii="Times New Roman" w:hAnsi="Times New Roman" w:cs="Times New Roman"/>
          <w:sz w:val="24"/>
          <w:szCs w:val="24"/>
          <w:u w:val="single"/>
        </w:rPr>
        <w:t>Como la disponibilidad de mano de obra no es una limitación, el factor clave con respecto al crecimiento es el nivel de inversión de capital, que se necesita inclusive en sectores de un uso intensivo de mano de obra. Los retornos sobre esta inversión dependen de las condiciones competitivas en la economía global.</w:t>
      </w:r>
    </w:p>
    <w:p w:rsidR="00681214" w:rsidRPr="003C2926" w:rsidRDefault="00681214" w:rsidP="00681214">
      <w:pPr>
        <w:spacing w:line="240" w:lineRule="auto"/>
        <w:jc w:val="both"/>
        <w:rPr>
          <w:rFonts w:ascii="Times New Roman" w:hAnsi="Times New Roman" w:cs="Times New Roman"/>
          <w:color w:val="FF0000"/>
          <w:sz w:val="24"/>
          <w:szCs w:val="24"/>
          <w:u w:val="single"/>
        </w:rPr>
      </w:pPr>
      <w:r w:rsidRPr="003C2926">
        <w:rPr>
          <w:rFonts w:ascii="Times New Roman" w:hAnsi="Times New Roman" w:cs="Times New Roman"/>
          <w:color w:val="FF0000"/>
          <w:sz w:val="24"/>
          <w:szCs w:val="24"/>
          <w:u w:val="single"/>
        </w:rPr>
        <w:t>Esta dinámica puede producir tasas de crecimiento asombrosamente altas que a veces continúan durante años, inclusive décadas. Pero hay un límite: cuando la oferta de mano de obra excedente se agota, la economía alcanza el llamado punto de inflexión de Lewis. Por lo general, esto sucederá antes que un país haya salido del rango de ingreso mediano bajo. China, por ejemplo, alcanzó su punto de inflexión de Lewis hace 10-15 años, lo que generó un cambio importante en la dinámica de crecimiento del país.</w:t>
      </w:r>
    </w:p>
    <w:p w:rsidR="00681214" w:rsidRPr="006B5072" w:rsidRDefault="00681214" w:rsidP="00681214">
      <w:pPr>
        <w:spacing w:line="240" w:lineRule="auto"/>
        <w:jc w:val="both"/>
        <w:rPr>
          <w:rFonts w:ascii="Times New Roman" w:hAnsi="Times New Roman" w:cs="Times New Roman"/>
          <w:sz w:val="24"/>
          <w:szCs w:val="24"/>
        </w:rPr>
      </w:pPr>
      <w:r w:rsidRPr="006B5072">
        <w:rPr>
          <w:rFonts w:ascii="Times New Roman" w:hAnsi="Times New Roman" w:cs="Times New Roman"/>
          <w:sz w:val="24"/>
          <w:szCs w:val="24"/>
        </w:rPr>
        <w:t xml:space="preserve">En el punto de inflexión de Lewis, el costo de oportunidad de trasladar más mano de obra de los sectores tradicionales a los que se modernizan ya no es desdeñable. Los salarios empiezan a aumentar en toda la economía, lo que significa que, si el crecimiento continúa, debe ser impulsado no por trasladar mano de obra de sectores de baja productividad a sectores de mayor productividad, sino por aumentos de la productividad al interior de los sectores. Como esta transición muchas veces falla, el punto de inflexión de Lewis se produce cuando muchas economías en desarrollo caen </w:t>
      </w:r>
      <w:r>
        <w:rPr>
          <w:rFonts w:ascii="Times New Roman" w:hAnsi="Times New Roman" w:cs="Times New Roman"/>
          <w:sz w:val="24"/>
          <w:szCs w:val="24"/>
        </w:rPr>
        <w:t>en la trampa del ingreso medio.</w:t>
      </w:r>
    </w:p>
    <w:p w:rsidR="00681214" w:rsidRPr="003C2926" w:rsidRDefault="00681214" w:rsidP="00681214">
      <w:pPr>
        <w:spacing w:line="240" w:lineRule="auto"/>
        <w:jc w:val="both"/>
        <w:rPr>
          <w:rFonts w:ascii="Times New Roman" w:hAnsi="Times New Roman" w:cs="Times New Roman"/>
          <w:color w:val="FF0000"/>
          <w:sz w:val="24"/>
          <w:szCs w:val="24"/>
          <w:u w:val="single"/>
        </w:rPr>
      </w:pPr>
      <w:r w:rsidRPr="003C2926">
        <w:rPr>
          <w:rFonts w:ascii="Times New Roman" w:hAnsi="Times New Roman" w:cs="Times New Roman"/>
          <w:color w:val="FF0000"/>
          <w:sz w:val="24"/>
          <w:szCs w:val="24"/>
          <w:u w:val="single"/>
        </w:rPr>
        <w:t>Vale la pena analizar el modelo de crecimiento de Lewis porque algo similar está sucediendo hoy. Cuando la economía global empezó a abrirse y se volvió más integrada hace varias décadas, cantidades enormes de mano de obra y capacidad productiva antes desconectadas e inaccesibles en las economías emergentes pasaron a los sectores industriales y exportadores, produciendo resultados impresionantes. La actividad industrial se trasladó de los países desarrollados y las exportaciones de las economías emergentes crecieron más rápido que la economía global.</w:t>
      </w:r>
    </w:p>
    <w:p w:rsidR="00681214" w:rsidRPr="003C2926" w:rsidRDefault="00681214" w:rsidP="00681214">
      <w:pPr>
        <w:spacing w:line="240" w:lineRule="auto"/>
        <w:jc w:val="both"/>
        <w:rPr>
          <w:rFonts w:ascii="Times New Roman" w:hAnsi="Times New Roman" w:cs="Times New Roman"/>
          <w:color w:val="FF0000"/>
          <w:sz w:val="24"/>
          <w:szCs w:val="24"/>
          <w:u w:val="single"/>
        </w:rPr>
      </w:pPr>
      <w:r w:rsidRPr="003C2926">
        <w:rPr>
          <w:rFonts w:ascii="Times New Roman" w:hAnsi="Times New Roman" w:cs="Times New Roman"/>
          <w:color w:val="FF0000"/>
          <w:sz w:val="24"/>
          <w:szCs w:val="24"/>
          <w:u w:val="single"/>
        </w:rPr>
        <w:t xml:space="preserve">Debido a la escala de mano de obra relativamente de bajo costo en las economías emergentes (especialmente China), el crecimiento salarial en los sectores comerciales de las economías avanzadas fue moderado, inclusive cuando la actividad no viró a las economías emergentes. El poder de negociación de los trabajadores se redujo en las economías desarrolladas, y la presión negativa sobre los salarios de ingreso mediano y bajo se trasladó a sectores no </w:t>
      </w:r>
      <w:r w:rsidRPr="003C2926">
        <w:rPr>
          <w:rFonts w:ascii="Times New Roman" w:hAnsi="Times New Roman" w:cs="Times New Roman"/>
          <w:color w:val="FF0000"/>
          <w:sz w:val="24"/>
          <w:szCs w:val="24"/>
          <w:u w:val="single"/>
        </w:rPr>
        <w:lastRenderedPageBreak/>
        <w:t>comerciales en tanto la mano de obra desplazada en la industria se trasladó a sectores no comerciales.</w:t>
      </w:r>
    </w:p>
    <w:p w:rsidR="00681214" w:rsidRPr="003C2926" w:rsidRDefault="00681214" w:rsidP="00681214">
      <w:pPr>
        <w:spacing w:line="240" w:lineRule="auto"/>
        <w:jc w:val="both"/>
        <w:rPr>
          <w:rFonts w:ascii="Times New Roman" w:hAnsi="Times New Roman" w:cs="Times New Roman"/>
          <w:color w:val="FF0000"/>
          <w:sz w:val="24"/>
          <w:szCs w:val="24"/>
          <w:u w:val="single"/>
        </w:rPr>
      </w:pPr>
      <w:r w:rsidRPr="003C2926">
        <w:rPr>
          <w:rFonts w:ascii="Times New Roman" w:hAnsi="Times New Roman" w:cs="Times New Roman"/>
          <w:color w:val="FF0000"/>
          <w:sz w:val="24"/>
          <w:szCs w:val="24"/>
          <w:u w:val="single"/>
        </w:rPr>
        <w:t>Pero ese proceso básicamente terminó. Muchas economías emergentes se han vuelto países de ingreso mediano y la economía global ya no tiene reservorios grandes de mano de obra de bajo costo y accesible para alimentar la dinámica anterior. Por supuesto, sigue habiendo reservas de mano de obra subutilizada y una capacidad productiva potencial, por ejemplo, en África. Pero es poco probable que estos trabajadores ingresen a los sectores exportadores productivos lo suficientemente rápido y a suficiente escala como para prolongar la dinámica previa al punto de inflexión.</w:t>
      </w:r>
    </w:p>
    <w:p w:rsidR="00681214" w:rsidRPr="003C2926" w:rsidRDefault="00681214" w:rsidP="00681214">
      <w:pPr>
        <w:spacing w:line="240" w:lineRule="auto"/>
        <w:jc w:val="both"/>
        <w:rPr>
          <w:rFonts w:ascii="Times New Roman" w:hAnsi="Times New Roman" w:cs="Times New Roman"/>
          <w:color w:val="FF0000"/>
          <w:sz w:val="24"/>
          <w:szCs w:val="24"/>
          <w:u w:val="single"/>
        </w:rPr>
      </w:pPr>
      <w:r w:rsidRPr="003C2926">
        <w:rPr>
          <w:rFonts w:ascii="Times New Roman" w:hAnsi="Times New Roman" w:cs="Times New Roman"/>
          <w:color w:val="FF0000"/>
          <w:sz w:val="24"/>
          <w:szCs w:val="24"/>
          <w:u w:val="single"/>
        </w:rPr>
        <w:t xml:space="preserve">El punto de inflexión de Lewis tendrá consecuencias profundas para la economía global. Las fuerzas que han venido deprimiendo los salarios y la inflación en los últimos 40 años están disminuyendo. Un amplio rango de economías emergentes y desarrolladas </w:t>
      </w:r>
      <w:r w:rsidR="003C2926" w:rsidRPr="003C2926">
        <w:rPr>
          <w:rFonts w:ascii="Times New Roman" w:hAnsi="Times New Roman" w:cs="Times New Roman"/>
          <w:color w:val="FF0000"/>
          <w:sz w:val="24"/>
          <w:szCs w:val="24"/>
          <w:u w:val="single"/>
        </w:rPr>
        <w:t>está</w:t>
      </w:r>
      <w:r w:rsidRPr="003C2926">
        <w:rPr>
          <w:rFonts w:ascii="Times New Roman" w:hAnsi="Times New Roman" w:cs="Times New Roman"/>
          <w:color w:val="FF0000"/>
          <w:sz w:val="24"/>
          <w:szCs w:val="24"/>
          <w:u w:val="single"/>
        </w:rPr>
        <w:t xml:space="preserve"> envejeciendo, reforzando la tendencia, y la pandemia del COVID-19 ha reducido aún más la oferta de mano de obra en muchos sectores, posiblemente de manera permanente. En estas condiciones, la caída de cuatro décadas de los ingresos laborales como porcentaje del ingreso nacional probablemente se revierta –aunque la automatización y otras tecnologías de ahorro de mano de obra que avanzan rápidamente pueden contrarrestar este proceso en alguna medida.</w:t>
      </w:r>
    </w:p>
    <w:p w:rsidR="00681214" w:rsidRPr="003C2926" w:rsidRDefault="00681214" w:rsidP="00681214">
      <w:pPr>
        <w:spacing w:line="240" w:lineRule="auto"/>
        <w:jc w:val="both"/>
        <w:rPr>
          <w:rFonts w:ascii="Times New Roman" w:hAnsi="Times New Roman" w:cs="Times New Roman"/>
          <w:b/>
          <w:color w:val="FF0000"/>
          <w:sz w:val="24"/>
          <w:szCs w:val="24"/>
          <w:u w:val="single"/>
        </w:rPr>
      </w:pPr>
      <w:r w:rsidRPr="003C2926">
        <w:rPr>
          <w:rFonts w:ascii="Times New Roman" w:hAnsi="Times New Roman" w:cs="Times New Roman"/>
          <w:b/>
          <w:color w:val="FF0000"/>
          <w:sz w:val="24"/>
          <w:szCs w:val="24"/>
          <w:u w:val="single"/>
        </w:rPr>
        <w:t>En resumen, ahora que varias décadas de crecimiento de los países en desarrollo han agotado gran parte de la capacidad productiva inutilizada del mundo, el crecimiento global está cada vez más limitado, no por la demanda, sino por la dinámica de oferta y productividad. Éste no es un cambio transitorio.</w:t>
      </w:r>
    </w:p>
    <w:p w:rsidR="00681214" w:rsidRPr="006B5072" w:rsidRDefault="00681214" w:rsidP="00681214">
      <w:pPr>
        <w:spacing w:line="240" w:lineRule="auto"/>
        <w:jc w:val="both"/>
        <w:rPr>
          <w:rFonts w:ascii="Times New Roman" w:hAnsi="Times New Roman" w:cs="Times New Roman"/>
          <w:sz w:val="24"/>
          <w:szCs w:val="24"/>
        </w:rPr>
      </w:pPr>
      <w:r w:rsidRPr="003C2926">
        <w:rPr>
          <w:rFonts w:ascii="Times New Roman" w:hAnsi="Times New Roman" w:cs="Times New Roman"/>
          <w:color w:val="FF0000"/>
          <w:sz w:val="24"/>
          <w:szCs w:val="24"/>
          <w:u w:val="single"/>
        </w:rPr>
        <w:t>Una consecuencia clara de este proceso es que las fuerzas inflacionarias han virado fundamentalmente</w:t>
      </w:r>
      <w:r w:rsidRPr="006B5072">
        <w:rPr>
          <w:rFonts w:ascii="Times New Roman" w:hAnsi="Times New Roman" w:cs="Times New Roman"/>
          <w:sz w:val="24"/>
          <w:szCs w:val="24"/>
        </w:rPr>
        <w:t>. Después de desaparecer o aplanarse por un período prolongado, la curva de Phillips (que describe una relación inversa entre inflación y desempleo) probablemente esté de regreso, de manera permanente. Las tasas de interés aumentarán junto con las presiones inflacionarias, que ya están obligando a los principales bancos centrales a retirar liqui</w:t>
      </w:r>
      <w:r>
        <w:rPr>
          <w:rFonts w:ascii="Times New Roman" w:hAnsi="Times New Roman" w:cs="Times New Roman"/>
          <w:sz w:val="24"/>
          <w:szCs w:val="24"/>
        </w:rPr>
        <w:t>dez de los mercados de capital.</w:t>
      </w:r>
    </w:p>
    <w:p w:rsidR="00681214" w:rsidRPr="006B5072" w:rsidRDefault="00681214" w:rsidP="00681214">
      <w:pPr>
        <w:spacing w:line="240" w:lineRule="auto"/>
        <w:jc w:val="both"/>
        <w:rPr>
          <w:rFonts w:ascii="Times New Roman" w:hAnsi="Times New Roman" w:cs="Times New Roman"/>
          <w:sz w:val="24"/>
          <w:szCs w:val="24"/>
        </w:rPr>
      </w:pPr>
      <w:r w:rsidRPr="003C2926">
        <w:rPr>
          <w:rFonts w:ascii="Times New Roman" w:hAnsi="Times New Roman" w:cs="Times New Roman"/>
          <w:sz w:val="24"/>
          <w:szCs w:val="24"/>
          <w:u w:val="single"/>
        </w:rPr>
        <w:t>Una economía global altamente endeudada (el legado de años de tasas de interés bajas) atravesará un período de turbulencia en tanto los niveles de deuda se acomoden a un ent</w:t>
      </w:r>
      <w:r w:rsidR="003C2926" w:rsidRPr="003C2926">
        <w:rPr>
          <w:rFonts w:ascii="Times New Roman" w:hAnsi="Times New Roman" w:cs="Times New Roman"/>
          <w:sz w:val="24"/>
          <w:szCs w:val="24"/>
          <w:u w:val="single"/>
        </w:rPr>
        <w:t>orno de tasas de interés de la “nueva normalidad”</w:t>
      </w:r>
      <w:r w:rsidRPr="003C2926">
        <w:rPr>
          <w:rFonts w:ascii="Times New Roman" w:hAnsi="Times New Roman" w:cs="Times New Roman"/>
          <w:sz w:val="24"/>
          <w:szCs w:val="24"/>
          <w:u w:val="single"/>
        </w:rPr>
        <w:t>.</w:t>
      </w:r>
      <w:r w:rsidRPr="006B5072">
        <w:rPr>
          <w:rFonts w:ascii="Times New Roman" w:hAnsi="Times New Roman" w:cs="Times New Roman"/>
          <w:sz w:val="24"/>
          <w:szCs w:val="24"/>
        </w:rPr>
        <w:t xml:space="preserve"> Las asignaciones de activos de cartera se ajustarán en consecuencia, y la prolongada luna de miel durante la cual los activos de riesgo sup</w:t>
      </w:r>
      <w:r>
        <w:rPr>
          <w:rFonts w:ascii="Times New Roman" w:hAnsi="Times New Roman" w:cs="Times New Roman"/>
          <w:sz w:val="24"/>
          <w:szCs w:val="24"/>
        </w:rPr>
        <w:t>eraron a la economía terminará.</w:t>
      </w:r>
    </w:p>
    <w:p w:rsidR="00681214" w:rsidRPr="003C2926" w:rsidRDefault="00681214" w:rsidP="00681214">
      <w:pPr>
        <w:spacing w:line="240" w:lineRule="auto"/>
        <w:jc w:val="both"/>
        <w:rPr>
          <w:rFonts w:ascii="Times New Roman" w:hAnsi="Times New Roman" w:cs="Times New Roman"/>
          <w:sz w:val="24"/>
          <w:szCs w:val="24"/>
          <w:u w:val="single"/>
        </w:rPr>
      </w:pPr>
      <w:r w:rsidRPr="003C2926">
        <w:rPr>
          <w:rFonts w:ascii="Times New Roman" w:hAnsi="Times New Roman" w:cs="Times New Roman"/>
          <w:sz w:val="24"/>
          <w:szCs w:val="24"/>
          <w:u w:val="single"/>
        </w:rPr>
        <w:t>Todavía está por verse cuán abruptamente sucederá esto. Es imposible pronosticar con precisión resultados específicos. El encuentro de la economía global con el punto de inflexión de Lewis será un período</w:t>
      </w:r>
      <w:r w:rsidR="003C2926">
        <w:rPr>
          <w:rFonts w:ascii="Times New Roman" w:hAnsi="Times New Roman" w:cs="Times New Roman"/>
          <w:sz w:val="24"/>
          <w:szCs w:val="24"/>
          <w:u w:val="single"/>
        </w:rPr>
        <w:t xml:space="preserve"> de considerable incertidumbre -</w:t>
      </w:r>
      <w:r w:rsidRPr="003C2926">
        <w:rPr>
          <w:rFonts w:ascii="Times New Roman" w:hAnsi="Times New Roman" w:cs="Times New Roman"/>
          <w:sz w:val="24"/>
          <w:szCs w:val="24"/>
          <w:u w:val="single"/>
        </w:rPr>
        <w:t>algo de esperar ante cualquier movimiento tectónico.</w:t>
      </w:r>
    </w:p>
    <w:p w:rsidR="00681214" w:rsidRPr="006B5072" w:rsidRDefault="00681214" w:rsidP="00681214">
      <w:pPr>
        <w:spacing w:line="240" w:lineRule="auto"/>
        <w:jc w:val="both"/>
        <w:rPr>
          <w:rFonts w:ascii="Times New Roman" w:hAnsi="Times New Roman" w:cs="Times New Roman"/>
          <w:sz w:val="24"/>
          <w:szCs w:val="24"/>
        </w:rPr>
      </w:pPr>
      <w:r w:rsidRPr="006B5072">
        <w:rPr>
          <w:rFonts w:ascii="Times New Roman" w:hAnsi="Times New Roman" w:cs="Times New Roman"/>
          <w:sz w:val="24"/>
          <w:szCs w:val="24"/>
        </w:rPr>
        <w:t>Muchas partes de la economía global experimentarán un cambio de régimen fundamental. Varias décadas de crecimiento en las economías emergentes han impulsado un enorme incremento de consumidores de ingresos medios y del poder adquisitivo general, mientras al mismo tiempo se eliminó la capacidad productiva</w:t>
      </w:r>
      <w:r>
        <w:rPr>
          <w:rFonts w:ascii="Times New Roman" w:hAnsi="Times New Roman" w:cs="Times New Roman"/>
          <w:sz w:val="24"/>
          <w:szCs w:val="24"/>
        </w:rPr>
        <w:t xml:space="preserve"> de ultra bajo costo del mundo.</w:t>
      </w:r>
    </w:p>
    <w:p w:rsidR="00681214" w:rsidRPr="003C2926" w:rsidRDefault="00681214" w:rsidP="00681214">
      <w:pPr>
        <w:spacing w:line="240" w:lineRule="auto"/>
        <w:jc w:val="both"/>
        <w:rPr>
          <w:rFonts w:ascii="Times New Roman" w:hAnsi="Times New Roman" w:cs="Times New Roman"/>
          <w:sz w:val="24"/>
          <w:szCs w:val="24"/>
          <w:u w:val="single"/>
        </w:rPr>
      </w:pPr>
      <w:r w:rsidRPr="003C2926">
        <w:rPr>
          <w:rFonts w:ascii="Times New Roman" w:hAnsi="Times New Roman" w:cs="Times New Roman"/>
          <w:sz w:val="24"/>
          <w:szCs w:val="24"/>
          <w:u w:val="single"/>
        </w:rPr>
        <w:t xml:space="preserve">Por supuesto, todavía puede haber períodos de crecimiento limitado por la demanda, luego de crisis como la pandemia o futuros shocks causados por el clima. Pero el patrón subyacente será uno de crecimiento limitado por la oferta y la productividad, porque los reservorios que </w:t>
      </w:r>
      <w:r w:rsidRPr="003C2926">
        <w:rPr>
          <w:rFonts w:ascii="Times New Roman" w:hAnsi="Times New Roman" w:cs="Times New Roman"/>
          <w:sz w:val="24"/>
          <w:szCs w:val="24"/>
          <w:u w:val="single"/>
        </w:rPr>
        <w:lastRenderedPageBreak/>
        <w:t>queden de capacidad productiva subutilizada no son lo suficientemente grandes como para satisfacer la creciente demanda global.</w:t>
      </w:r>
    </w:p>
    <w:p w:rsidR="00681214" w:rsidRPr="006B5072" w:rsidRDefault="00681214" w:rsidP="00681214">
      <w:pPr>
        <w:spacing w:line="240" w:lineRule="auto"/>
        <w:jc w:val="both"/>
        <w:rPr>
          <w:rFonts w:ascii="Times New Roman" w:hAnsi="Times New Roman" w:cs="Times New Roman"/>
          <w:sz w:val="24"/>
          <w:szCs w:val="24"/>
        </w:rPr>
      </w:pPr>
      <w:r w:rsidRPr="006B5072">
        <w:rPr>
          <w:rFonts w:ascii="Times New Roman" w:hAnsi="Times New Roman" w:cs="Times New Roman"/>
          <w:sz w:val="24"/>
          <w:szCs w:val="24"/>
        </w:rPr>
        <w:t>El trabajo de Lewis no está principalmente centrado en la economía global, excepto en la medida que los mercados internacionales ofrecen la tecnología y la demanda necesarias para alimentar un crecimiento liderado por las exportaciones en una primera etapa en los países en desarrollo. De todos modos, su percepción de que los patrones de crecimiento cambian drásticamente dependiendo de si existen recursos productivos accesibles sin explotar (especialmente mano de ob</w:t>
      </w:r>
      <w:r>
        <w:rPr>
          <w:rFonts w:ascii="Times New Roman" w:hAnsi="Times New Roman" w:cs="Times New Roman"/>
          <w:sz w:val="24"/>
          <w:szCs w:val="24"/>
        </w:rPr>
        <w:t>ra) es más relevante que nunca.</w:t>
      </w:r>
    </w:p>
    <w:p w:rsidR="00681214" w:rsidRPr="005C4163" w:rsidRDefault="00681214" w:rsidP="00681214">
      <w:pPr>
        <w:spacing w:line="240" w:lineRule="auto"/>
        <w:jc w:val="both"/>
        <w:rPr>
          <w:rFonts w:ascii="Times New Roman" w:hAnsi="Times New Roman" w:cs="Times New Roman"/>
          <w:color w:val="FF0000"/>
          <w:sz w:val="24"/>
          <w:szCs w:val="24"/>
          <w:u w:val="single"/>
        </w:rPr>
      </w:pPr>
      <w:r w:rsidRPr="005C4163">
        <w:rPr>
          <w:rFonts w:ascii="Times New Roman" w:hAnsi="Times New Roman" w:cs="Times New Roman"/>
          <w:color w:val="FF0000"/>
          <w:sz w:val="24"/>
          <w:szCs w:val="24"/>
          <w:u w:val="single"/>
        </w:rPr>
        <w:t xml:space="preserve">Aplicadas a las transiciones hoy en curso en la economía global, las percepciones de Lewis implican cambios importantes en los patrones de crecimiento, la estructura de las economías, la configuración de las cadenas de suministro globales y los </w:t>
      </w:r>
      <w:r w:rsidR="003C2926" w:rsidRPr="005C4163">
        <w:rPr>
          <w:rFonts w:ascii="Times New Roman" w:hAnsi="Times New Roman" w:cs="Times New Roman"/>
          <w:color w:val="FF0000"/>
          <w:sz w:val="24"/>
          <w:szCs w:val="24"/>
          <w:u w:val="single"/>
        </w:rPr>
        <w:t>precios relativos de casi todo -</w:t>
      </w:r>
      <w:r w:rsidRPr="005C4163">
        <w:rPr>
          <w:rFonts w:ascii="Times New Roman" w:hAnsi="Times New Roman" w:cs="Times New Roman"/>
          <w:color w:val="FF0000"/>
          <w:sz w:val="24"/>
          <w:szCs w:val="24"/>
          <w:u w:val="single"/>
        </w:rPr>
        <w:t>desde productos, servicios y mano de obra hasta materias prim</w:t>
      </w:r>
      <w:r w:rsidR="005C4163" w:rsidRPr="005C4163">
        <w:rPr>
          <w:rFonts w:ascii="Times New Roman" w:hAnsi="Times New Roman" w:cs="Times New Roman"/>
          <w:color w:val="FF0000"/>
          <w:sz w:val="24"/>
          <w:szCs w:val="24"/>
          <w:u w:val="single"/>
        </w:rPr>
        <w:t>as y diversas clases de activos-, i</w:t>
      </w:r>
      <w:r w:rsidRPr="005C4163">
        <w:rPr>
          <w:rFonts w:ascii="Times New Roman" w:hAnsi="Times New Roman" w:cs="Times New Roman"/>
          <w:color w:val="FF0000"/>
          <w:sz w:val="24"/>
          <w:szCs w:val="24"/>
          <w:u w:val="single"/>
        </w:rPr>
        <w:t>gual de importante es que indican que esta transición será irreversible.</w:t>
      </w:r>
    </w:p>
    <w:p w:rsidR="00681214" w:rsidRPr="006B5072" w:rsidRDefault="00681214" w:rsidP="00681214">
      <w:pPr>
        <w:spacing w:line="240" w:lineRule="auto"/>
        <w:jc w:val="both"/>
        <w:rPr>
          <w:rFonts w:ascii="Times New Roman" w:hAnsi="Times New Roman" w:cs="Times New Roman"/>
          <w:sz w:val="24"/>
          <w:szCs w:val="24"/>
        </w:rPr>
      </w:pPr>
      <w:r w:rsidRPr="006B5072">
        <w:rPr>
          <w:rFonts w:ascii="Times New Roman" w:hAnsi="Times New Roman" w:cs="Times New Roman"/>
          <w:sz w:val="24"/>
          <w:szCs w:val="24"/>
        </w:rPr>
        <w:t>Navegar la versión global del punto de inflexión de Lewis será difícil. Entender los cambios estructurales subyacentes es el lugar necesario donde empezar.</w:t>
      </w:r>
    </w:p>
    <w:p w:rsidR="00681214" w:rsidRDefault="00681214" w:rsidP="00681214">
      <w:pPr>
        <w:spacing w:line="240" w:lineRule="auto"/>
        <w:jc w:val="both"/>
        <w:rPr>
          <w:rFonts w:ascii="Times New Roman" w:hAnsi="Times New Roman" w:cs="Times New Roman"/>
          <w:sz w:val="24"/>
          <w:szCs w:val="24"/>
        </w:rPr>
      </w:pPr>
      <w:r w:rsidRPr="00554861">
        <w:rPr>
          <w:rFonts w:ascii="Times New Roman" w:hAnsi="Times New Roman" w:cs="Times New Roman"/>
          <w:sz w:val="24"/>
          <w:szCs w:val="24"/>
        </w:rPr>
        <w:t xml:space="preserve">(Michael Spence - </w:t>
      </w:r>
      <w:r w:rsidRPr="006B5072">
        <w:rPr>
          <w:rFonts w:ascii="Times New Roman" w:hAnsi="Times New Roman" w:cs="Times New Roman"/>
          <w:sz w:val="24"/>
          <w:szCs w:val="24"/>
        </w:rPr>
        <w:t>Premio Nobel de Economía</w:t>
      </w:r>
      <w:r>
        <w:rPr>
          <w:rFonts w:ascii="Times New Roman" w:hAnsi="Times New Roman" w:cs="Times New Roman"/>
          <w:sz w:val="24"/>
          <w:szCs w:val="24"/>
        </w:rPr>
        <w:t>)</w:t>
      </w:r>
    </w:p>
    <w:p w:rsidR="00681214" w:rsidRPr="00534F5C" w:rsidRDefault="00681214" w:rsidP="0068121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34F5C">
        <w:rPr>
          <w:rFonts w:ascii="Times New Roman" w:hAnsi="Times New Roman" w:cs="Times New Roman"/>
          <w:sz w:val="24"/>
          <w:szCs w:val="24"/>
          <w:u w:val="single"/>
        </w:rPr>
        <w:t>Cómo reducir la ventaja de Putin sobre Europa</w:t>
      </w:r>
      <w:r>
        <w:rPr>
          <w:rFonts w:ascii="Times New Roman" w:hAnsi="Times New Roman" w:cs="Times New Roman"/>
          <w:sz w:val="24"/>
          <w:szCs w:val="24"/>
        </w:rPr>
        <w:t xml:space="preserve"> (El Economista - </w:t>
      </w:r>
      <w:r w:rsidRPr="00534F5C">
        <w:rPr>
          <w:rFonts w:ascii="Times New Roman" w:hAnsi="Times New Roman" w:cs="Times New Roman"/>
          <w:b/>
          <w:sz w:val="24"/>
          <w:szCs w:val="24"/>
        </w:rPr>
        <w:t>4/2/22</w:t>
      </w:r>
      <w:r>
        <w:rPr>
          <w:rFonts w:ascii="Times New Roman" w:hAnsi="Times New Roman" w:cs="Times New Roman"/>
          <w:sz w:val="24"/>
          <w:szCs w:val="24"/>
        </w:rPr>
        <w:t>)</w:t>
      </w:r>
    </w:p>
    <w:p w:rsidR="00681214" w:rsidRPr="000A0F92" w:rsidRDefault="00681214" w:rsidP="00681214">
      <w:pPr>
        <w:spacing w:line="240" w:lineRule="auto"/>
        <w:jc w:val="both"/>
        <w:rPr>
          <w:rFonts w:ascii="Times New Roman" w:hAnsi="Times New Roman" w:cs="Times New Roman"/>
          <w:color w:val="FF0000"/>
          <w:sz w:val="24"/>
          <w:szCs w:val="24"/>
        </w:rPr>
      </w:pPr>
      <w:r w:rsidRPr="000A0F92">
        <w:rPr>
          <w:rFonts w:ascii="Times New Roman" w:hAnsi="Times New Roman" w:cs="Times New Roman"/>
          <w:color w:val="FF0000"/>
          <w:sz w:val="24"/>
          <w:szCs w:val="24"/>
        </w:rPr>
        <w:t>La dependencia del gas ruso impide a la UE ejercer mayor presión sobre Moscú</w:t>
      </w:r>
    </w:p>
    <w:p w:rsidR="00681214" w:rsidRPr="00534F5C" w:rsidRDefault="00681214" w:rsidP="0068121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534F5C">
        <w:rPr>
          <w:rFonts w:ascii="Times New Roman" w:hAnsi="Times New Roman" w:cs="Times New Roman"/>
          <w:sz w:val="24"/>
          <w:szCs w:val="24"/>
        </w:rPr>
        <w:t>Daniel Gros</w:t>
      </w:r>
      <w:r>
        <w:rPr>
          <w:rFonts w:ascii="Times New Roman" w:hAnsi="Times New Roman" w:cs="Times New Roman"/>
          <w:sz w:val="24"/>
          <w:szCs w:val="24"/>
        </w:rPr>
        <w:t>)</w:t>
      </w:r>
    </w:p>
    <w:p w:rsidR="00681214" w:rsidRPr="000A0F92" w:rsidRDefault="00681214" w:rsidP="00681214">
      <w:pPr>
        <w:spacing w:line="240" w:lineRule="auto"/>
        <w:jc w:val="both"/>
        <w:rPr>
          <w:rFonts w:ascii="Times New Roman" w:hAnsi="Times New Roman" w:cs="Times New Roman"/>
          <w:sz w:val="24"/>
          <w:szCs w:val="24"/>
          <w:u w:val="single"/>
        </w:rPr>
      </w:pPr>
      <w:r w:rsidRPr="000A0F92">
        <w:rPr>
          <w:rFonts w:ascii="Times New Roman" w:hAnsi="Times New Roman" w:cs="Times New Roman"/>
          <w:sz w:val="24"/>
          <w:szCs w:val="24"/>
          <w:u w:val="single"/>
        </w:rPr>
        <w:t>Debido a que Estados Unidos es quien lidera el esfuerzo para evitar una invasión rusa a Ucrania, los funcionarios de la Unión Europea son un manojo de nervios. Europa no sólo está ausente de la mesa de negociaciones, ellos se quejan, señalando, además, que la seguridad de Europa está en juego.</w:t>
      </w:r>
    </w:p>
    <w:p w:rsidR="00681214" w:rsidRPr="00534F5C" w:rsidRDefault="00681214" w:rsidP="00681214">
      <w:pPr>
        <w:spacing w:line="240" w:lineRule="auto"/>
        <w:jc w:val="both"/>
        <w:rPr>
          <w:rFonts w:ascii="Times New Roman" w:hAnsi="Times New Roman" w:cs="Times New Roman"/>
          <w:sz w:val="24"/>
          <w:szCs w:val="24"/>
        </w:rPr>
      </w:pPr>
      <w:r w:rsidRPr="000A0F92">
        <w:rPr>
          <w:rFonts w:ascii="Times New Roman" w:hAnsi="Times New Roman" w:cs="Times New Roman"/>
          <w:color w:val="FF0000"/>
          <w:sz w:val="24"/>
          <w:szCs w:val="24"/>
          <w:u w:val="single"/>
        </w:rPr>
        <w:t>Pero la UE no está preparada para hacerle frente al presidente ruso Vladimir Putin</w:t>
      </w:r>
      <w:r w:rsidRPr="00534F5C">
        <w:rPr>
          <w:rFonts w:ascii="Times New Roman" w:hAnsi="Times New Roman" w:cs="Times New Roman"/>
          <w:sz w:val="24"/>
          <w:szCs w:val="24"/>
        </w:rPr>
        <w:t xml:space="preserve">. </w:t>
      </w:r>
      <w:r w:rsidRPr="000A0F92">
        <w:rPr>
          <w:rFonts w:ascii="Times New Roman" w:hAnsi="Times New Roman" w:cs="Times New Roman"/>
          <w:color w:val="FF0000"/>
          <w:sz w:val="24"/>
          <w:szCs w:val="24"/>
          <w:u w:val="single"/>
        </w:rPr>
        <w:t xml:space="preserve">La UE busca </w:t>
      </w:r>
      <w:r w:rsidR="005C4163">
        <w:rPr>
          <w:rFonts w:ascii="Times New Roman" w:hAnsi="Times New Roman" w:cs="Times New Roman"/>
          <w:color w:val="FF0000"/>
          <w:sz w:val="24"/>
          <w:szCs w:val="24"/>
          <w:u w:val="single"/>
        </w:rPr>
        <w:t>establecerse como una potencia “blanda”</w:t>
      </w:r>
      <w:r w:rsidRPr="000A0F92">
        <w:rPr>
          <w:rFonts w:ascii="Times New Roman" w:hAnsi="Times New Roman" w:cs="Times New Roman"/>
          <w:color w:val="FF0000"/>
          <w:sz w:val="24"/>
          <w:szCs w:val="24"/>
          <w:u w:val="single"/>
        </w:rPr>
        <w:t xml:space="preserve"> y posmoderna, y Putin sólo conoce el poder duro.</w:t>
      </w:r>
      <w:r w:rsidRPr="00534F5C">
        <w:rPr>
          <w:rFonts w:ascii="Times New Roman" w:hAnsi="Times New Roman" w:cs="Times New Roman"/>
          <w:sz w:val="24"/>
          <w:szCs w:val="24"/>
        </w:rPr>
        <w:t xml:space="preserve"> Además, la UE no puede intentar utilizar los instrumentos de poder blando con los que cuenta, debido a que aún continúa dependiendo del gas ruso para mantener encendidas tanto las luces </w:t>
      </w:r>
      <w:r>
        <w:rPr>
          <w:rFonts w:ascii="Times New Roman" w:hAnsi="Times New Roman" w:cs="Times New Roman"/>
          <w:sz w:val="24"/>
          <w:szCs w:val="24"/>
        </w:rPr>
        <w:t>como los calefactores europeos.</w:t>
      </w:r>
    </w:p>
    <w:p w:rsidR="00681214" w:rsidRPr="000A0F92" w:rsidRDefault="00681214" w:rsidP="00681214">
      <w:pPr>
        <w:spacing w:line="240" w:lineRule="auto"/>
        <w:jc w:val="both"/>
        <w:rPr>
          <w:rFonts w:ascii="Times New Roman" w:hAnsi="Times New Roman" w:cs="Times New Roman"/>
          <w:sz w:val="24"/>
          <w:szCs w:val="24"/>
          <w:u w:val="single"/>
        </w:rPr>
      </w:pPr>
      <w:r w:rsidRPr="000A0F92">
        <w:rPr>
          <w:rFonts w:ascii="Times New Roman" w:hAnsi="Times New Roman" w:cs="Times New Roman"/>
          <w:sz w:val="24"/>
          <w:szCs w:val="24"/>
          <w:u w:val="single"/>
        </w:rPr>
        <w:t>El recientemente finalizado gasoducto Nord Stream 2</w:t>
      </w:r>
      <w:r w:rsidRPr="00534F5C">
        <w:rPr>
          <w:rFonts w:ascii="Times New Roman" w:hAnsi="Times New Roman" w:cs="Times New Roman"/>
          <w:sz w:val="24"/>
          <w:szCs w:val="24"/>
        </w:rPr>
        <w:t xml:space="preserve"> que transporta gas ruso directamente a Alemania a través del Mar Báltico, ha atraído mucha atención en su calidad de moneda de cambio diplomática. </w:t>
      </w:r>
      <w:r w:rsidRPr="000A0F92">
        <w:rPr>
          <w:rFonts w:ascii="Times New Roman" w:hAnsi="Times New Roman" w:cs="Times New Roman"/>
          <w:sz w:val="24"/>
          <w:szCs w:val="24"/>
          <w:u w:val="single"/>
        </w:rPr>
        <w:t>Mientras que algunos sostienen que el proyecto ha dado a Rusia demasiada influencia sobre Europa, otros guardan esperanzas sobre que la amenaza de perder el gasoducto, que aún no está en funcionamiento, pueda disuadir a Rusia en cuanto a llevar a cabo una invasión de Ucrania.</w:t>
      </w:r>
    </w:p>
    <w:p w:rsidR="00681214" w:rsidRPr="00534F5C" w:rsidRDefault="00681214" w:rsidP="00681214">
      <w:pPr>
        <w:spacing w:line="240" w:lineRule="auto"/>
        <w:jc w:val="both"/>
        <w:rPr>
          <w:rFonts w:ascii="Times New Roman" w:hAnsi="Times New Roman" w:cs="Times New Roman"/>
          <w:sz w:val="24"/>
          <w:szCs w:val="24"/>
        </w:rPr>
      </w:pPr>
      <w:r w:rsidRPr="00534F5C">
        <w:rPr>
          <w:rFonts w:ascii="Times New Roman" w:hAnsi="Times New Roman" w:cs="Times New Roman"/>
          <w:sz w:val="24"/>
          <w:szCs w:val="24"/>
        </w:rPr>
        <w:t>En tales debates, el foco de atención se ha centrado a menudo en la responsabilidad supuestamente asumida por Alemania, el principal defensor europeo del proyecto. Sin embargo, si se toma en cuenta la constante integración de los mercados nacionales de gas de Europa, esto tiene poco sentido. En un mercado integrado, cualquier acción debe ll</w:t>
      </w:r>
      <w:r>
        <w:rPr>
          <w:rFonts w:ascii="Times New Roman" w:hAnsi="Times New Roman" w:cs="Times New Roman"/>
          <w:sz w:val="24"/>
          <w:szCs w:val="24"/>
        </w:rPr>
        <w:t>evarse a cabo a nivel de la UE.</w:t>
      </w:r>
    </w:p>
    <w:p w:rsidR="00681214" w:rsidRPr="000A0F92" w:rsidRDefault="00681214" w:rsidP="00681214">
      <w:pPr>
        <w:spacing w:line="240" w:lineRule="auto"/>
        <w:jc w:val="both"/>
        <w:rPr>
          <w:rFonts w:ascii="Times New Roman" w:hAnsi="Times New Roman" w:cs="Times New Roman"/>
          <w:sz w:val="24"/>
          <w:szCs w:val="24"/>
          <w:u w:val="single"/>
        </w:rPr>
      </w:pPr>
      <w:r w:rsidRPr="000A0F92">
        <w:rPr>
          <w:rFonts w:ascii="Times New Roman" w:hAnsi="Times New Roman" w:cs="Times New Roman"/>
          <w:sz w:val="24"/>
          <w:szCs w:val="24"/>
          <w:u w:val="single"/>
        </w:rPr>
        <w:lastRenderedPageBreak/>
        <w:t>Además, a la hora de determinar las medidas que se deben tomar, es importante reconocer que Nord Stream 2 no es ni de lejos tan significativo como se lo suele mostrar. A largo plazo, el gasoducto tendrá poco impacto en la seguridad energética de Europa.</w:t>
      </w:r>
    </w:p>
    <w:p w:rsidR="00681214" w:rsidRPr="000A0F92" w:rsidRDefault="00681214" w:rsidP="00681214">
      <w:pPr>
        <w:spacing w:line="240" w:lineRule="auto"/>
        <w:jc w:val="both"/>
        <w:rPr>
          <w:rFonts w:ascii="Times New Roman" w:hAnsi="Times New Roman" w:cs="Times New Roman"/>
          <w:sz w:val="24"/>
          <w:szCs w:val="24"/>
          <w:u w:val="single"/>
        </w:rPr>
      </w:pPr>
      <w:r w:rsidRPr="000A0F92">
        <w:rPr>
          <w:rFonts w:ascii="Times New Roman" w:hAnsi="Times New Roman" w:cs="Times New Roman"/>
          <w:sz w:val="24"/>
          <w:szCs w:val="24"/>
          <w:u w:val="single"/>
        </w:rPr>
        <w:t>Para empezar, es poco probable que un gasoducto Nord Stream 2 en funcionamiento suponga un aumento significativo de las exportaciones totales de gas natural ruso a Europa. Simplemente permitirá que Rusia reduzca su uso de los gasoductos que atraviesan Ucrania, y por consiguiente reduciría drásticamente el pago de derechos de tránsito que constituyen una porción importante del presupuesto ucraniano.</w:t>
      </w:r>
    </w:p>
    <w:p w:rsidR="00681214" w:rsidRPr="000A0F92" w:rsidRDefault="00681214" w:rsidP="00681214">
      <w:pPr>
        <w:spacing w:line="240" w:lineRule="auto"/>
        <w:jc w:val="both"/>
        <w:rPr>
          <w:rFonts w:ascii="Times New Roman" w:hAnsi="Times New Roman" w:cs="Times New Roman"/>
          <w:sz w:val="24"/>
          <w:szCs w:val="24"/>
          <w:u w:val="single"/>
        </w:rPr>
      </w:pPr>
      <w:r w:rsidRPr="000A0F92">
        <w:rPr>
          <w:rFonts w:ascii="Times New Roman" w:hAnsi="Times New Roman" w:cs="Times New Roman"/>
          <w:sz w:val="24"/>
          <w:szCs w:val="24"/>
          <w:u w:val="single"/>
        </w:rPr>
        <w:t>En términos más generales, la importancia de los gasoductos estratégicos está siendo erosionada por un desplazamiento hacia el envío de hidrocarburos en forma de gas natural licuado (GNL). Se ha prestado mucha atención a las exportaciones de GNL de Estados Unidos a Europa, pero ellas son sólo una parte de una tendencia más amplia. A nivel mundial, ahora se envía más gas entre regiones del que se transfiere a través de gaseoductos.</w:t>
      </w:r>
    </w:p>
    <w:p w:rsidR="00681214" w:rsidRPr="00534F5C" w:rsidRDefault="00681214" w:rsidP="00681214">
      <w:pPr>
        <w:spacing w:line="240" w:lineRule="auto"/>
        <w:jc w:val="both"/>
        <w:rPr>
          <w:rFonts w:ascii="Times New Roman" w:hAnsi="Times New Roman" w:cs="Times New Roman"/>
          <w:sz w:val="24"/>
          <w:szCs w:val="24"/>
        </w:rPr>
      </w:pPr>
      <w:r w:rsidRPr="00534F5C">
        <w:rPr>
          <w:rFonts w:ascii="Times New Roman" w:hAnsi="Times New Roman" w:cs="Times New Roman"/>
          <w:sz w:val="24"/>
          <w:szCs w:val="24"/>
        </w:rPr>
        <w:t>El envío de GNL ha ganado popularidad debido a que una vez que se lo coloca en un buque cisterna especial, la distancia que debe recorrer se traduce en una diferencia relativamente pequeña. Como resultado de ello, en tiempos normales, los precios en Europa y Asia tienden a estar altamente correlacionados. El costo del envío de GNL sigue siendo más alto que el costo del envío de petróleo, y la liquidez del mercado de GNL (y, por lo tanto, su capacidad para responder a los cambios de demanda a corto plazo) sigue siendo limitada. Pero la tendencia hacia un mer</w:t>
      </w:r>
      <w:r>
        <w:rPr>
          <w:rFonts w:ascii="Times New Roman" w:hAnsi="Times New Roman" w:cs="Times New Roman"/>
          <w:sz w:val="24"/>
          <w:szCs w:val="24"/>
        </w:rPr>
        <w:t>cado global integrado es clara.</w:t>
      </w:r>
    </w:p>
    <w:p w:rsidR="00681214" w:rsidRPr="00C17457" w:rsidRDefault="00681214" w:rsidP="00681214">
      <w:pPr>
        <w:spacing w:line="240" w:lineRule="auto"/>
        <w:jc w:val="both"/>
        <w:rPr>
          <w:rFonts w:ascii="Times New Roman" w:hAnsi="Times New Roman" w:cs="Times New Roman"/>
          <w:color w:val="FF0000"/>
          <w:sz w:val="24"/>
          <w:szCs w:val="24"/>
          <w:u w:val="single"/>
        </w:rPr>
      </w:pPr>
      <w:r w:rsidRPr="00C17457">
        <w:rPr>
          <w:rFonts w:ascii="Times New Roman" w:hAnsi="Times New Roman" w:cs="Times New Roman"/>
          <w:color w:val="FF0000"/>
          <w:sz w:val="24"/>
          <w:szCs w:val="24"/>
          <w:u w:val="single"/>
        </w:rPr>
        <w:t>Hoy en día, el gas ruso sigue siendo algo más barato para la mayor parte de Europa. Pero el precio político de la dependencia (Rusia sigue siendo el mayor proveedor de gas natural de la UE) se ha convertido en inaceptable. La buena noticia es que Europa tiene la capacidad de importar suficiente GNL para compensar la pérdida de gas ruso. La mala noticia es que llevará algún tiempo movilizar sus capacidades para ello.</w:t>
      </w:r>
    </w:p>
    <w:p w:rsidR="00681214" w:rsidRPr="00C17457" w:rsidRDefault="00681214" w:rsidP="00681214">
      <w:pPr>
        <w:spacing w:line="240" w:lineRule="auto"/>
        <w:jc w:val="both"/>
        <w:rPr>
          <w:rFonts w:ascii="Times New Roman" w:hAnsi="Times New Roman" w:cs="Times New Roman"/>
          <w:sz w:val="24"/>
          <w:szCs w:val="24"/>
          <w:u w:val="single"/>
        </w:rPr>
      </w:pPr>
      <w:r w:rsidRPr="00C17457">
        <w:rPr>
          <w:rFonts w:ascii="Times New Roman" w:hAnsi="Times New Roman" w:cs="Times New Roman"/>
          <w:sz w:val="24"/>
          <w:szCs w:val="24"/>
          <w:u w:val="single"/>
        </w:rPr>
        <w:t>Entonces, ¿cómo puede la UE protegerse contra el riesgo a corto plazo de que Rusia retenga los suministros por razones políticas, e incluso pueda la UE tomar una postura que le permita imponer sanciones al sector del gas de Rusia?</w:t>
      </w:r>
    </w:p>
    <w:p w:rsidR="00681214" w:rsidRPr="00534F5C" w:rsidRDefault="00681214" w:rsidP="00681214">
      <w:pPr>
        <w:spacing w:line="240" w:lineRule="auto"/>
        <w:jc w:val="both"/>
        <w:rPr>
          <w:rFonts w:ascii="Times New Roman" w:hAnsi="Times New Roman" w:cs="Times New Roman"/>
          <w:sz w:val="24"/>
          <w:szCs w:val="24"/>
        </w:rPr>
      </w:pPr>
      <w:r w:rsidRPr="00C17457">
        <w:rPr>
          <w:rFonts w:ascii="Times New Roman" w:hAnsi="Times New Roman" w:cs="Times New Roman"/>
          <w:color w:val="FF0000"/>
          <w:sz w:val="24"/>
          <w:szCs w:val="24"/>
          <w:u w:val="single"/>
        </w:rPr>
        <w:t>Un primer paso sencillo sería exigir a los proveedores de gas que completen sus inventarios al final del verano</w:t>
      </w:r>
      <w:r w:rsidRPr="00534F5C">
        <w:rPr>
          <w:rFonts w:ascii="Times New Roman" w:hAnsi="Times New Roman" w:cs="Times New Roman"/>
          <w:sz w:val="24"/>
          <w:szCs w:val="24"/>
        </w:rPr>
        <w:t>. Esto no iría a favor de los intereses comerciales de dichos proveedores, pero reforzaría la seguridad energética de Europa. Se debe prestar especial atención a las instalaciones de almacenamiento controladas por la empresa rusa Gazprom, que el año pasado se llenaron menos en comparación con otros sitios de almacenamiento comercial, lo que dejó a la UE expuesta a sufrir una grave es</w:t>
      </w:r>
      <w:r>
        <w:rPr>
          <w:rFonts w:ascii="Times New Roman" w:hAnsi="Times New Roman" w:cs="Times New Roman"/>
          <w:sz w:val="24"/>
          <w:szCs w:val="24"/>
        </w:rPr>
        <w:t>casez este invierno.</w:t>
      </w:r>
    </w:p>
    <w:p w:rsidR="00681214" w:rsidRPr="00534F5C" w:rsidRDefault="00681214" w:rsidP="00681214">
      <w:pPr>
        <w:spacing w:line="240" w:lineRule="auto"/>
        <w:jc w:val="both"/>
        <w:rPr>
          <w:rFonts w:ascii="Times New Roman" w:hAnsi="Times New Roman" w:cs="Times New Roman"/>
          <w:sz w:val="24"/>
          <w:szCs w:val="24"/>
        </w:rPr>
      </w:pPr>
      <w:r w:rsidRPr="00C17457">
        <w:rPr>
          <w:rFonts w:ascii="Times New Roman" w:hAnsi="Times New Roman" w:cs="Times New Roman"/>
          <w:color w:val="FF0000"/>
          <w:sz w:val="24"/>
          <w:szCs w:val="24"/>
          <w:u w:val="single"/>
        </w:rPr>
        <w:t>Pero se necesitan más medidas. Europa también debería crear una Reserva Estratégica Europea de Gas (REEG) que contenga suficiente suministro para unos tres meses de consumo</w:t>
      </w:r>
      <w:r w:rsidRPr="00534F5C">
        <w:rPr>
          <w:rFonts w:ascii="Times New Roman" w:hAnsi="Times New Roman" w:cs="Times New Roman"/>
          <w:sz w:val="24"/>
          <w:szCs w:val="24"/>
        </w:rPr>
        <w:t>. Al dar a la UE un margen para adquirir más gas de otros productores, una reserva estratégica reduciría la vulnerabilidad de Europa a las perturbaciones a corto plazo, incluida la posible pérdida de suministros rusos, y fortal</w:t>
      </w:r>
      <w:r>
        <w:rPr>
          <w:rFonts w:ascii="Times New Roman" w:hAnsi="Times New Roman" w:cs="Times New Roman"/>
          <w:sz w:val="24"/>
          <w:szCs w:val="24"/>
        </w:rPr>
        <w:t>ecería su posición geopolítica.</w:t>
      </w:r>
    </w:p>
    <w:p w:rsidR="00681214" w:rsidRPr="00534F5C" w:rsidRDefault="00681214" w:rsidP="00681214">
      <w:pPr>
        <w:spacing w:line="240" w:lineRule="auto"/>
        <w:jc w:val="both"/>
        <w:rPr>
          <w:rFonts w:ascii="Times New Roman" w:hAnsi="Times New Roman" w:cs="Times New Roman"/>
          <w:sz w:val="24"/>
          <w:szCs w:val="24"/>
        </w:rPr>
      </w:pPr>
      <w:r w:rsidRPr="00C17457">
        <w:rPr>
          <w:rFonts w:ascii="Times New Roman" w:hAnsi="Times New Roman" w:cs="Times New Roman"/>
          <w:sz w:val="24"/>
          <w:szCs w:val="24"/>
          <w:u w:val="single"/>
        </w:rPr>
        <w:t>No se podría crear una REEG de la noche a la mañana, y la misma requeriría de cierta inversión inicial</w:t>
      </w:r>
      <w:r w:rsidRPr="00534F5C">
        <w:rPr>
          <w:rFonts w:ascii="Times New Roman" w:hAnsi="Times New Roman" w:cs="Times New Roman"/>
          <w:sz w:val="24"/>
          <w:szCs w:val="24"/>
        </w:rPr>
        <w:t xml:space="preserve">. Pero se podría acumular una reserva sustancial de gas en unos pocos años, y los costos no deberían ser excesivos, especialmente en un momento en el que las tasas de interés están en niveles ultra bajos (la UE aún puede emitir bonos a diez años pagando unos pocos puntos básicos). Las estimaciones basadas en las reservas de gas existentes indican que </w:t>
      </w:r>
      <w:r w:rsidRPr="00534F5C">
        <w:rPr>
          <w:rFonts w:ascii="Times New Roman" w:hAnsi="Times New Roman" w:cs="Times New Roman"/>
          <w:sz w:val="24"/>
          <w:szCs w:val="24"/>
        </w:rPr>
        <w:lastRenderedPageBreak/>
        <w:t>el establecimiento de</w:t>
      </w:r>
      <w:r w:rsidR="005C4163">
        <w:rPr>
          <w:rFonts w:ascii="Times New Roman" w:hAnsi="Times New Roman" w:cs="Times New Roman"/>
          <w:sz w:val="24"/>
          <w:szCs w:val="24"/>
        </w:rPr>
        <w:t xml:space="preserve"> la REEG costaría alrededor de </w:t>
      </w:r>
      <w:r w:rsidR="00641314">
        <w:rPr>
          <w:rFonts w:ascii="Times New Roman" w:hAnsi="Times New Roman" w:cs="Times New Roman"/>
          <w:sz w:val="24"/>
          <w:szCs w:val="24"/>
        </w:rPr>
        <w:t>10 mil millones ($11,</w:t>
      </w:r>
      <w:r w:rsidRPr="00534F5C">
        <w:rPr>
          <w:rFonts w:ascii="Times New Roman" w:hAnsi="Times New Roman" w:cs="Times New Roman"/>
          <w:sz w:val="24"/>
          <w:szCs w:val="24"/>
        </w:rPr>
        <w:t>2 mil millones). Si se amortiza a lo largo de una década, se trata de una cantidad claramente asequible de 1 mil millones al año, aproximadamente el</w:t>
      </w:r>
      <w:r>
        <w:rPr>
          <w:rFonts w:ascii="Times New Roman" w:hAnsi="Times New Roman" w:cs="Times New Roman"/>
          <w:sz w:val="24"/>
          <w:szCs w:val="24"/>
        </w:rPr>
        <w:t xml:space="preserve"> 0,5% del presupuesto de la UE.</w:t>
      </w:r>
    </w:p>
    <w:p w:rsidR="00681214" w:rsidRPr="00C17457" w:rsidRDefault="00681214" w:rsidP="00681214">
      <w:pPr>
        <w:spacing w:line="240" w:lineRule="auto"/>
        <w:jc w:val="both"/>
        <w:rPr>
          <w:rFonts w:ascii="Times New Roman" w:hAnsi="Times New Roman" w:cs="Times New Roman"/>
          <w:sz w:val="24"/>
          <w:szCs w:val="24"/>
          <w:u w:val="single"/>
        </w:rPr>
      </w:pPr>
      <w:r w:rsidRPr="00C17457">
        <w:rPr>
          <w:rFonts w:ascii="Times New Roman" w:hAnsi="Times New Roman" w:cs="Times New Roman"/>
          <w:sz w:val="24"/>
          <w:szCs w:val="24"/>
          <w:u w:val="single"/>
        </w:rPr>
        <w:t>Una REEG también beneficiaría a Ucrania. Este país ya puede recibir gas de Europa a través del gasoducto de la Hermandad que normalmente transporta gas desde Rusia a Eur</w:t>
      </w:r>
      <w:r w:rsidR="005C4163">
        <w:rPr>
          <w:rFonts w:ascii="Times New Roman" w:hAnsi="Times New Roman" w:cs="Times New Roman"/>
          <w:sz w:val="24"/>
          <w:szCs w:val="24"/>
          <w:u w:val="single"/>
        </w:rPr>
        <w:t>opa, gracias a la capacidad de “flujo inverso”</w:t>
      </w:r>
      <w:r w:rsidRPr="00C17457">
        <w:rPr>
          <w:rFonts w:ascii="Times New Roman" w:hAnsi="Times New Roman" w:cs="Times New Roman"/>
          <w:sz w:val="24"/>
          <w:szCs w:val="24"/>
          <w:u w:val="single"/>
        </w:rPr>
        <w:t xml:space="preserve"> que tiene el mismo. Pero, sin reservas propias, la UE no puede hacer mucho por Ucrania si Rusia renueva sus amenazas de cortar el suministro de gas a Ucrania.</w:t>
      </w:r>
    </w:p>
    <w:p w:rsidR="00681214" w:rsidRPr="00C17457" w:rsidRDefault="00681214" w:rsidP="00681214">
      <w:pPr>
        <w:spacing w:line="240" w:lineRule="auto"/>
        <w:jc w:val="both"/>
        <w:rPr>
          <w:rFonts w:ascii="Times New Roman" w:hAnsi="Times New Roman" w:cs="Times New Roman"/>
          <w:sz w:val="24"/>
          <w:szCs w:val="24"/>
          <w:u w:val="single"/>
        </w:rPr>
      </w:pPr>
      <w:r w:rsidRPr="00C17457">
        <w:rPr>
          <w:rFonts w:ascii="Times New Roman" w:hAnsi="Times New Roman" w:cs="Times New Roman"/>
          <w:sz w:val="24"/>
          <w:szCs w:val="24"/>
          <w:u w:val="single"/>
        </w:rPr>
        <w:t>Además, dicha reserva crearía una dependencia unilateral más favorable, ya que Rusia dependería en gran medida del mercado europeo. Las ganancias provenientes de las exportaciones de gas a Europa representan una fracción significativa de las ganancias totales de Rusia por exportaciones y de los ingresos públicos del gobierno de Rusia, pero sólo representan una pequeña fracción de la economía europea.</w:t>
      </w:r>
    </w:p>
    <w:p w:rsidR="00681214" w:rsidRPr="00C17457" w:rsidRDefault="00681214" w:rsidP="00681214">
      <w:pPr>
        <w:spacing w:line="240" w:lineRule="auto"/>
        <w:jc w:val="both"/>
        <w:rPr>
          <w:rFonts w:ascii="Times New Roman" w:hAnsi="Times New Roman" w:cs="Times New Roman"/>
          <w:color w:val="FF0000"/>
          <w:sz w:val="24"/>
          <w:szCs w:val="24"/>
          <w:u w:val="single"/>
        </w:rPr>
      </w:pPr>
      <w:r w:rsidRPr="00C17457">
        <w:rPr>
          <w:rFonts w:ascii="Times New Roman" w:hAnsi="Times New Roman" w:cs="Times New Roman"/>
          <w:color w:val="FF0000"/>
          <w:sz w:val="24"/>
          <w:szCs w:val="24"/>
          <w:u w:val="single"/>
        </w:rPr>
        <w:t>Si se permite el funcionamiento del gasoducto Nord Stream 2, una opción que sólo debería considerarse si no se produce un ataque a Ucrania, la dependencia de Rusia de Europa en su calidad de cliente confiable también aumentaría. Rusia sólo podría reducir esta dependencia de Europa construyendo una costosa infraestructura para exportación de GNL desde instalaciones más cercanas a sus yacimientos que se encuentran cerca del círculo polar ártico, o invirtiendo en un gasoducto aún más caro con dirección a China.</w:t>
      </w:r>
    </w:p>
    <w:p w:rsidR="00681214" w:rsidRPr="00C17457" w:rsidRDefault="00681214" w:rsidP="00681214">
      <w:pPr>
        <w:spacing w:line="240" w:lineRule="auto"/>
        <w:jc w:val="both"/>
        <w:rPr>
          <w:rFonts w:ascii="Times New Roman" w:hAnsi="Times New Roman" w:cs="Times New Roman"/>
          <w:color w:val="FF0000"/>
          <w:sz w:val="24"/>
          <w:szCs w:val="24"/>
          <w:u w:val="single"/>
        </w:rPr>
      </w:pPr>
      <w:r w:rsidRPr="00C17457">
        <w:rPr>
          <w:rFonts w:ascii="Times New Roman" w:hAnsi="Times New Roman" w:cs="Times New Roman"/>
          <w:color w:val="FF0000"/>
          <w:sz w:val="24"/>
          <w:szCs w:val="24"/>
          <w:u w:val="single"/>
        </w:rPr>
        <w:t xml:space="preserve">La crisis en Ucrania ha dejado claro que, a pesar de </w:t>
      </w:r>
      <w:r w:rsidR="005C4163">
        <w:rPr>
          <w:rFonts w:ascii="Times New Roman" w:hAnsi="Times New Roman" w:cs="Times New Roman"/>
          <w:color w:val="FF0000"/>
          <w:sz w:val="24"/>
          <w:szCs w:val="24"/>
          <w:u w:val="single"/>
        </w:rPr>
        <w:t>toda la palabrería sobre “autonomía estratégica”</w:t>
      </w:r>
      <w:r w:rsidRPr="00C17457">
        <w:rPr>
          <w:rFonts w:ascii="Times New Roman" w:hAnsi="Times New Roman" w:cs="Times New Roman"/>
          <w:color w:val="FF0000"/>
          <w:sz w:val="24"/>
          <w:szCs w:val="24"/>
          <w:u w:val="single"/>
        </w:rPr>
        <w:t>, la UE sigue dependiendo en gran medida de las garantías de seguridad de Estados Unidos. Esto no cambiará en el corto plazo. Pero, al reforzar su seguridad energética, Europa puede al menos aumentar su capacidad para desplegar los pocos instrumentos de poder blando que tiene a la mano.</w:t>
      </w:r>
    </w:p>
    <w:p w:rsidR="00681214" w:rsidRPr="00796DFE" w:rsidRDefault="00681214" w:rsidP="0068121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796DFE">
        <w:rPr>
          <w:rFonts w:ascii="Times New Roman" w:hAnsi="Times New Roman" w:cs="Times New Roman"/>
          <w:sz w:val="24"/>
          <w:szCs w:val="24"/>
          <w:u w:val="single"/>
        </w:rPr>
        <w:t>Cerrar el grifo de Rusia</w:t>
      </w:r>
      <w:r>
        <w:rPr>
          <w:rFonts w:ascii="Times New Roman" w:hAnsi="Times New Roman" w:cs="Times New Roman"/>
          <w:sz w:val="24"/>
          <w:szCs w:val="24"/>
        </w:rPr>
        <w:t xml:space="preserve"> (Project Syndicate - </w:t>
      </w:r>
      <w:r w:rsidRPr="00796DFE">
        <w:rPr>
          <w:rFonts w:ascii="Times New Roman" w:hAnsi="Times New Roman" w:cs="Times New Roman"/>
          <w:b/>
          <w:sz w:val="24"/>
          <w:szCs w:val="24"/>
        </w:rPr>
        <w:t>4/3/22</w:t>
      </w:r>
      <w:r>
        <w:rPr>
          <w:rFonts w:ascii="Times New Roman" w:hAnsi="Times New Roman" w:cs="Times New Roman"/>
          <w:sz w:val="24"/>
          <w:szCs w:val="24"/>
        </w:rPr>
        <w:t>)</w:t>
      </w:r>
    </w:p>
    <w:p w:rsidR="00681214" w:rsidRPr="005C4163" w:rsidRDefault="00681214" w:rsidP="00681214">
      <w:pPr>
        <w:spacing w:line="240" w:lineRule="auto"/>
        <w:jc w:val="both"/>
        <w:rPr>
          <w:rFonts w:ascii="Times New Roman" w:hAnsi="Times New Roman" w:cs="Times New Roman"/>
          <w:color w:val="FF0000"/>
          <w:sz w:val="24"/>
          <w:szCs w:val="24"/>
        </w:rPr>
      </w:pPr>
      <w:r w:rsidRPr="005C4163">
        <w:rPr>
          <w:rFonts w:ascii="Times New Roman" w:hAnsi="Times New Roman" w:cs="Times New Roman"/>
          <w:color w:val="FF0000"/>
          <w:sz w:val="24"/>
          <w:szCs w:val="24"/>
        </w:rPr>
        <w:t>Desde el comienzo de la invasión rusa de Ucrania, el desafío para Occidente ha sido poner fin a la guerra sin intervenir militarmente. Según Oleg Ustensko, asesor económico del presidente ucraniano Volodymyr Zelensky, cualquier cosa que no sea un boicot total a las exportaciones energéticas rusas es insuficiente. Pero Ricardo Hausmann de Harvard argumenta que un impuesto punitivo sobre el petróleo tendría el mismo propósito moral y político, pero con menos dolor económico para los consumidores globales.</w:t>
      </w:r>
    </w:p>
    <w:p w:rsidR="00681214" w:rsidRPr="005C4163" w:rsidRDefault="00681214" w:rsidP="00681214">
      <w:pPr>
        <w:spacing w:line="240" w:lineRule="auto"/>
        <w:jc w:val="both"/>
        <w:rPr>
          <w:rFonts w:ascii="Times New Roman" w:hAnsi="Times New Roman" w:cs="Times New Roman"/>
          <w:color w:val="FF0000"/>
          <w:sz w:val="24"/>
          <w:szCs w:val="24"/>
        </w:rPr>
      </w:pPr>
      <w:r w:rsidRPr="005C4163">
        <w:rPr>
          <w:rFonts w:ascii="Times New Roman" w:hAnsi="Times New Roman" w:cs="Times New Roman"/>
          <w:color w:val="FF0000"/>
          <w:sz w:val="24"/>
          <w:szCs w:val="24"/>
        </w:rPr>
        <w:t>El tren de atrocidades del presidente ruso Vladimir Putin en Ucrania enfrenta al mundo con una dura elección. Los legisladores y el público pueden boicotear la energía rusa por completo hoy, para detener la invasión de inmediato; o pueden ver a las fuerzas rusas cometer un ultraje tras otro, acercándose cada día más al territorio de la UE.</w:t>
      </w:r>
    </w:p>
    <w:p w:rsidR="00681214" w:rsidRPr="006372C3" w:rsidRDefault="005C4163" w:rsidP="00681214">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Kyiv.-</w:t>
      </w:r>
      <w:r w:rsidR="00681214" w:rsidRPr="00796DFE">
        <w:rPr>
          <w:rFonts w:ascii="Times New Roman" w:hAnsi="Times New Roman" w:cs="Times New Roman"/>
          <w:sz w:val="24"/>
          <w:szCs w:val="24"/>
        </w:rPr>
        <w:t xml:space="preserve"> </w:t>
      </w:r>
      <w:r w:rsidR="00681214" w:rsidRPr="006372C3">
        <w:rPr>
          <w:rFonts w:ascii="Times New Roman" w:hAnsi="Times New Roman" w:cs="Times New Roman"/>
          <w:sz w:val="24"/>
          <w:szCs w:val="24"/>
          <w:u w:val="single"/>
        </w:rPr>
        <w:t>El bloqueo de las reservas de divisas del banco central ruso fue un movimiento brillante. Fue útil desconectar algunos bancos rusos del sistema de mensajería financiera SWIFT. Y perseguir la riqueza extraterritorial de los compinches de Putin es apropiado. Pero ninguna de estas sanciones ha detenido la invasión rusa de Ucrania por una razón, y ninguna de ellas lo hará.</w:t>
      </w:r>
    </w:p>
    <w:p w:rsidR="00681214" w:rsidRPr="006372C3" w:rsidRDefault="00681214" w:rsidP="00681214">
      <w:pPr>
        <w:spacing w:line="240" w:lineRule="auto"/>
        <w:jc w:val="both"/>
        <w:rPr>
          <w:rFonts w:ascii="Times New Roman" w:hAnsi="Times New Roman" w:cs="Times New Roman"/>
          <w:color w:val="FF0000"/>
          <w:sz w:val="24"/>
          <w:szCs w:val="24"/>
          <w:u w:val="single"/>
        </w:rPr>
      </w:pPr>
      <w:r w:rsidRPr="006372C3">
        <w:rPr>
          <w:rFonts w:ascii="Times New Roman" w:hAnsi="Times New Roman" w:cs="Times New Roman"/>
          <w:color w:val="FF0000"/>
          <w:sz w:val="24"/>
          <w:szCs w:val="24"/>
          <w:u w:val="single"/>
        </w:rPr>
        <w:t xml:space="preserve">La razón es simple: Rusia continúa exportando petróleo y gas. De hecho, la guerra ha disparado el precio de estos productos, beneficiando al sector más importante de la economía rusa. Entonces, una semana después de que comenzó, el consumo de energía occidental todavía está financiando la invasión rusa de Ucrania, y la élite rusa lo está haciendo mejor </w:t>
      </w:r>
      <w:r w:rsidRPr="006372C3">
        <w:rPr>
          <w:rFonts w:ascii="Times New Roman" w:hAnsi="Times New Roman" w:cs="Times New Roman"/>
          <w:color w:val="FF0000"/>
          <w:sz w:val="24"/>
          <w:szCs w:val="24"/>
          <w:u w:val="single"/>
        </w:rPr>
        <w:lastRenderedPageBreak/>
        <w:t>que nunca. No hay forma de evitarlo: la única forma de detener la agresión del presidente ruso, Vladimir Putin, es imponer un boicot integral a todos los productos energéticos rusos.</w:t>
      </w:r>
    </w:p>
    <w:p w:rsidR="00681214" w:rsidRPr="006372C3" w:rsidRDefault="00681214" w:rsidP="00681214">
      <w:pPr>
        <w:spacing w:line="240" w:lineRule="auto"/>
        <w:jc w:val="both"/>
        <w:rPr>
          <w:rFonts w:ascii="Times New Roman" w:hAnsi="Times New Roman" w:cs="Times New Roman"/>
          <w:sz w:val="24"/>
          <w:szCs w:val="24"/>
          <w:u w:val="single"/>
        </w:rPr>
      </w:pPr>
      <w:r w:rsidRPr="006372C3">
        <w:rPr>
          <w:rFonts w:ascii="Times New Roman" w:hAnsi="Times New Roman" w:cs="Times New Roman"/>
          <w:sz w:val="24"/>
          <w:szCs w:val="24"/>
          <w:u w:val="single"/>
        </w:rPr>
        <w:t>La energía comprende la mayor parte de las exportaciones de Rusia, principalmente en dos formas: gas a Europa occidental, a través de oleoductos y pagado en contratos a largo plazo, y petróleo a los mercados mundiales, vendido principalmente en mercados al contado.</w:t>
      </w:r>
    </w:p>
    <w:p w:rsidR="00681214" w:rsidRPr="00796DFE" w:rsidRDefault="00681214" w:rsidP="00681214">
      <w:pPr>
        <w:spacing w:line="240" w:lineRule="auto"/>
        <w:jc w:val="both"/>
        <w:rPr>
          <w:rFonts w:ascii="Times New Roman" w:hAnsi="Times New Roman" w:cs="Times New Roman"/>
          <w:sz w:val="24"/>
          <w:szCs w:val="24"/>
        </w:rPr>
      </w:pPr>
      <w:r w:rsidRPr="00796DFE">
        <w:rPr>
          <w:rFonts w:ascii="Times New Roman" w:hAnsi="Times New Roman" w:cs="Times New Roman"/>
          <w:sz w:val="24"/>
          <w:szCs w:val="24"/>
        </w:rPr>
        <w:t>Según cifras de la Agenc</w:t>
      </w:r>
      <w:r>
        <w:rPr>
          <w:rFonts w:ascii="Times New Roman" w:hAnsi="Times New Roman" w:cs="Times New Roman"/>
          <w:sz w:val="24"/>
          <w:szCs w:val="24"/>
        </w:rPr>
        <w:t>ia Internacional de la Energía,</w:t>
      </w:r>
    </w:p>
    <w:p w:rsidR="00681214" w:rsidRPr="006372C3" w:rsidRDefault="00681214" w:rsidP="00681214">
      <w:pPr>
        <w:spacing w:line="240" w:lineRule="auto"/>
        <w:jc w:val="both"/>
        <w:rPr>
          <w:rFonts w:ascii="Times New Roman" w:hAnsi="Times New Roman" w:cs="Times New Roman"/>
          <w:sz w:val="24"/>
          <w:szCs w:val="24"/>
          <w:u w:val="single"/>
        </w:rPr>
      </w:pPr>
      <w:r w:rsidRPr="006372C3">
        <w:rPr>
          <w:rFonts w:ascii="Times New Roman" w:hAnsi="Times New Roman" w:cs="Times New Roman"/>
          <w:color w:val="FF0000"/>
          <w:sz w:val="24"/>
          <w:szCs w:val="24"/>
          <w:u w:val="single"/>
        </w:rPr>
        <w:t>“Los ingresos de los impuestos relacionados con el petróleo y el gas y las tarifas de exportación representaron el 45 % del presupuesto federal de Rusia en enero de 2022.</w:t>
      </w:r>
      <w:r w:rsidRPr="006372C3">
        <w:rPr>
          <w:rFonts w:ascii="Times New Roman" w:hAnsi="Times New Roman" w:cs="Times New Roman"/>
          <w:color w:val="FF0000"/>
          <w:sz w:val="24"/>
          <w:szCs w:val="24"/>
        </w:rPr>
        <w:t xml:space="preserve"> </w:t>
      </w:r>
      <w:r w:rsidRPr="006372C3">
        <w:rPr>
          <w:rFonts w:ascii="Times New Roman" w:hAnsi="Times New Roman" w:cs="Times New Roman"/>
          <w:sz w:val="24"/>
          <w:szCs w:val="24"/>
          <w:u w:val="single"/>
        </w:rPr>
        <w:t>Teniendo en cuenta los precios de mercado actuales, el valor de exportación del gas canalizado ruso a la UE asciende a 400 millones de dólares al día. Los ingresos totales de exportación de petróleo crudo y productos refinados actualmente ascienden a alrededor de $700 millones por día”.</w:t>
      </w:r>
    </w:p>
    <w:p w:rsidR="00681214" w:rsidRPr="00796DFE" w:rsidRDefault="00681214" w:rsidP="00681214">
      <w:pPr>
        <w:spacing w:line="240" w:lineRule="auto"/>
        <w:jc w:val="both"/>
        <w:rPr>
          <w:rFonts w:ascii="Times New Roman" w:hAnsi="Times New Roman" w:cs="Times New Roman"/>
          <w:sz w:val="24"/>
          <w:szCs w:val="24"/>
        </w:rPr>
      </w:pPr>
      <w:r w:rsidRPr="006372C3">
        <w:rPr>
          <w:rFonts w:ascii="Times New Roman" w:hAnsi="Times New Roman" w:cs="Times New Roman"/>
          <w:color w:val="FF0000"/>
          <w:sz w:val="24"/>
          <w:szCs w:val="24"/>
          <w:u w:val="single"/>
        </w:rPr>
        <w:t>Hasta ahora, ha habido algunas pequeñas interrupciones en las exportaciones de petróleo de Rusia, pero ningún impacto en las exportaciones de gas, según la AIE.</w:t>
      </w:r>
      <w:r w:rsidRPr="00796DFE">
        <w:rPr>
          <w:rFonts w:ascii="Times New Roman" w:hAnsi="Times New Roman" w:cs="Times New Roman"/>
          <w:sz w:val="24"/>
          <w:szCs w:val="24"/>
        </w:rPr>
        <w:t xml:space="preserve"> Con los precios del petróleo Brent subiendo de alrededor de $ 90 por barril a alrededor de $ 110 por barril desde que comenzó la invasión (y de $ 80 a fines de 2021), Rusia tiene mucho efectivo ingresando. Si hay un desc</w:t>
      </w:r>
      <w:r>
        <w:rPr>
          <w:rFonts w:ascii="Times New Roman" w:hAnsi="Times New Roman" w:cs="Times New Roman"/>
          <w:sz w:val="24"/>
          <w:szCs w:val="24"/>
        </w:rPr>
        <w:t>uento en el crudo de los Urales</w:t>
      </w:r>
      <w:r w:rsidRPr="00796DFE">
        <w:rPr>
          <w:rFonts w:ascii="Times New Roman" w:hAnsi="Times New Roman" w:cs="Times New Roman"/>
          <w:sz w:val="24"/>
          <w:szCs w:val="24"/>
        </w:rPr>
        <w:t>, es menor que el aumento en los precios del petróleo, por lo que los exportadores de petróleo rusos todavía están por delante financieramente.</w:t>
      </w:r>
    </w:p>
    <w:p w:rsidR="00681214" w:rsidRPr="00796DFE" w:rsidRDefault="00681214" w:rsidP="00681214">
      <w:pPr>
        <w:spacing w:line="240" w:lineRule="auto"/>
        <w:jc w:val="both"/>
        <w:rPr>
          <w:rFonts w:ascii="Times New Roman" w:hAnsi="Times New Roman" w:cs="Times New Roman"/>
          <w:sz w:val="24"/>
          <w:szCs w:val="24"/>
        </w:rPr>
      </w:pPr>
      <w:r w:rsidRPr="00796DFE">
        <w:rPr>
          <w:rFonts w:ascii="Times New Roman" w:hAnsi="Times New Roman" w:cs="Times New Roman"/>
          <w:sz w:val="24"/>
          <w:szCs w:val="24"/>
        </w:rPr>
        <w:t>Durante el mes pasado, el valor diario de las exportaciones rusas de petróleo aumentó alrededor de $100 millones por día (calculado a partir de la estimación de la AIE de las exportaciones rusas diarias, multiplicada por nuestra estimación del aumento en el precio efectivo del crudo de los Urales). El superávit de cuenta corriente de Rusia fue de alrededor de $19 mil millones en enero de 2022, o alrededor de un 50 % más alto que lo habitual en enero (en la mayoría de los años, el superávit mensua</w:t>
      </w:r>
      <w:r>
        <w:rPr>
          <w:rFonts w:ascii="Times New Roman" w:hAnsi="Times New Roman" w:cs="Times New Roman"/>
          <w:sz w:val="24"/>
          <w:szCs w:val="24"/>
        </w:rPr>
        <w:t>l es de $9 a $12 mil millones).</w:t>
      </w:r>
    </w:p>
    <w:p w:rsidR="00681214" w:rsidRPr="006372C3" w:rsidRDefault="00681214" w:rsidP="00681214">
      <w:pPr>
        <w:spacing w:line="240" w:lineRule="auto"/>
        <w:jc w:val="both"/>
        <w:rPr>
          <w:rFonts w:ascii="Times New Roman" w:hAnsi="Times New Roman" w:cs="Times New Roman"/>
          <w:color w:val="FF0000"/>
          <w:sz w:val="24"/>
          <w:szCs w:val="24"/>
          <w:u w:val="single"/>
        </w:rPr>
      </w:pPr>
      <w:r w:rsidRPr="006372C3">
        <w:rPr>
          <w:rFonts w:ascii="Times New Roman" w:hAnsi="Times New Roman" w:cs="Times New Roman"/>
          <w:color w:val="FF0000"/>
          <w:sz w:val="24"/>
          <w:szCs w:val="24"/>
          <w:u w:val="single"/>
        </w:rPr>
        <w:t>Hay una opinión en los círculos de formulación de políticas en los Estados Unidos de que la política actual de sanciones financieras está degradando la capacidad petrolera rusa de una manera que sirve a los intereses estratégicos de los Estados Unidos. Pero al poner más dinero en efectivo en los bolsillos de l</w:t>
      </w:r>
      <w:r w:rsidR="005C4163">
        <w:rPr>
          <w:rFonts w:ascii="Times New Roman" w:hAnsi="Times New Roman" w:cs="Times New Roman"/>
          <w:color w:val="FF0000"/>
          <w:sz w:val="24"/>
          <w:szCs w:val="24"/>
          <w:u w:val="single"/>
        </w:rPr>
        <w:t>os productores de petróleo, EEUU</w:t>
      </w:r>
      <w:r w:rsidRPr="006372C3">
        <w:rPr>
          <w:rFonts w:ascii="Times New Roman" w:hAnsi="Times New Roman" w:cs="Times New Roman"/>
          <w:color w:val="FF0000"/>
          <w:sz w:val="24"/>
          <w:szCs w:val="24"/>
          <w:u w:val="single"/>
        </w:rPr>
        <w:t xml:space="preserve"> y sus aliados están teniendo el efecto contrario. No hay alternativa a las sanciones que reducen inmediatamente el volumen de las exportaciones rusas de petróleo y gas.</w:t>
      </w:r>
    </w:p>
    <w:p w:rsidR="00681214" w:rsidRPr="006372C3" w:rsidRDefault="00681214" w:rsidP="00681214">
      <w:pPr>
        <w:spacing w:line="240" w:lineRule="auto"/>
        <w:jc w:val="both"/>
        <w:rPr>
          <w:rFonts w:ascii="Times New Roman" w:hAnsi="Times New Roman" w:cs="Times New Roman"/>
          <w:color w:val="FF0000"/>
          <w:sz w:val="24"/>
          <w:szCs w:val="24"/>
          <w:u w:val="single"/>
        </w:rPr>
      </w:pPr>
      <w:r w:rsidRPr="006372C3">
        <w:rPr>
          <w:rFonts w:ascii="Times New Roman" w:hAnsi="Times New Roman" w:cs="Times New Roman"/>
          <w:color w:val="FF0000"/>
          <w:sz w:val="24"/>
          <w:szCs w:val="24"/>
          <w:u w:val="single"/>
        </w:rPr>
        <w:t>Un boicot integral a la energía rusa puede comenzar con la imposición de sanci</w:t>
      </w:r>
      <w:r w:rsidR="005C4163">
        <w:rPr>
          <w:rFonts w:ascii="Times New Roman" w:hAnsi="Times New Roman" w:cs="Times New Roman"/>
          <w:color w:val="FF0000"/>
          <w:sz w:val="24"/>
          <w:szCs w:val="24"/>
          <w:u w:val="single"/>
        </w:rPr>
        <w:t>ones completas por parte de EEUU</w:t>
      </w:r>
      <w:r w:rsidRPr="006372C3">
        <w:rPr>
          <w:rFonts w:ascii="Times New Roman" w:hAnsi="Times New Roman" w:cs="Times New Roman"/>
          <w:color w:val="FF0000"/>
          <w:sz w:val="24"/>
          <w:szCs w:val="24"/>
          <w:u w:val="single"/>
        </w:rPr>
        <w:t>, incluidas sanciones secundarias, a todas las exportaciones rusas de petróleo y gas. El precio mundial del petróleo subirá, pero si las sanciones se aplican por completo, nada de esa ganancia inesperada irá a los productores rusos. En este escenario, la AIE estima que la producción de petróleo en todo el mundo se impulsará muy rápidamente: Rusia exporta cinco millones de barriles por día; el suministro mundial adicional puede agregar al menos tres millones de bpd. Las medidas de conservación de energía también pueden y deben introducirse cuando corresponda.</w:t>
      </w:r>
    </w:p>
    <w:p w:rsidR="00681214" w:rsidRPr="006372C3" w:rsidRDefault="00681214" w:rsidP="00681214">
      <w:pPr>
        <w:spacing w:line="240" w:lineRule="auto"/>
        <w:jc w:val="both"/>
        <w:rPr>
          <w:rFonts w:ascii="Times New Roman" w:hAnsi="Times New Roman" w:cs="Times New Roman"/>
          <w:color w:val="FF0000"/>
          <w:sz w:val="24"/>
          <w:szCs w:val="24"/>
          <w:u w:val="single"/>
        </w:rPr>
      </w:pPr>
      <w:r w:rsidRPr="006372C3">
        <w:rPr>
          <w:rFonts w:ascii="Times New Roman" w:hAnsi="Times New Roman" w:cs="Times New Roman"/>
          <w:color w:val="FF0000"/>
          <w:sz w:val="24"/>
          <w:szCs w:val="24"/>
          <w:u w:val="single"/>
        </w:rPr>
        <w:t>Por supuesto, la Unión Europea tendría que hacer lo mismo. Pero, para decirlo sin rodeos, esto es solo cuestión de tiempo. La UE puede dejar de comprar gas ruso ahora, para detener la invasión, o puede esperar un mes, hasta que mueran miles de personas más, y las horribles fotos de víctimas civiles inunden todos los canales. En algún momento cercano, Europa ya no podrá soportar el hecho de que está pagando por las atrocidades de Putin en Ucrania.</w:t>
      </w:r>
    </w:p>
    <w:p w:rsidR="00681214" w:rsidRPr="00796DFE" w:rsidRDefault="00681214" w:rsidP="00681214">
      <w:pPr>
        <w:spacing w:line="240" w:lineRule="auto"/>
        <w:jc w:val="both"/>
        <w:rPr>
          <w:rFonts w:ascii="Times New Roman" w:hAnsi="Times New Roman" w:cs="Times New Roman"/>
          <w:sz w:val="24"/>
          <w:szCs w:val="24"/>
        </w:rPr>
      </w:pPr>
      <w:r w:rsidRPr="00796DFE">
        <w:rPr>
          <w:rFonts w:ascii="Times New Roman" w:hAnsi="Times New Roman" w:cs="Times New Roman"/>
          <w:sz w:val="24"/>
          <w:szCs w:val="24"/>
        </w:rPr>
        <w:lastRenderedPageBreak/>
        <w:t xml:space="preserve">La AIE tiene un plan sensato sobre cómo alejar a Europa del gas ruso, y un equipo de Bruegel ha publicado propuestas importantes y ha abordado cómo pasar </w:t>
      </w:r>
      <w:r>
        <w:rPr>
          <w:rFonts w:ascii="Times New Roman" w:hAnsi="Times New Roman" w:cs="Times New Roman"/>
          <w:sz w:val="24"/>
          <w:szCs w:val="24"/>
        </w:rPr>
        <w:t>los próximos meses sin gas ruso</w:t>
      </w:r>
      <w:r w:rsidRPr="00796DFE">
        <w:rPr>
          <w:rFonts w:ascii="Times New Roman" w:hAnsi="Times New Roman" w:cs="Times New Roman"/>
          <w:sz w:val="24"/>
          <w:szCs w:val="24"/>
        </w:rPr>
        <w:t xml:space="preserve">. Todos los políticos europeos deben </w:t>
      </w:r>
      <w:r>
        <w:rPr>
          <w:rFonts w:ascii="Times New Roman" w:hAnsi="Times New Roman" w:cs="Times New Roman"/>
          <w:sz w:val="24"/>
          <w:szCs w:val="24"/>
        </w:rPr>
        <w:t>afrontar el problema de frente.</w:t>
      </w:r>
    </w:p>
    <w:p w:rsidR="00681214" w:rsidRPr="00796DFE" w:rsidRDefault="00681214" w:rsidP="00681214">
      <w:pPr>
        <w:spacing w:line="240" w:lineRule="auto"/>
        <w:jc w:val="both"/>
        <w:rPr>
          <w:rFonts w:ascii="Times New Roman" w:hAnsi="Times New Roman" w:cs="Times New Roman"/>
          <w:sz w:val="24"/>
          <w:szCs w:val="24"/>
        </w:rPr>
      </w:pPr>
      <w:r w:rsidRPr="00796DFE">
        <w:rPr>
          <w:rFonts w:ascii="Times New Roman" w:hAnsi="Times New Roman" w:cs="Times New Roman"/>
          <w:sz w:val="24"/>
          <w:szCs w:val="24"/>
        </w:rPr>
        <w:t>Sin duda, los europeos tendrán que tomar decisiones difíciles, entre ellas, cómo financiar la transición inmediata para alejarse del gas ruso. Pero imagine las decisiones que ahora deben tomarse en Ucrania, para mantener viva a la gente y prevenir el mayor desastre humanitario que Europa ha visto d</w:t>
      </w:r>
      <w:r>
        <w:rPr>
          <w:rFonts w:ascii="Times New Roman" w:hAnsi="Times New Roman" w:cs="Times New Roman"/>
          <w:sz w:val="24"/>
          <w:szCs w:val="24"/>
        </w:rPr>
        <w:t>esde la Segunda Guerra Mundial.</w:t>
      </w:r>
    </w:p>
    <w:p w:rsidR="00681214" w:rsidRPr="00796DFE" w:rsidRDefault="00681214" w:rsidP="00681214">
      <w:pPr>
        <w:spacing w:line="240" w:lineRule="auto"/>
        <w:jc w:val="both"/>
        <w:rPr>
          <w:rFonts w:ascii="Times New Roman" w:hAnsi="Times New Roman" w:cs="Times New Roman"/>
          <w:sz w:val="24"/>
          <w:szCs w:val="24"/>
        </w:rPr>
      </w:pPr>
      <w:r w:rsidRPr="00796DFE">
        <w:rPr>
          <w:rFonts w:ascii="Times New Roman" w:hAnsi="Times New Roman" w:cs="Times New Roman"/>
          <w:sz w:val="24"/>
          <w:szCs w:val="24"/>
        </w:rPr>
        <w:t xml:space="preserve">El impacto tampoco se limitará a Europa. Por ejemplo, muy pronto la </w:t>
      </w:r>
      <w:r>
        <w:rPr>
          <w:rFonts w:ascii="Times New Roman" w:hAnsi="Times New Roman" w:cs="Times New Roman"/>
          <w:sz w:val="24"/>
          <w:szCs w:val="24"/>
        </w:rPr>
        <w:t>agricultura ucraniana colapsará</w:t>
      </w:r>
      <w:r w:rsidRPr="00796DFE">
        <w:rPr>
          <w:rFonts w:ascii="Times New Roman" w:hAnsi="Times New Roman" w:cs="Times New Roman"/>
          <w:sz w:val="24"/>
          <w:szCs w:val="24"/>
        </w:rPr>
        <w:t>: nadie puede arar o plantar semillas mientras es atacado por las fuerzas rusas. Esto hará subir los precios mundiales de los alimentos, porque Ucrania es el quinto mayor exportador de trigo del mundo, lo que implica un gran impacto en los presupuestos y la pobreza en</w:t>
      </w:r>
      <w:r>
        <w:rPr>
          <w:rFonts w:ascii="Times New Roman" w:hAnsi="Times New Roman" w:cs="Times New Roman"/>
          <w:sz w:val="24"/>
          <w:szCs w:val="24"/>
        </w:rPr>
        <w:t xml:space="preserve"> los países de bajos ingresos.</w:t>
      </w:r>
    </w:p>
    <w:p w:rsidR="00681214" w:rsidRPr="00796DFE" w:rsidRDefault="00681214" w:rsidP="00681214">
      <w:pPr>
        <w:spacing w:line="240" w:lineRule="auto"/>
        <w:jc w:val="both"/>
        <w:rPr>
          <w:rFonts w:ascii="Times New Roman" w:hAnsi="Times New Roman" w:cs="Times New Roman"/>
          <w:sz w:val="24"/>
          <w:szCs w:val="24"/>
        </w:rPr>
      </w:pPr>
      <w:r w:rsidRPr="00796DFE">
        <w:rPr>
          <w:rFonts w:ascii="Times New Roman" w:hAnsi="Times New Roman" w:cs="Times New Roman"/>
          <w:sz w:val="24"/>
          <w:szCs w:val="24"/>
        </w:rPr>
        <w:t>Algunos europeos necesitarán ayuda para pagar sus facturas de calefacción y es posible que enfrenten otros costos económicos debido a lo que está haciendo Putin. Pero compare esto con millones de ucranianos que ya luchan por encontrar alimentos, agua potable y medicamentos esenciales, y para evitar que les disparen o exploten. Cientos de miles de niños ucranianos ya están traumatizados de por vida, y su sufrimiento solo empeorará a menos que s</w:t>
      </w:r>
      <w:r>
        <w:rPr>
          <w:rFonts w:ascii="Times New Roman" w:hAnsi="Times New Roman" w:cs="Times New Roman"/>
          <w:sz w:val="24"/>
          <w:szCs w:val="24"/>
        </w:rPr>
        <w:t>e detenga a Putin de inmediato.</w:t>
      </w:r>
    </w:p>
    <w:p w:rsidR="00681214" w:rsidRPr="00796DFE" w:rsidRDefault="00681214" w:rsidP="00681214">
      <w:pPr>
        <w:spacing w:line="240" w:lineRule="auto"/>
        <w:jc w:val="both"/>
        <w:rPr>
          <w:rFonts w:ascii="Times New Roman" w:hAnsi="Times New Roman" w:cs="Times New Roman"/>
          <w:sz w:val="24"/>
          <w:szCs w:val="24"/>
        </w:rPr>
      </w:pPr>
      <w:r w:rsidRPr="00796DFE">
        <w:rPr>
          <w:rFonts w:ascii="Times New Roman" w:hAnsi="Times New Roman" w:cs="Times New Roman"/>
          <w:sz w:val="24"/>
          <w:szCs w:val="24"/>
        </w:rPr>
        <w:t>La efusión de apoyo a Ucrania y los ucranianos ha sido asombrosa. Más de un millón de refugiados han sido recibidos por personas y</w:t>
      </w:r>
      <w:r w:rsidR="005C4163">
        <w:rPr>
          <w:rFonts w:ascii="Times New Roman" w:hAnsi="Times New Roman" w:cs="Times New Roman"/>
          <w:sz w:val="24"/>
          <w:szCs w:val="24"/>
        </w:rPr>
        <w:t xml:space="preserve"> gobiernos de toda la UE, y EEUU</w:t>
      </w:r>
      <w:r w:rsidRPr="00796DFE">
        <w:rPr>
          <w:rFonts w:ascii="Times New Roman" w:hAnsi="Times New Roman" w:cs="Times New Roman"/>
          <w:sz w:val="24"/>
          <w:szCs w:val="24"/>
        </w:rPr>
        <w:t>, el Reino Unido y otros países están brindando muchas formas de asistencia. Estamos agradecidos por todo ello.</w:t>
      </w:r>
    </w:p>
    <w:p w:rsidR="00681214" w:rsidRPr="00796DFE" w:rsidRDefault="00681214" w:rsidP="00681214">
      <w:pPr>
        <w:spacing w:line="240" w:lineRule="auto"/>
        <w:jc w:val="both"/>
        <w:rPr>
          <w:rFonts w:ascii="Times New Roman" w:hAnsi="Times New Roman" w:cs="Times New Roman"/>
          <w:sz w:val="24"/>
          <w:szCs w:val="24"/>
        </w:rPr>
      </w:pPr>
      <w:r w:rsidRPr="006372C3">
        <w:rPr>
          <w:rFonts w:ascii="Times New Roman" w:hAnsi="Times New Roman" w:cs="Times New Roman"/>
          <w:color w:val="FF0000"/>
          <w:sz w:val="24"/>
          <w:szCs w:val="24"/>
          <w:u w:val="single"/>
        </w:rPr>
        <w:t>Pero es hora de enfrentar la dura realidad de que Putin y sus compinches se han vuelto locos.</w:t>
      </w:r>
      <w:r w:rsidRPr="006372C3">
        <w:rPr>
          <w:rFonts w:ascii="Times New Roman" w:hAnsi="Times New Roman" w:cs="Times New Roman"/>
          <w:color w:val="FF0000"/>
          <w:sz w:val="24"/>
          <w:szCs w:val="24"/>
        </w:rPr>
        <w:t xml:space="preserve"> </w:t>
      </w:r>
      <w:r w:rsidRPr="00796DFE">
        <w:rPr>
          <w:rFonts w:ascii="Times New Roman" w:hAnsi="Times New Roman" w:cs="Times New Roman"/>
          <w:sz w:val="24"/>
          <w:szCs w:val="24"/>
        </w:rPr>
        <w:t>El mundo puede boicotear la energía rusa por completo hoy, para detener la invasión de inmediato, o puede seguir viendo a las fuerzas rusas cometer un ultraje tras otro, acercándose cada día más al terr</w:t>
      </w:r>
      <w:r w:rsidR="005C4163">
        <w:rPr>
          <w:rFonts w:ascii="Times New Roman" w:hAnsi="Times New Roman" w:cs="Times New Roman"/>
          <w:sz w:val="24"/>
          <w:szCs w:val="24"/>
        </w:rPr>
        <w:t>itorio de los países de la UE.</w:t>
      </w:r>
    </w:p>
    <w:p w:rsidR="00681214" w:rsidRPr="00796DFE" w:rsidRDefault="00681214" w:rsidP="00681214">
      <w:pPr>
        <w:spacing w:line="240" w:lineRule="auto"/>
        <w:jc w:val="both"/>
        <w:rPr>
          <w:rFonts w:ascii="Times New Roman" w:hAnsi="Times New Roman" w:cs="Times New Roman"/>
          <w:sz w:val="24"/>
          <w:szCs w:val="24"/>
        </w:rPr>
      </w:pPr>
      <w:r w:rsidRPr="00796DFE">
        <w:rPr>
          <w:rFonts w:ascii="Times New Roman" w:hAnsi="Times New Roman" w:cs="Times New Roman"/>
          <w:sz w:val="24"/>
          <w:szCs w:val="24"/>
        </w:rPr>
        <w:t>Nadie en el mundo debería comprar energía rusa. El estigma debería ser peor qu</w:t>
      </w:r>
      <w:r>
        <w:rPr>
          <w:rFonts w:ascii="Times New Roman" w:hAnsi="Times New Roman" w:cs="Times New Roman"/>
          <w:sz w:val="24"/>
          <w:szCs w:val="24"/>
        </w:rPr>
        <w:t>e el de los diamantes de sangre</w:t>
      </w:r>
      <w:r w:rsidRPr="00796DFE">
        <w:rPr>
          <w:rFonts w:ascii="Times New Roman" w:hAnsi="Times New Roman" w:cs="Times New Roman"/>
          <w:sz w:val="24"/>
          <w:szCs w:val="24"/>
        </w:rPr>
        <w:t xml:space="preserve">. El mundo está armando y alentando a un monstruo </w:t>
      </w:r>
      <w:r>
        <w:rPr>
          <w:rFonts w:ascii="Times New Roman" w:hAnsi="Times New Roman" w:cs="Times New Roman"/>
          <w:sz w:val="24"/>
          <w:szCs w:val="24"/>
        </w:rPr>
        <w:t>violento e incontrolable,</w:t>
      </w:r>
      <w:r w:rsidRPr="00796DFE">
        <w:rPr>
          <w:rFonts w:ascii="Times New Roman" w:hAnsi="Times New Roman" w:cs="Times New Roman"/>
          <w:sz w:val="24"/>
          <w:szCs w:val="24"/>
        </w:rPr>
        <w:t xml:space="preserve"> debe parar</w:t>
      </w:r>
    </w:p>
    <w:p w:rsidR="00681214" w:rsidRDefault="00681214" w:rsidP="0068121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796DFE">
        <w:rPr>
          <w:rFonts w:ascii="Times New Roman" w:hAnsi="Times New Roman" w:cs="Times New Roman"/>
          <w:sz w:val="24"/>
          <w:szCs w:val="24"/>
        </w:rPr>
        <w:t xml:space="preserve">Simon Johnson contribuyó a </w:t>
      </w:r>
      <w:r>
        <w:rPr>
          <w:rFonts w:ascii="Times New Roman" w:hAnsi="Times New Roman" w:cs="Times New Roman"/>
          <w:sz w:val="24"/>
          <w:szCs w:val="24"/>
        </w:rPr>
        <w:t>la redacción de este comentario)</w:t>
      </w:r>
    </w:p>
    <w:p w:rsidR="00681214" w:rsidRPr="00796DFE" w:rsidRDefault="00681214" w:rsidP="0068121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796DFE">
        <w:rPr>
          <w:rFonts w:ascii="Times New Roman" w:hAnsi="Times New Roman" w:cs="Times New Roman"/>
          <w:sz w:val="24"/>
          <w:szCs w:val="24"/>
          <w:u w:val="single"/>
        </w:rPr>
        <w:t>La guerra de Rusia y la economía global</w:t>
      </w:r>
      <w:r>
        <w:rPr>
          <w:rFonts w:ascii="Times New Roman" w:hAnsi="Times New Roman" w:cs="Times New Roman"/>
          <w:sz w:val="24"/>
          <w:szCs w:val="24"/>
        </w:rPr>
        <w:t xml:space="preserve"> (Project Syndicate - </w:t>
      </w:r>
      <w:r w:rsidRPr="00796DFE">
        <w:rPr>
          <w:rFonts w:ascii="Times New Roman" w:hAnsi="Times New Roman" w:cs="Times New Roman"/>
          <w:b/>
          <w:sz w:val="24"/>
          <w:szCs w:val="24"/>
        </w:rPr>
        <w:t>25/2/22</w:t>
      </w:r>
      <w:r>
        <w:rPr>
          <w:rFonts w:ascii="Times New Roman" w:hAnsi="Times New Roman" w:cs="Times New Roman"/>
          <w:sz w:val="24"/>
          <w:szCs w:val="24"/>
        </w:rPr>
        <w:t>)</w:t>
      </w:r>
    </w:p>
    <w:p w:rsidR="00681214" w:rsidRPr="005C4163" w:rsidRDefault="00681214" w:rsidP="00681214">
      <w:pPr>
        <w:spacing w:line="240" w:lineRule="auto"/>
        <w:jc w:val="both"/>
        <w:rPr>
          <w:rFonts w:ascii="Times New Roman" w:hAnsi="Times New Roman" w:cs="Times New Roman"/>
          <w:color w:val="FF0000"/>
          <w:sz w:val="24"/>
          <w:szCs w:val="24"/>
        </w:rPr>
      </w:pPr>
      <w:r w:rsidRPr="005C4163">
        <w:rPr>
          <w:rFonts w:ascii="Times New Roman" w:hAnsi="Times New Roman" w:cs="Times New Roman"/>
          <w:color w:val="FF0000"/>
          <w:sz w:val="24"/>
          <w:szCs w:val="24"/>
        </w:rPr>
        <w:t>Es tentador pensar que la guerra en Ucrania tendrá solo un impacto económico y financiero menor a nivel mundial, dado que Rusia representa solo el 3% de la economía mundial. Pero los políticos y los analistas financieros deben evitar tales ilusiones.</w:t>
      </w:r>
    </w:p>
    <w:p w:rsidR="00681214" w:rsidRPr="00796DFE" w:rsidRDefault="005C4163" w:rsidP="00681214">
      <w:pPr>
        <w:spacing w:line="240" w:lineRule="auto"/>
        <w:jc w:val="both"/>
        <w:rPr>
          <w:rFonts w:ascii="Times New Roman" w:hAnsi="Times New Roman" w:cs="Times New Roman"/>
          <w:sz w:val="24"/>
          <w:szCs w:val="24"/>
        </w:rPr>
      </w:pPr>
      <w:r>
        <w:rPr>
          <w:rFonts w:ascii="Times New Roman" w:hAnsi="Times New Roman" w:cs="Times New Roman"/>
          <w:sz w:val="24"/>
          <w:szCs w:val="24"/>
        </w:rPr>
        <w:t>Nueva York.-</w:t>
      </w:r>
      <w:r w:rsidR="00681214" w:rsidRPr="00796DFE">
        <w:rPr>
          <w:rFonts w:ascii="Times New Roman" w:hAnsi="Times New Roman" w:cs="Times New Roman"/>
          <w:sz w:val="24"/>
          <w:szCs w:val="24"/>
        </w:rPr>
        <w:t xml:space="preserve"> A fines de diciembre, advertí que 2022 resultaría mucho más difícil que 2021, un año en el que a los mercados y las economías de todo el mundo les fue bien en general, con un crecimiento por encima de su potencial después de la recesión masiva de 2020. Para la víspera del nuevo año, se hizo evidente que el aumento de la inflación no sería meramente temporal, que el coronavirus en constante mutación continuaría sembrando incertidumbre en todo el mundo y que los riesgos geopolíticos inminentes se estaban agudizando. La primera de las tres amenazas geopolíticas que mencioné fue la concentración de tropas del presidente ruso Vladimir Putin ce</w:t>
      </w:r>
      <w:r w:rsidR="00681214">
        <w:rPr>
          <w:rFonts w:ascii="Times New Roman" w:hAnsi="Times New Roman" w:cs="Times New Roman"/>
          <w:sz w:val="24"/>
          <w:szCs w:val="24"/>
        </w:rPr>
        <w:t>rca de su frontera con Ucrania.</w:t>
      </w:r>
    </w:p>
    <w:p w:rsidR="00681214" w:rsidRPr="00796DFE" w:rsidRDefault="00681214" w:rsidP="00681214">
      <w:pPr>
        <w:spacing w:line="240" w:lineRule="auto"/>
        <w:jc w:val="both"/>
        <w:rPr>
          <w:rFonts w:ascii="Times New Roman" w:hAnsi="Times New Roman" w:cs="Times New Roman"/>
          <w:sz w:val="24"/>
          <w:szCs w:val="24"/>
        </w:rPr>
      </w:pPr>
      <w:r w:rsidRPr="00796DFE">
        <w:rPr>
          <w:rFonts w:ascii="Times New Roman" w:hAnsi="Times New Roman" w:cs="Times New Roman"/>
          <w:sz w:val="24"/>
          <w:szCs w:val="24"/>
        </w:rPr>
        <w:lastRenderedPageBreak/>
        <w:t>Después de dos meses de diplomacia intermitente y negociaciones de mala fe por parte del Kremlin, Rusia ahora ha lanzado una invasión a gran escala de Ucrania, en lo que funcionarios estadounidenses di</w:t>
      </w:r>
      <w:r>
        <w:rPr>
          <w:rFonts w:ascii="Times New Roman" w:hAnsi="Times New Roman" w:cs="Times New Roman"/>
          <w:sz w:val="24"/>
          <w:szCs w:val="24"/>
        </w:rPr>
        <w:t>cen que es una operación para “</w:t>
      </w:r>
      <w:r w:rsidR="005C4163">
        <w:rPr>
          <w:rFonts w:ascii="Times New Roman" w:hAnsi="Times New Roman" w:cs="Times New Roman"/>
          <w:sz w:val="24"/>
          <w:szCs w:val="24"/>
        </w:rPr>
        <w:t>decapitar”</w:t>
      </w:r>
      <w:r w:rsidRPr="00796DFE">
        <w:rPr>
          <w:rFonts w:ascii="Times New Roman" w:hAnsi="Times New Roman" w:cs="Times New Roman"/>
          <w:sz w:val="24"/>
          <w:szCs w:val="24"/>
        </w:rPr>
        <w:t xml:space="preserve"> al actual gobierno elegido democráticamente. A pesar de las repetidas advertencias de la administración Biden de que Rusia hablaba en serio acerca de ir a la guerra, las imágenes de los escuadrones de tanques y helicópteros rusos bombardeando Ucr</w:t>
      </w:r>
      <w:r>
        <w:rPr>
          <w:rFonts w:ascii="Times New Roman" w:hAnsi="Times New Roman" w:cs="Times New Roman"/>
          <w:sz w:val="24"/>
          <w:szCs w:val="24"/>
        </w:rPr>
        <w:t>ania han conmocionado al mundo.</w:t>
      </w:r>
    </w:p>
    <w:p w:rsidR="00681214" w:rsidRPr="00796DFE" w:rsidRDefault="00681214" w:rsidP="00681214">
      <w:pPr>
        <w:spacing w:line="240" w:lineRule="auto"/>
        <w:jc w:val="both"/>
        <w:rPr>
          <w:rFonts w:ascii="Times New Roman" w:hAnsi="Times New Roman" w:cs="Times New Roman"/>
          <w:sz w:val="24"/>
          <w:szCs w:val="24"/>
        </w:rPr>
      </w:pPr>
      <w:r w:rsidRPr="00796DFE">
        <w:rPr>
          <w:rFonts w:ascii="Times New Roman" w:hAnsi="Times New Roman" w:cs="Times New Roman"/>
          <w:sz w:val="24"/>
          <w:szCs w:val="24"/>
        </w:rPr>
        <w:t>Ahora debemos considerar las consecuencias económicas y financieras de este acontecimiento histórico. Comience con una observación geopolítica clave: esta es una gran escalada de la Segunda Guerra Fría, en la que cuatro potencias revisionistas (China, Rusia, Irán y Corea del Norte) están desafiando el largo dominio global de los Estados Unidos y el orden inter</w:t>
      </w:r>
      <w:r>
        <w:rPr>
          <w:rFonts w:ascii="Times New Roman" w:hAnsi="Times New Roman" w:cs="Times New Roman"/>
          <w:sz w:val="24"/>
          <w:szCs w:val="24"/>
        </w:rPr>
        <w:t>nacional liderado por Occidente,</w:t>
      </w:r>
      <w:r w:rsidRPr="00796DFE">
        <w:rPr>
          <w:rFonts w:ascii="Times New Roman" w:hAnsi="Times New Roman" w:cs="Times New Roman"/>
          <w:sz w:val="24"/>
          <w:szCs w:val="24"/>
        </w:rPr>
        <w:t xml:space="preserve"> que creó después de la Segunda Guerra Mundial. En ese contexto, hemos entrado en una depresión geopolítica que tendrá enormes consecuencias económicas y financi</w:t>
      </w:r>
      <w:r>
        <w:rPr>
          <w:rFonts w:ascii="Times New Roman" w:hAnsi="Times New Roman" w:cs="Times New Roman"/>
          <w:sz w:val="24"/>
          <w:szCs w:val="24"/>
        </w:rPr>
        <w:t>eras mucho más allá de Ucrania.</w:t>
      </w:r>
    </w:p>
    <w:p w:rsidR="00681214" w:rsidRDefault="00681214" w:rsidP="00681214">
      <w:pPr>
        <w:spacing w:line="240" w:lineRule="auto"/>
        <w:jc w:val="both"/>
        <w:rPr>
          <w:rFonts w:ascii="Times New Roman" w:hAnsi="Times New Roman" w:cs="Times New Roman"/>
          <w:sz w:val="24"/>
          <w:szCs w:val="24"/>
          <w:u w:val="single"/>
        </w:rPr>
      </w:pPr>
      <w:r w:rsidRPr="006F0580">
        <w:rPr>
          <w:rFonts w:ascii="Times New Roman" w:hAnsi="Times New Roman" w:cs="Times New Roman"/>
          <w:sz w:val="24"/>
          <w:szCs w:val="24"/>
          <w:u w:val="single"/>
        </w:rPr>
        <w:t>En particular, ahora es más probable que se produzca una guerra caliente entre las principales potencias en la próxima década. A medida que la nueva rival</w:t>
      </w:r>
      <w:r w:rsidR="005C4163">
        <w:rPr>
          <w:rFonts w:ascii="Times New Roman" w:hAnsi="Times New Roman" w:cs="Times New Roman"/>
          <w:sz w:val="24"/>
          <w:szCs w:val="24"/>
          <w:u w:val="single"/>
        </w:rPr>
        <w:t>idad de la Guerra Fría entre EE</w:t>
      </w:r>
      <w:r w:rsidRPr="006F0580">
        <w:rPr>
          <w:rFonts w:ascii="Times New Roman" w:hAnsi="Times New Roman" w:cs="Times New Roman"/>
          <w:sz w:val="24"/>
          <w:szCs w:val="24"/>
          <w:u w:val="single"/>
        </w:rPr>
        <w:t xml:space="preserve"> UU y China continúa escalando, Taiwán también se convertirá cada vez más en un posible foco de tensión, enfrentando a Occidente contra la alianza emergente de potencias revisionistas.</w:t>
      </w:r>
    </w:p>
    <w:p w:rsidR="005C4163" w:rsidRPr="005C4163" w:rsidRDefault="005C4163" w:rsidP="00681214">
      <w:pPr>
        <w:spacing w:line="240" w:lineRule="auto"/>
        <w:jc w:val="both"/>
        <w:rPr>
          <w:rFonts w:ascii="Times New Roman" w:hAnsi="Times New Roman" w:cs="Times New Roman"/>
          <w:sz w:val="24"/>
          <w:szCs w:val="24"/>
        </w:rPr>
      </w:pPr>
      <w:r w:rsidRPr="005C4163">
        <w:rPr>
          <w:rFonts w:ascii="Times New Roman" w:hAnsi="Times New Roman" w:cs="Times New Roman"/>
          <w:sz w:val="24"/>
          <w:szCs w:val="24"/>
        </w:rPr>
        <w:t>Una recesión estanflacionaria</w:t>
      </w:r>
    </w:p>
    <w:p w:rsidR="00681214" w:rsidRPr="00796DFE" w:rsidRDefault="00681214" w:rsidP="00681214">
      <w:pPr>
        <w:spacing w:line="240" w:lineRule="auto"/>
        <w:jc w:val="both"/>
        <w:rPr>
          <w:rFonts w:ascii="Times New Roman" w:hAnsi="Times New Roman" w:cs="Times New Roman"/>
          <w:sz w:val="24"/>
          <w:szCs w:val="24"/>
        </w:rPr>
      </w:pPr>
      <w:r w:rsidRPr="00796DFE">
        <w:rPr>
          <w:rFonts w:ascii="Times New Roman" w:hAnsi="Times New Roman" w:cs="Times New Roman"/>
          <w:sz w:val="24"/>
          <w:szCs w:val="24"/>
        </w:rPr>
        <w:t>Un riesgo importante ahora es que los mercados y los analistas políticos subestimen las implicaciones de este cambio de régimen geopolítico. Al cierre del mercado el 24 de febrero, el día de la invasión, los mercados</w:t>
      </w:r>
      <w:r w:rsidR="005C4163">
        <w:rPr>
          <w:rFonts w:ascii="Times New Roman" w:hAnsi="Times New Roman" w:cs="Times New Roman"/>
          <w:sz w:val="24"/>
          <w:szCs w:val="24"/>
        </w:rPr>
        <w:t xml:space="preserve"> bursátiles de EEUU</w:t>
      </w:r>
      <w:r w:rsidRPr="00796DFE">
        <w:rPr>
          <w:rFonts w:ascii="Times New Roman" w:hAnsi="Times New Roman" w:cs="Times New Roman"/>
          <w:sz w:val="24"/>
          <w:szCs w:val="24"/>
        </w:rPr>
        <w:t xml:space="preserve"> habían subido con la esperanza de que este conflicto frenara la volunt</w:t>
      </w:r>
      <w:r w:rsidR="005C4163">
        <w:rPr>
          <w:rFonts w:ascii="Times New Roman" w:hAnsi="Times New Roman" w:cs="Times New Roman"/>
          <w:sz w:val="24"/>
          <w:szCs w:val="24"/>
        </w:rPr>
        <w:t>ad de la Reserva Federal de EEUU</w:t>
      </w:r>
      <w:r w:rsidRPr="00796DFE">
        <w:rPr>
          <w:rFonts w:ascii="Times New Roman" w:hAnsi="Times New Roman" w:cs="Times New Roman"/>
          <w:sz w:val="24"/>
          <w:szCs w:val="24"/>
        </w:rPr>
        <w:t xml:space="preserve"> y otros bancos centrales de aumentar las tasas oficiales. Pero la guerra de Ucrania no es solo otro conflicto menor, económica y financieramente intrascendente, del tipo que se ha visto en otros lugares en las últimas décadas. Los analistas e inversores no deben cometer el mismo error que cometieron en vísperas de la Primera Guerra Mundial, cuando casi nadie veía venir un gran conflicto mundial. La crisis de hoy representa un salto cuántico geopolítico. Sus implicaciones e importancia a largo plazo d</w:t>
      </w:r>
      <w:r>
        <w:rPr>
          <w:rFonts w:ascii="Times New Roman" w:hAnsi="Times New Roman" w:cs="Times New Roman"/>
          <w:sz w:val="24"/>
          <w:szCs w:val="24"/>
        </w:rPr>
        <w:t>ifícilmente pueden exagerarse.</w:t>
      </w:r>
    </w:p>
    <w:p w:rsidR="00681214" w:rsidRPr="000219E1" w:rsidRDefault="00681214" w:rsidP="00681214">
      <w:pPr>
        <w:spacing w:line="240" w:lineRule="auto"/>
        <w:jc w:val="both"/>
        <w:rPr>
          <w:rFonts w:ascii="Times New Roman" w:hAnsi="Times New Roman" w:cs="Times New Roman"/>
          <w:color w:val="FF0000"/>
          <w:sz w:val="24"/>
          <w:szCs w:val="24"/>
          <w:u w:val="single"/>
        </w:rPr>
      </w:pPr>
      <w:r w:rsidRPr="000219E1">
        <w:rPr>
          <w:rFonts w:ascii="Times New Roman" w:hAnsi="Times New Roman" w:cs="Times New Roman"/>
          <w:color w:val="FF0000"/>
          <w:sz w:val="24"/>
          <w:szCs w:val="24"/>
          <w:u w:val="single"/>
        </w:rPr>
        <w:t>En cuanto a la economía, ahora es muy probable que se produzca una recesión global estanflacionaria. Los analistas ya se preguntan si la Fed y otros bancos centrales importantes pueden lograr un aterrizaje suave de esta crisis y sus consecuencias. No cuentes con eso. La guerra en Ucrania desencadenará un enorme impacto negativo en la oferta en una economía global que todavía se está recuperando de COVID-19 y una acumulación de presiones inflacionarias durante un año. El shock reducirá el crecimiento y aumentará aún más la inflación en un momento en que las expectativas de inflación ya se están desanclando.</w:t>
      </w:r>
    </w:p>
    <w:p w:rsidR="00681214" w:rsidRPr="000219E1" w:rsidRDefault="00681214" w:rsidP="00681214">
      <w:pPr>
        <w:spacing w:line="240" w:lineRule="auto"/>
        <w:jc w:val="both"/>
        <w:rPr>
          <w:rFonts w:ascii="Times New Roman" w:hAnsi="Times New Roman" w:cs="Times New Roman"/>
          <w:color w:val="FF0000"/>
          <w:sz w:val="24"/>
          <w:szCs w:val="24"/>
          <w:u w:val="single"/>
        </w:rPr>
      </w:pPr>
      <w:r w:rsidRPr="000219E1">
        <w:rPr>
          <w:rFonts w:ascii="Times New Roman" w:hAnsi="Times New Roman" w:cs="Times New Roman"/>
          <w:color w:val="FF0000"/>
          <w:sz w:val="24"/>
          <w:szCs w:val="24"/>
          <w:u w:val="single"/>
        </w:rPr>
        <w:t>El impacto de la guerra en el mercado financiero a corto plazo ya es claro. Ante un shock estanflacionario masivo de aversión al riesgo, es probable que las acciones globales pasen del rango de corrección actual (-10 %) a territorio de mercado bajista (-20 % o más). Los rendimientos seguros de los bonos del gobierno caerán por un tiempo y luego aumentarán después de que la inflación se desate. Los precios del petróleo y el gas natural aumentarán aún más, muy por encima de los 100 dólares por barril, al igual que muchos otros precios de materias primas, ya que tanto Rusia como Ucrania son importantes exportadores de materias primas y alimentos. Las monedas de refugio seguro, como el franco suizo, se fortalecerán y los precios del oro seguirán aumentando.</w:t>
      </w:r>
    </w:p>
    <w:p w:rsidR="00681214" w:rsidRPr="00796DFE" w:rsidRDefault="00681214" w:rsidP="00681214">
      <w:pPr>
        <w:spacing w:line="240" w:lineRule="auto"/>
        <w:jc w:val="both"/>
        <w:rPr>
          <w:rFonts w:ascii="Times New Roman" w:hAnsi="Times New Roman" w:cs="Times New Roman"/>
          <w:sz w:val="24"/>
          <w:szCs w:val="24"/>
        </w:rPr>
      </w:pPr>
      <w:r w:rsidRPr="000219E1">
        <w:rPr>
          <w:rFonts w:ascii="Times New Roman" w:hAnsi="Times New Roman" w:cs="Times New Roman"/>
          <w:color w:val="FF0000"/>
          <w:sz w:val="24"/>
          <w:szCs w:val="24"/>
          <w:u w:val="single"/>
        </w:rPr>
        <w:lastRenderedPageBreak/>
        <w:t>Las consecuencias económicas y financieras de la guerra y el impacto estanflacionario resultante, por supuesto, serán mayores en Rusia y Ucrania, seguidas por la Unión Europea, debido a su fuerte dependencia de</w:t>
      </w:r>
      <w:r w:rsidR="005C4163">
        <w:rPr>
          <w:rFonts w:ascii="Times New Roman" w:hAnsi="Times New Roman" w:cs="Times New Roman"/>
          <w:color w:val="FF0000"/>
          <w:sz w:val="24"/>
          <w:szCs w:val="24"/>
          <w:u w:val="single"/>
        </w:rPr>
        <w:t>l gas ruso. Pero incluso los EEUU</w:t>
      </w:r>
      <w:r w:rsidRPr="000219E1">
        <w:rPr>
          <w:rFonts w:ascii="Times New Roman" w:hAnsi="Times New Roman" w:cs="Times New Roman"/>
          <w:color w:val="FF0000"/>
          <w:sz w:val="24"/>
          <w:szCs w:val="24"/>
          <w:u w:val="single"/>
        </w:rPr>
        <w:t xml:space="preserve"> sufrirán</w:t>
      </w:r>
      <w:r w:rsidRPr="00796DFE">
        <w:rPr>
          <w:rFonts w:ascii="Times New Roman" w:hAnsi="Times New Roman" w:cs="Times New Roman"/>
          <w:sz w:val="24"/>
          <w:szCs w:val="24"/>
        </w:rPr>
        <w:t>. Debido a que los mercados energéticos mundiales están tan profundamente integrados, un aumento en los precios mundiales del petróleo, representado por el índice de referencia Brent, afectará fuertemente los pr</w:t>
      </w:r>
      <w:r w:rsidR="005C4163">
        <w:rPr>
          <w:rFonts w:ascii="Times New Roman" w:hAnsi="Times New Roman" w:cs="Times New Roman"/>
          <w:sz w:val="24"/>
          <w:szCs w:val="24"/>
        </w:rPr>
        <w:t>ecios del petróleo crudo de EEUU</w:t>
      </w:r>
      <w:r w:rsidRPr="00796DFE">
        <w:rPr>
          <w:rFonts w:ascii="Times New Roman" w:hAnsi="Times New Roman" w:cs="Times New Roman"/>
          <w:sz w:val="24"/>
          <w:szCs w:val="24"/>
        </w:rPr>
        <w:t xml:space="preserve"> (West Texas Inte</w:t>
      </w:r>
      <w:r w:rsidR="005C4163">
        <w:rPr>
          <w:rFonts w:ascii="Times New Roman" w:hAnsi="Times New Roman" w:cs="Times New Roman"/>
          <w:sz w:val="24"/>
          <w:szCs w:val="24"/>
        </w:rPr>
        <w:t>rmediate). Sí, EEUU</w:t>
      </w:r>
      <w:r w:rsidRPr="00796DFE">
        <w:rPr>
          <w:rFonts w:ascii="Times New Roman" w:hAnsi="Times New Roman" w:cs="Times New Roman"/>
          <w:sz w:val="24"/>
          <w:szCs w:val="24"/>
        </w:rPr>
        <w:t xml:space="preserve"> es ahora un exportador neto menor de energía; pero la macrodistribución del shock será negativa. Si bien una pequeña cohorte de empresas de energía obtendrá mayores ganancias, los hogares y las empresas experimentarán un impacto masivo en los precios, lo que </w:t>
      </w:r>
      <w:r>
        <w:rPr>
          <w:rFonts w:ascii="Times New Roman" w:hAnsi="Times New Roman" w:cs="Times New Roman"/>
          <w:sz w:val="24"/>
          <w:szCs w:val="24"/>
        </w:rPr>
        <w:t>los llevará a reducir el gasto.</w:t>
      </w:r>
    </w:p>
    <w:p w:rsidR="00681214" w:rsidRPr="000219E1" w:rsidRDefault="00681214" w:rsidP="00681214">
      <w:pPr>
        <w:spacing w:line="240" w:lineRule="auto"/>
        <w:jc w:val="both"/>
        <w:rPr>
          <w:rFonts w:ascii="Times New Roman" w:hAnsi="Times New Roman" w:cs="Times New Roman"/>
          <w:color w:val="FF0000"/>
          <w:sz w:val="24"/>
          <w:szCs w:val="24"/>
          <w:u w:val="single"/>
        </w:rPr>
      </w:pPr>
      <w:r w:rsidRPr="000219E1">
        <w:rPr>
          <w:rFonts w:ascii="Times New Roman" w:hAnsi="Times New Roman" w:cs="Times New Roman"/>
          <w:color w:val="FF0000"/>
          <w:sz w:val="24"/>
          <w:szCs w:val="24"/>
          <w:u w:val="single"/>
        </w:rPr>
        <w:t>Dadas estas dinámicas, incluso una economía estadounidense fuerte en otros aspectos sufrirá una fuerte desaceleración, inclinándose hacia una recesión del crecimiento. Las condiciones financieras más estrictas y los efectos resultantes en la confianza de las empresas, los consumidores y los inversores exacerbarán las macroconsecuencias negativas de la inva</w:t>
      </w:r>
      <w:r w:rsidR="005C4163">
        <w:rPr>
          <w:rFonts w:ascii="Times New Roman" w:hAnsi="Times New Roman" w:cs="Times New Roman"/>
          <w:color w:val="FF0000"/>
          <w:sz w:val="24"/>
          <w:szCs w:val="24"/>
          <w:u w:val="single"/>
        </w:rPr>
        <w:t xml:space="preserve">sión de Rusia, tanto en los EEUU </w:t>
      </w:r>
      <w:r w:rsidRPr="000219E1">
        <w:rPr>
          <w:rFonts w:ascii="Times New Roman" w:hAnsi="Times New Roman" w:cs="Times New Roman"/>
          <w:color w:val="FF0000"/>
          <w:sz w:val="24"/>
          <w:szCs w:val="24"/>
          <w:u w:val="single"/>
        </w:rPr>
        <w:t>como en el resto del mundo.</w:t>
      </w:r>
    </w:p>
    <w:p w:rsidR="00681214" w:rsidRPr="00796DFE" w:rsidRDefault="00681214" w:rsidP="00681214">
      <w:pPr>
        <w:spacing w:line="240" w:lineRule="auto"/>
        <w:jc w:val="both"/>
        <w:rPr>
          <w:rFonts w:ascii="Times New Roman" w:hAnsi="Times New Roman" w:cs="Times New Roman"/>
          <w:sz w:val="24"/>
          <w:szCs w:val="24"/>
        </w:rPr>
      </w:pPr>
      <w:r w:rsidRPr="000219E1">
        <w:rPr>
          <w:rFonts w:ascii="Times New Roman" w:hAnsi="Times New Roman" w:cs="Times New Roman"/>
          <w:color w:val="FF0000"/>
          <w:sz w:val="24"/>
          <w:szCs w:val="24"/>
          <w:u w:val="single"/>
        </w:rPr>
        <w:t>Las próximas sanciones contra Rusia, por grandes o limitadas que resulten ser, y por necesarias que sean para la disuasión futura, inevitablemente dañarán no solo</w:t>
      </w:r>
      <w:r w:rsidR="005C4163">
        <w:rPr>
          <w:rFonts w:ascii="Times New Roman" w:hAnsi="Times New Roman" w:cs="Times New Roman"/>
          <w:color w:val="FF0000"/>
          <w:sz w:val="24"/>
          <w:szCs w:val="24"/>
          <w:u w:val="single"/>
        </w:rPr>
        <w:t xml:space="preserve"> a Rusia sino también a los EEUU</w:t>
      </w:r>
      <w:r w:rsidRPr="000219E1">
        <w:rPr>
          <w:rFonts w:ascii="Times New Roman" w:hAnsi="Times New Roman" w:cs="Times New Roman"/>
          <w:color w:val="FF0000"/>
          <w:sz w:val="24"/>
          <w:szCs w:val="24"/>
          <w:u w:val="single"/>
        </w:rPr>
        <w:t>, Occidente y los mercados emergentes</w:t>
      </w:r>
      <w:r w:rsidRPr="00796DFE">
        <w:rPr>
          <w:rFonts w:ascii="Times New Roman" w:hAnsi="Times New Roman" w:cs="Times New Roman"/>
          <w:sz w:val="24"/>
          <w:szCs w:val="24"/>
        </w:rPr>
        <w:t>. Como ha dejado claro repetidamente el presidente de los Estados Unidos, Joe Biden, en sus declaraciones públicas al pueblo estadounidense, “defender la libertad también tendrá costos para nosotros, aquí en casa. Tenemos</w:t>
      </w:r>
      <w:r>
        <w:rPr>
          <w:rFonts w:ascii="Times New Roman" w:hAnsi="Times New Roman" w:cs="Times New Roman"/>
          <w:sz w:val="24"/>
          <w:szCs w:val="24"/>
        </w:rPr>
        <w:t xml:space="preserve"> que ser honestos al respecto”.</w:t>
      </w:r>
    </w:p>
    <w:p w:rsidR="00681214" w:rsidRDefault="00681214" w:rsidP="00681214">
      <w:pPr>
        <w:spacing w:line="240" w:lineRule="auto"/>
        <w:jc w:val="both"/>
        <w:rPr>
          <w:rFonts w:ascii="Times New Roman" w:hAnsi="Times New Roman" w:cs="Times New Roman"/>
          <w:sz w:val="24"/>
          <w:szCs w:val="24"/>
          <w:u w:val="single"/>
        </w:rPr>
      </w:pPr>
      <w:r w:rsidRPr="000219E1">
        <w:rPr>
          <w:rFonts w:ascii="Times New Roman" w:hAnsi="Times New Roman" w:cs="Times New Roman"/>
          <w:sz w:val="24"/>
          <w:szCs w:val="24"/>
          <w:u w:val="single"/>
        </w:rPr>
        <w:t>Además, no se puede descartar la posibilidad de que Rusia responda a las nuevas sanciones occidentales con su propia contramedida: a saber, reducir drásticamente la producción de petróleo para aumentar aún más los precios mundiales del petróleo. Tal movimiento generaría un beneficio neto para Rusia siempre que el aumento adicional en los precios del petróleo sea mayor que la pérdida de exportaciones de petróleo. Putin sabe que puede infligir un daño asimétrico en las economías y los mercados occidentales, porque ha pasado la mayor parte de la última década construyendo un cofre de guerra y creando un escudo financiero contra sanciones económicas adicionales.</w:t>
      </w:r>
    </w:p>
    <w:p w:rsidR="005C4163" w:rsidRPr="005C4163" w:rsidRDefault="005C4163" w:rsidP="00681214">
      <w:pPr>
        <w:spacing w:line="240" w:lineRule="auto"/>
        <w:jc w:val="both"/>
        <w:rPr>
          <w:rFonts w:ascii="Times New Roman" w:hAnsi="Times New Roman" w:cs="Times New Roman"/>
          <w:sz w:val="24"/>
          <w:szCs w:val="24"/>
        </w:rPr>
      </w:pPr>
      <w:r w:rsidRPr="005C4163">
        <w:rPr>
          <w:rFonts w:ascii="Times New Roman" w:hAnsi="Times New Roman" w:cs="Times New Roman"/>
          <w:sz w:val="24"/>
          <w:szCs w:val="24"/>
        </w:rPr>
        <w:t>El control de daños es limitado</w:t>
      </w:r>
    </w:p>
    <w:p w:rsidR="00681214" w:rsidRPr="000219E1" w:rsidRDefault="00681214" w:rsidP="00681214">
      <w:pPr>
        <w:spacing w:line="240" w:lineRule="auto"/>
        <w:jc w:val="both"/>
        <w:rPr>
          <w:rFonts w:ascii="Times New Roman" w:hAnsi="Times New Roman" w:cs="Times New Roman"/>
          <w:color w:val="FF0000"/>
          <w:sz w:val="24"/>
          <w:szCs w:val="24"/>
          <w:u w:val="single"/>
        </w:rPr>
      </w:pPr>
      <w:r w:rsidRPr="000219E1">
        <w:rPr>
          <w:rFonts w:ascii="Times New Roman" w:hAnsi="Times New Roman" w:cs="Times New Roman"/>
          <w:color w:val="FF0000"/>
          <w:sz w:val="24"/>
          <w:szCs w:val="24"/>
          <w:u w:val="single"/>
        </w:rPr>
        <w:t>Un shock estanflacionario profundo es también un escenario de pesadilla para los bancos centrales, que estarán condenados si reaccionan y condenados si no lo hacen. Por un lado, si se preocupan principalmente por el crecimiento, deberían retrasar las subidas de tipos de interés o implementarlas más lentamente. Pero en el entorno actual, donde la inflación está aumentando y los bancos centrales ya están rezagados, un endurecimiento más lento de las políticas podría acelerar el desanclaje de las expectativas de inflación, exacer</w:t>
      </w:r>
      <w:r>
        <w:rPr>
          <w:rFonts w:ascii="Times New Roman" w:hAnsi="Times New Roman" w:cs="Times New Roman"/>
          <w:color w:val="FF0000"/>
          <w:sz w:val="24"/>
          <w:szCs w:val="24"/>
          <w:u w:val="single"/>
        </w:rPr>
        <w:t>bando aún más la estanflación.</w:t>
      </w:r>
    </w:p>
    <w:p w:rsidR="00681214" w:rsidRPr="000219E1" w:rsidRDefault="00681214" w:rsidP="00681214">
      <w:pPr>
        <w:spacing w:line="240" w:lineRule="auto"/>
        <w:jc w:val="both"/>
        <w:rPr>
          <w:rFonts w:ascii="Times New Roman" w:hAnsi="Times New Roman" w:cs="Times New Roman"/>
          <w:color w:val="FF0000"/>
          <w:sz w:val="24"/>
          <w:szCs w:val="24"/>
          <w:u w:val="single"/>
        </w:rPr>
      </w:pPr>
      <w:r w:rsidRPr="000219E1">
        <w:rPr>
          <w:rFonts w:ascii="Times New Roman" w:hAnsi="Times New Roman" w:cs="Times New Roman"/>
          <w:color w:val="FF0000"/>
          <w:sz w:val="24"/>
          <w:szCs w:val="24"/>
          <w:u w:val="single"/>
        </w:rPr>
        <w:t>Por otro lado, si los bancos centrales se resisten y siguen siendo agresivos (o se vuelven más agresivos), la recesión que se avecina será más severa. La inflación se combatirá con tasas de política nominales y reales más altas, aumentando el precio del dinero y, por lo tanto, debilitando la economía en general. Hemos visto esta película dos veces antes, con las crisis del precio del petróleo de 1973 y 1979. La repetición de hoy será casi igual de fea.</w:t>
      </w:r>
    </w:p>
    <w:p w:rsidR="00681214" w:rsidRPr="00796DFE" w:rsidRDefault="00681214" w:rsidP="00681214">
      <w:pPr>
        <w:spacing w:line="240" w:lineRule="auto"/>
        <w:jc w:val="both"/>
        <w:rPr>
          <w:rFonts w:ascii="Times New Roman" w:hAnsi="Times New Roman" w:cs="Times New Roman"/>
          <w:sz w:val="24"/>
          <w:szCs w:val="24"/>
        </w:rPr>
      </w:pPr>
      <w:r w:rsidRPr="00796DFE">
        <w:rPr>
          <w:rFonts w:ascii="Times New Roman" w:hAnsi="Times New Roman" w:cs="Times New Roman"/>
          <w:sz w:val="24"/>
          <w:szCs w:val="24"/>
        </w:rPr>
        <w:t xml:space="preserve">Aunque los bancos centrales deberían enfrentar agresivamente el regreso de la inflación, lo más probable es que intenten esquivarla, como lo hicieron en la década de 1970. Argumentarán que el problema es temporal y que la política monetaria no puede afectar o </w:t>
      </w:r>
      <w:r w:rsidRPr="00796DFE">
        <w:rPr>
          <w:rFonts w:ascii="Times New Roman" w:hAnsi="Times New Roman" w:cs="Times New Roman"/>
          <w:sz w:val="24"/>
          <w:szCs w:val="24"/>
        </w:rPr>
        <w:lastRenderedPageBreak/>
        <w:t xml:space="preserve">deshacer un shock de oferta negativo exógeno. Cuando llegue el momento de la verdad, probablemente parpadearán y optarán por un ritmo más lento de ajuste monetario para evitar desencadenar una recesión aún más severa. Pero esto desanclará aún más </w:t>
      </w:r>
      <w:r>
        <w:rPr>
          <w:rFonts w:ascii="Times New Roman" w:hAnsi="Times New Roman" w:cs="Times New Roman"/>
          <w:sz w:val="24"/>
          <w:szCs w:val="24"/>
        </w:rPr>
        <w:t>las expectativas de inflación.</w:t>
      </w:r>
    </w:p>
    <w:p w:rsidR="00681214" w:rsidRPr="00796DFE" w:rsidRDefault="00681214" w:rsidP="00681214">
      <w:pPr>
        <w:spacing w:line="240" w:lineRule="auto"/>
        <w:jc w:val="both"/>
        <w:rPr>
          <w:rFonts w:ascii="Times New Roman" w:hAnsi="Times New Roman" w:cs="Times New Roman"/>
          <w:sz w:val="24"/>
          <w:szCs w:val="24"/>
        </w:rPr>
      </w:pPr>
      <w:r w:rsidRPr="00796DFE">
        <w:rPr>
          <w:rFonts w:ascii="Times New Roman" w:hAnsi="Times New Roman" w:cs="Times New Roman"/>
          <w:sz w:val="24"/>
          <w:szCs w:val="24"/>
        </w:rPr>
        <w:t>Mientras tanto, los políticos intentarán amortiguar el impacto negativo de la oferta. Estados Unidos intentará mitigar el aumento de los precios de la gasolina reduciendo sus Reservas Estratégicas de Petróleo y empujando a Arabia Saudita a utilizar su capacidad sobrante para aumentar su propia producción de petróleo. Pero estas medidas solo tendrán un efecto limitado, porque los temores generalizados de nuevos picos de precios darán como resultado el acaparamiento mun</w:t>
      </w:r>
      <w:r>
        <w:rPr>
          <w:rFonts w:ascii="Times New Roman" w:hAnsi="Times New Roman" w:cs="Times New Roman"/>
          <w:sz w:val="24"/>
          <w:szCs w:val="24"/>
        </w:rPr>
        <w:t>dial de suministros de energía.</w:t>
      </w:r>
    </w:p>
    <w:p w:rsidR="00681214" w:rsidRDefault="00681214" w:rsidP="00681214">
      <w:pPr>
        <w:spacing w:line="240" w:lineRule="auto"/>
        <w:jc w:val="both"/>
        <w:rPr>
          <w:rFonts w:ascii="Times New Roman" w:hAnsi="Times New Roman" w:cs="Times New Roman"/>
          <w:sz w:val="24"/>
          <w:szCs w:val="24"/>
        </w:rPr>
      </w:pPr>
      <w:r w:rsidRPr="00796DFE">
        <w:rPr>
          <w:rFonts w:ascii="Times New Roman" w:hAnsi="Times New Roman" w:cs="Times New Roman"/>
          <w:sz w:val="24"/>
          <w:szCs w:val="24"/>
        </w:rPr>
        <w:t>Bajo e</w:t>
      </w:r>
      <w:r w:rsidR="005C4163">
        <w:rPr>
          <w:rFonts w:ascii="Times New Roman" w:hAnsi="Times New Roman" w:cs="Times New Roman"/>
          <w:sz w:val="24"/>
          <w:szCs w:val="24"/>
        </w:rPr>
        <w:t>stas nuevas circunstancias, EEUU</w:t>
      </w:r>
      <w:r w:rsidRPr="00796DFE">
        <w:rPr>
          <w:rFonts w:ascii="Times New Roman" w:hAnsi="Times New Roman" w:cs="Times New Roman"/>
          <w:sz w:val="24"/>
          <w:szCs w:val="24"/>
        </w:rPr>
        <w:t xml:space="preserve"> sentirá aún más presión para llegar a un modus vivendi con Irán, otra fuente potencial de petróleo, para revivir el acuerdo nuclear de 2015. Pero Irán está efectivamente aliado con China y Rusia, y sus líderes saben que cualquier acuerdo que hagan hoy podría descartarse en 2025 si Donald Trump o un aspirante a Trump llega al</w:t>
      </w:r>
      <w:r w:rsidR="005C4163">
        <w:rPr>
          <w:rFonts w:ascii="Times New Roman" w:hAnsi="Times New Roman" w:cs="Times New Roman"/>
          <w:sz w:val="24"/>
          <w:szCs w:val="24"/>
        </w:rPr>
        <w:t xml:space="preserve"> poder en los EE</w:t>
      </w:r>
      <w:r w:rsidRPr="00796DFE">
        <w:rPr>
          <w:rFonts w:ascii="Times New Roman" w:hAnsi="Times New Roman" w:cs="Times New Roman"/>
          <w:sz w:val="24"/>
          <w:szCs w:val="24"/>
        </w:rPr>
        <w:t xml:space="preserve">UU. Por lo tanto, es poco probable un nuevo acuerdo nuclear con Irán. Peor aún, en ausencia de uno, Irán continuará avanzando en su programa nuclear, aumentando el riesgo de que Israel lance un ataque contra sus instalaciones. Eso generaría un doble impacto negativo en la oferta de la economía global. El resultado es que varias restricciones geopolíticas limitarán severamente la capacidad de Occidente para contrarrestar el impacto estanflacionario infligido por la guerra </w:t>
      </w:r>
      <w:r>
        <w:rPr>
          <w:rFonts w:ascii="Times New Roman" w:hAnsi="Times New Roman" w:cs="Times New Roman"/>
          <w:sz w:val="24"/>
          <w:szCs w:val="24"/>
        </w:rPr>
        <w:t>en Ucrania.</w:t>
      </w:r>
    </w:p>
    <w:p w:rsidR="005C4163" w:rsidRPr="005C4163" w:rsidRDefault="005C4163" w:rsidP="00681214">
      <w:pPr>
        <w:spacing w:line="240" w:lineRule="auto"/>
        <w:jc w:val="both"/>
        <w:rPr>
          <w:rFonts w:ascii="Times New Roman" w:hAnsi="Times New Roman" w:cs="Times New Roman"/>
          <w:sz w:val="24"/>
          <w:szCs w:val="24"/>
        </w:rPr>
      </w:pPr>
      <w:r w:rsidRPr="005C4163">
        <w:rPr>
          <w:rFonts w:ascii="Times New Roman" w:hAnsi="Times New Roman" w:cs="Times New Roman"/>
          <w:sz w:val="24"/>
          <w:szCs w:val="24"/>
        </w:rPr>
        <w:t>Un problema nuevo-viejo</w:t>
      </w:r>
    </w:p>
    <w:p w:rsidR="00681214" w:rsidRPr="000219E1" w:rsidRDefault="00681214" w:rsidP="00681214">
      <w:pPr>
        <w:spacing w:line="240" w:lineRule="auto"/>
        <w:jc w:val="both"/>
        <w:rPr>
          <w:rFonts w:ascii="Times New Roman" w:hAnsi="Times New Roman" w:cs="Times New Roman"/>
          <w:color w:val="FF0000"/>
          <w:sz w:val="24"/>
          <w:szCs w:val="24"/>
          <w:u w:val="single"/>
        </w:rPr>
      </w:pPr>
      <w:r w:rsidRPr="000219E1">
        <w:rPr>
          <w:rFonts w:ascii="Times New Roman" w:hAnsi="Times New Roman" w:cs="Times New Roman"/>
          <w:color w:val="FF0000"/>
          <w:sz w:val="24"/>
          <w:szCs w:val="24"/>
          <w:u w:val="single"/>
        </w:rPr>
        <w:t>Los líderes occidentales tampoco pueden confiar en la política fiscal para contrarrestar los efectos de reducción del crecimiento del sho</w:t>
      </w:r>
      <w:r w:rsidR="00641314">
        <w:rPr>
          <w:rFonts w:ascii="Times New Roman" w:hAnsi="Times New Roman" w:cs="Times New Roman"/>
          <w:color w:val="FF0000"/>
          <w:sz w:val="24"/>
          <w:szCs w:val="24"/>
          <w:u w:val="single"/>
        </w:rPr>
        <w:t>ck de Ucrania. Por un lado, EEUU</w:t>
      </w:r>
      <w:r w:rsidRPr="000219E1">
        <w:rPr>
          <w:rFonts w:ascii="Times New Roman" w:hAnsi="Times New Roman" w:cs="Times New Roman"/>
          <w:color w:val="FF0000"/>
          <w:sz w:val="24"/>
          <w:szCs w:val="24"/>
          <w:u w:val="single"/>
        </w:rPr>
        <w:t xml:space="preserve"> y muchas otras economías avanzadas se están quedando sin municiones fiscales, después de haber hecho todo lo posible en respuesta a la pandemia de COVID-19. Los gobiernos han acumulado déficits cada vez más insostenibles, y el servicio de estas deudas será mucho más costoso en un entorno de tasas de interés más altas.</w:t>
      </w:r>
    </w:p>
    <w:p w:rsidR="00681214" w:rsidRPr="000219E1" w:rsidRDefault="00681214" w:rsidP="00681214">
      <w:pPr>
        <w:spacing w:line="240" w:lineRule="auto"/>
        <w:jc w:val="both"/>
        <w:rPr>
          <w:rFonts w:ascii="Times New Roman" w:hAnsi="Times New Roman" w:cs="Times New Roman"/>
          <w:color w:val="FF0000"/>
          <w:sz w:val="24"/>
          <w:szCs w:val="24"/>
          <w:u w:val="single"/>
        </w:rPr>
      </w:pPr>
      <w:r w:rsidRPr="000219E1">
        <w:rPr>
          <w:rFonts w:ascii="Times New Roman" w:hAnsi="Times New Roman" w:cs="Times New Roman"/>
          <w:color w:val="FF0000"/>
          <w:sz w:val="24"/>
          <w:szCs w:val="24"/>
          <w:u w:val="single"/>
        </w:rPr>
        <w:t>Más concretamente, un estímulo fiscal es la respuesta política equivocada a un shock de oferta estanflacionario. Si bien puede reducir el impacto negativo del impacto sobre el crecimiento, aumentará la presión inflacionaria. Y si las autoridades se basan tanto en la política monetaria como en la fiscal para responder al shock, las consecuencias de la estanflación serán aún más graves, debido al mayor efecto sobre las expectativas de inflación.</w:t>
      </w:r>
    </w:p>
    <w:p w:rsidR="00681214" w:rsidRPr="00C820C1" w:rsidRDefault="00681214" w:rsidP="00681214">
      <w:pPr>
        <w:spacing w:line="240" w:lineRule="auto"/>
        <w:jc w:val="both"/>
        <w:rPr>
          <w:rFonts w:ascii="Times New Roman" w:hAnsi="Times New Roman" w:cs="Times New Roman"/>
          <w:color w:val="FF0000"/>
          <w:sz w:val="24"/>
          <w:szCs w:val="24"/>
          <w:u w:val="single"/>
        </w:rPr>
      </w:pPr>
      <w:r w:rsidRPr="00C820C1">
        <w:rPr>
          <w:rFonts w:ascii="Times New Roman" w:hAnsi="Times New Roman" w:cs="Times New Roman"/>
          <w:color w:val="FF0000"/>
          <w:sz w:val="24"/>
          <w:szCs w:val="24"/>
          <w:u w:val="single"/>
        </w:rPr>
        <w:t>Las políticas de estímulo fiscal y monetario masivo que implementaron los gobiernos después de la crisis financiera mundial de 2008 no fueron inflacionarias porque la fuente de ese shock estuvo del lado de la demanda, impulsada por una contracción del crédito en un momento en que la inflación era baja y estaba por debajo del objetivo. La situación actual es completamente diferente. Nos enfrentamos a un shock de oferta negativo en un mundo donde la inflación ya está aumentando y muy por encima del objetivo.</w:t>
      </w:r>
    </w:p>
    <w:p w:rsidR="00681214" w:rsidRPr="00796DFE" w:rsidRDefault="00681214" w:rsidP="00681214">
      <w:pPr>
        <w:spacing w:line="240" w:lineRule="auto"/>
        <w:jc w:val="both"/>
        <w:rPr>
          <w:rFonts w:ascii="Times New Roman" w:hAnsi="Times New Roman" w:cs="Times New Roman"/>
          <w:sz w:val="24"/>
          <w:szCs w:val="24"/>
        </w:rPr>
      </w:pPr>
      <w:r w:rsidRPr="00796DFE">
        <w:rPr>
          <w:rFonts w:ascii="Times New Roman" w:hAnsi="Times New Roman" w:cs="Times New Roman"/>
          <w:sz w:val="24"/>
          <w:szCs w:val="24"/>
        </w:rPr>
        <w:t xml:space="preserve">Es tentador pensar que el conflicto entre Rusia y Ucrania solo tendrá un impacto económico y financiero menor y temporal. Después de todo, Rusia representa apenas el 3% de la economía global (y Ucrania mucho menos). Pero los estados árabes que impusieron un embargo petrolero en 1973 y el Irán revolucionario en 1979 representaron una parte aún menor </w:t>
      </w:r>
      <w:r>
        <w:rPr>
          <w:rFonts w:ascii="Times New Roman" w:hAnsi="Times New Roman" w:cs="Times New Roman"/>
          <w:sz w:val="24"/>
          <w:szCs w:val="24"/>
        </w:rPr>
        <w:t>del PIB mundial que Rusia hoy.</w:t>
      </w:r>
    </w:p>
    <w:p w:rsidR="00681214" w:rsidRPr="00C820C1" w:rsidRDefault="00681214" w:rsidP="00681214">
      <w:pPr>
        <w:spacing w:line="240" w:lineRule="auto"/>
        <w:jc w:val="both"/>
        <w:rPr>
          <w:rFonts w:ascii="Times New Roman" w:hAnsi="Times New Roman" w:cs="Times New Roman"/>
          <w:color w:val="FF0000"/>
          <w:sz w:val="24"/>
          <w:szCs w:val="24"/>
          <w:u w:val="single"/>
        </w:rPr>
      </w:pPr>
      <w:r w:rsidRPr="00C820C1">
        <w:rPr>
          <w:rFonts w:ascii="Times New Roman" w:hAnsi="Times New Roman" w:cs="Times New Roman"/>
          <w:color w:val="FF0000"/>
          <w:sz w:val="24"/>
          <w:szCs w:val="24"/>
          <w:u w:val="single"/>
        </w:rPr>
        <w:lastRenderedPageBreak/>
        <w:t>El impacto global de la guerra de Putin se canalizará a través del petróleo y el gas natural, pero no se detendrá ahí. Los efectos colaterales supondrán un duro golpe para la confianza mundial en un momento en que la frágil recuperación de la pandemia ya estaba entrando en un período de mayor incertidumbre y crecientes presiones inflacionarias. Los efectos colaterales de la crisis de Ucrania, y de la depresión geopolítica más amplia que augura, serán todo menos transitorios.</w:t>
      </w:r>
    </w:p>
    <w:p w:rsidR="00681214" w:rsidRDefault="00681214" w:rsidP="0068121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796DFE">
        <w:rPr>
          <w:rFonts w:ascii="Times New Roman" w:hAnsi="Times New Roman" w:cs="Times New Roman"/>
          <w:sz w:val="24"/>
          <w:szCs w:val="24"/>
        </w:rPr>
        <w:t>Nouriel Roubini, profesor emérito de economía de la Stern School of Business de la Universidad de Nueva York, es econom</w:t>
      </w:r>
      <w:r w:rsidR="0073771A">
        <w:rPr>
          <w:rFonts w:ascii="Times New Roman" w:hAnsi="Times New Roman" w:cs="Times New Roman"/>
          <w:sz w:val="24"/>
          <w:szCs w:val="24"/>
        </w:rPr>
        <w:t>ista jefe de Atlas Capital Team</w:t>
      </w:r>
      <w:r w:rsidRPr="00796DFE">
        <w:rPr>
          <w:rFonts w:ascii="Times New Roman" w:hAnsi="Times New Roman" w:cs="Times New Roman"/>
          <w:sz w:val="24"/>
          <w:szCs w:val="24"/>
        </w:rPr>
        <w:t>, director ejecutivo de Roubini Macro Associates y cofundador de TheBoomBust.com. Fue economista sénior para asuntos internacionales en el Consejo de Asesores Económicos de la Casa Blanca durante la administración Clinton y ha trabajado para el Fondo Monetario Internaci</w:t>
      </w:r>
      <w:r w:rsidR="005C4163">
        <w:rPr>
          <w:rFonts w:ascii="Times New Roman" w:hAnsi="Times New Roman" w:cs="Times New Roman"/>
          <w:sz w:val="24"/>
          <w:szCs w:val="24"/>
        </w:rPr>
        <w:t>onal, la Reserva Federal de EEUU</w:t>
      </w:r>
      <w:r w:rsidRPr="00796DFE">
        <w:rPr>
          <w:rFonts w:ascii="Times New Roman" w:hAnsi="Times New Roman" w:cs="Times New Roman"/>
          <w:sz w:val="24"/>
          <w:szCs w:val="24"/>
        </w:rPr>
        <w:t xml:space="preserve"> y el Banco Mundial. Su sitio web es NourielRoubini.com y es e</w:t>
      </w:r>
      <w:r>
        <w:rPr>
          <w:rFonts w:ascii="Times New Roman" w:hAnsi="Times New Roman" w:cs="Times New Roman"/>
          <w:sz w:val="24"/>
          <w:szCs w:val="24"/>
        </w:rPr>
        <w:t>l anfitrión de NourielToday.com)</w:t>
      </w:r>
    </w:p>
    <w:p w:rsidR="00681214" w:rsidRDefault="00681214" w:rsidP="00681214">
      <w:pPr>
        <w:pStyle w:val="NormalWeb"/>
        <w:spacing w:after="0"/>
        <w:jc w:val="both"/>
        <w:textAlignment w:val="baseline"/>
      </w:pPr>
      <w:r>
        <w:t xml:space="preserve">- </w:t>
      </w:r>
      <w:r w:rsidRPr="00B248E5">
        <w:rPr>
          <w:u w:val="single"/>
        </w:rPr>
        <w:t>Rusia está acabada como una gran potencia energética</w:t>
      </w:r>
      <w:r>
        <w:t xml:space="preserve"> (Project Syndicate - </w:t>
      </w:r>
      <w:r w:rsidRPr="00B248E5">
        <w:rPr>
          <w:b/>
        </w:rPr>
        <w:t>31/3/22</w:t>
      </w:r>
      <w:r>
        <w:t>)</w:t>
      </w:r>
    </w:p>
    <w:p w:rsidR="00681214" w:rsidRPr="00EC6D86" w:rsidRDefault="00681214" w:rsidP="00681214">
      <w:pPr>
        <w:pStyle w:val="NormalWeb"/>
        <w:spacing w:after="0"/>
        <w:jc w:val="both"/>
        <w:textAlignment w:val="baseline"/>
        <w:rPr>
          <w:color w:val="FF0000"/>
        </w:rPr>
      </w:pPr>
      <w:r w:rsidRPr="00EC6D86">
        <w:rPr>
          <w:color w:val="FF0000"/>
        </w:rPr>
        <w:t>Tras la invasión de Ucrania por Vladimir Putin, ningún europeo en su sano juicio quiere que Rusia tenga el flujo de caja libre que actualmente proporcionan sus exportaciones de hidrocarburos. Y la Unión Europea, Estados Unidos y sus aliados ya están en camino de eliminar esta importante fuente de influencia geopolítica del Kremlin.</w:t>
      </w:r>
    </w:p>
    <w:p w:rsidR="00681214" w:rsidRPr="00EC6D86" w:rsidRDefault="00681214" w:rsidP="00681214">
      <w:pPr>
        <w:pStyle w:val="NormalWeb"/>
        <w:spacing w:after="0"/>
        <w:jc w:val="both"/>
        <w:textAlignment w:val="baseline"/>
        <w:rPr>
          <w:color w:val="FF0000"/>
          <w:u w:val="single"/>
        </w:rPr>
      </w:pPr>
      <w:r>
        <w:t>W</w:t>
      </w:r>
      <w:r w:rsidR="005C4163">
        <w:t xml:space="preserve">ashington / Kyiv.- </w:t>
      </w:r>
      <w:r w:rsidRPr="00EC6D86">
        <w:rPr>
          <w:color w:val="FF0000"/>
          <w:u w:val="single"/>
        </w:rPr>
        <w:t>Rusia ocupa un lugar preponderante en los mercados energéticos mundiales. Suministra el 40% del gas consumido en la Unión Europea, y este es un tema económico particularmente importante para Alemania, Italia y Austria. Pero la huella energética mundial de Rusia se debe en gran medida al petróleo. Es el segundo mayor exportador de crudo, solo detrás de Arabia Saudita, con un promedio de cinco millones de barriles por día. Rusia también exporta unos 2,85 millones de barriles de productos refinados, como diésel y combustible de aviación.</w:t>
      </w:r>
    </w:p>
    <w:p w:rsidR="00681214" w:rsidRPr="00EC6D86" w:rsidRDefault="00681214" w:rsidP="00681214">
      <w:pPr>
        <w:pStyle w:val="NormalWeb"/>
        <w:spacing w:after="0"/>
        <w:jc w:val="both"/>
        <w:textAlignment w:val="baseline"/>
        <w:rPr>
          <w:u w:val="single"/>
        </w:rPr>
      </w:pPr>
      <w:r w:rsidRPr="00EC6D86">
        <w:rPr>
          <w:u w:val="single"/>
        </w:rPr>
        <w:t>Estas exportaciones de combustibles fósiles han permitido la invasión rusa de Ucrania y su extrema violencia contra civiles desarmados e infraestructura civil. El presidente ruso, Vladimir Putin, aparentemente cree que nadie puede hacerle frente debido al poder absoluto que puede ejercer a través de los mercados energéticos. Si los europeos resisten demasiado, les cortará el gas. Si el resto del mundo reduce sus compras a Rusia, el precio del petróleo subirá, causando dificultades económicas en todas partes.</w:t>
      </w:r>
    </w:p>
    <w:p w:rsidR="00681214" w:rsidRPr="00EC6D86" w:rsidRDefault="00681214" w:rsidP="00681214">
      <w:pPr>
        <w:pStyle w:val="NormalWeb"/>
        <w:spacing w:after="0"/>
        <w:jc w:val="both"/>
        <w:textAlignment w:val="baseline"/>
        <w:rPr>
          <w:color w:val="FF0000"/>
          <w:u w:val="single"/>
        </w:rPr>
      </w:pPr>
      <w:r w:rsidRPr="00EC6D86">
        <w:rPr>
          <w:color w:val="FF0000"/>
          <w:u w:val="single"/>
        </w:rPr>
        <w:t>Pero Putin subestimó el horror y el miedo que crearía su invasión, particularmente en Europa. Peor aún para él, Estados Unidos, Europa y sus aliados tienen todas las herramientas necesarias para acabar con el apalancamiento energético de Rusia. Los importadores de todo el mundo están evitando el petróleo y el gas rusos. Europa, ciertamente, nunca más arriesgará su seguridad nacional con las importaciones de energía rusa. En consecuencia, Rusia pronto terminará como un jugador importante en los mercados energéticos mundiales.</w:t>
      </w:r>
    </w:p>
    <w:p w:rsidR="00681214" w:rsidRDefault="00681214" w:rsidP="00681214">
      <w:pPr>
        <w:pStyle w:val="NormalWeb"/>
        <w:spacing w:after="0"/>
        <w:jc w:val="both"/>
        <w:textAlignment w:val="baseline"/>
      </w:pPr>
      <w:r>
        <w:t xml:space="preserve">La guerra de agresión de Putin ha matado a miles de civiles y ha desplazado a unos diez millones, incluidos más de cuatro millones que han huido del país. Con las fuerzas rusas bombardeando y disparando misiles repetidamente contra áreas civiles, 13 millones de ucranianos corren el riesgo de ser bombardeados. En Mariupol y otros lugares, las fuerzas de Putin han atacado edificios donde se refugiaban civiles, incluso donde la palabra “niños” </w:t>
      </w:r>
      <w:r>
        <w:lastRenderedPageBreak/>
        <w:t>estaba claramente marcada o una cruz roja pintada en el techo. A los ojos del mundo, estos son crímenes de guerra, puros y simples.</w:t>
      </w:r>
    </w:p>
    <w:p w:rsidR="00681214" w:rsidRDefault="00681214" w:rsidP="00681214">
      <w:pPr>
        <w:pStyle w:val="NormalWeb"/>
        <w:spacing w:after="0"/>
        <w:jc w:val="both"/>
        <w:textAlignment w:val="baseline"/>
      </w:pPr>
      <w:r>
        <w:t>En ninguna parte se siente la conmoción y la repulsión con tanta intensidad como en Europa. Toda la UE se ha unido, acogiendo a millones de refugiados ucranianos y tratando de ayudar a Ucrania de tantas otras formas como sea posible. Cada atrocidad cometida por las fuerzas rusas genera más apoyo para Ucrania entre los líderes europeos y el público por igual.</w:t>
      </w:r>
    </w:p>
    <w:p w:rsidR="00681214" w:rsidRDefault="00681214" w:rsidP="00681214">
      <w:pPr>
        <w:pStyle w:val="NormalWeb"/>
        <w:spacing w:after="0"/>
        <w:jc w:val="both"/>
        <w:textAlignment w:val="baseline"/>
      </w:pPr>
      <w:r>
        <w:t>Algunos países de la UE ya están boicoteando de facto el petróleo</w:t>
      </w:r>
      <w:r w:rsidR="0073771A">
        <w:t xml:space="preserve"> ruso. Según TankerTrackers.com</w:t>
      </w:r>
      <w:r>
        <w:t>, en febrero, Dinamarca importó poco más de 7,5 millones de barriles de petróleo crudo de Rusia por barco. Pero en los primeros 27 días de marzo, Dinamarca no importó crudo ruso en absoluto. Suecia, Finlandia y otros países también informaron grandes disminuciones en el crudo ruso importado por petrolero. Y hay cada vez más señales de que Alemania y otros países darán un paso al frente para liderar un embargo total e inmediato sobre las importaciones de petróleo ruso en buques cisterna a la UE.</w:t>
      </w:r>
    </w:p>
    <w:p w:rsidR="00681214" w:rsidRDefault="00681214" w:rsidP="00681214">
      <w:pPr>
        <w:pStyle w:val="NormalWeb"/>
        <w:spacing w:after="0"/>
        <w:jc w:val="both"/>
        <w:textAlignment w:val="baseline"/>
      </w:pPr>
      <w:r>
        <w:t>También se habla de pagar el gas y el petróleo de los oleoductos rusos en cuentas de depósito en garantía que están efectivamente congeladas, para garantizar que Rusia no pueda utilizar las ganancias en euros para comprar armas en ninguna parte del mundo. Putin intentó adelantarse a este desarrollo exigiendo el pago del gas solo en rublos, pero la UE lo ha rechazado como un incumplimiento de contrato. Alemania y Austria se preparan para racionar el uso del gas.</w:t>
      </w:r>
    </w:p>
    <w:p w:rsidR="00681214" w:rsidRPr="00C46E51" w:rsidRDefault="00681214" w:rsidP="00681214">
      <w:pPr>
        <w:pStyle w:val="NormalWeb"/>
        <w:spacing w:after="0"/>
        <w:jc w:val="both"/>
        <w:textAlignment w:val="baseline"/>
        <w:rPr>
          <w:color w:val="FF0000"/>
          <w:u w:val="single"/>
        </w:rPr>
      </w:pPr>
      <w:r w:rsidRPr="00C46E51">
        <w:rPr>
          <w:color w:val="FF0000"/>
          <w:u w:val="single"/>
        </w:rPr>
        <w:t>Putin y algunos comerciantes de energía aparentemente piensan que será fácil para Rusia cambiar las entregas de petróleo de Europa a los mercados asiáticos. Pero parecen haber olvidado una lección clave de las sanc</w:t>
      </w:r>
      <w:r w:rsidR="005C4163">
        <w:rPr>
          <w:color w:val="FF0000"/>
          <w:u w:val="single"/>
        </w:rPr>
        <w:t>iones petroleras a Irán. Si EEUU</w:t>
      </w:r>
      <w:r w:rsidRPr="00C46E51">
        <w:rPr>
          <w:color w:val="FF0000"/>
          <w:u w:val="single"/>
        </w:rPr>
        <w:t>, la UE, el Reino Unido y Noruega implementan sanciones que prohíban todas las formas de seguro marítimo para los petroleros que transportan petróleo y productos refinados rusos, la mayoría de las flotas de petroleros del mundo se retirarían del mercado ruso.</w:t>
      </w:r>
    </w:p>
    <w:p w:rsidR="00681214" w:rsidRDefault="00681214" w:rsidP="00681214">
      <w:pPr>
        <w:pStyle w:val="NormalWeb"/>
        <w:spacing w:after="0"/>
        <w:jc w:val="both"/>
        <w:textAlignment w:val="baseline"/>
      </w:pPr>
      <w:r>
        <w:t>Los rusos tienen sus propios petroleros, por supuesto, pero su flota es demasiado pequeña para mover más de un millón de barriles por día, particularmente porque una gran cantidad de crudo tendría que transportarse desde Murmansk, el Mar Báltico o el Mar Negro. Algunos operadores renegados pueden intentar ingresar al negocio, pero estas actividades serían rastreadas cuidadosamente, y los propietarios de barcos, fletadores y capitanes probablemente enfrentar</w:t>
      </w:r>
      <w:r w:rsidR="005C4163">
        <w:t>ían sanciones personales de EEUU</w:t>
      </w:r>
      <w:r>
        <w:t xml:space="preserve"> y la UE. Ucrania ya ha indicado que buscará todos los remedios posibles contra cualquier cómplice en la financiación de crímenes de guerra.</w:t>
      </w:r>
    </w:p>
    <w:p w:rsidR="00681214" w:rsidRPr="00C46E51" w:rsidRDefault="00681214" w:rsidP="00681214">
      <w:pPr>
        <w:pStyle w:val="NormalWeb"/>
        <w:spacing w:after="0"/>
        <w:jc w:val="both"/>
        <w:textAlignment w:val="baseline"/>
        <w:rPr>
          <w:color w:val="FF0000"/>
          <w:u w:val="single"/>
        </w:rPr>
      </w:pPr>
      <w:r w:rsidRPr="00C46E51">
        <w:rPr>
          <w:color w:val="FF0000"/>
          <w:u w:val="single"/>
        </w:rPr>
        <w:t>Una vez que el mundo se adapte a vivir con mucha menos energía rusa, no habrá vuelta atrás. Ningún europeo en su sano juicio quiere que Rusia, que posee armas nucleares, tenga el flujo de efectivo libre que actualmente proporcionan sus exportaciones de hidrocarburos, porque ese dinero permitirá a Putin (o a sus sucesores) rearmarse y volverse aún más agresivos, tal vez atacando a los países de la OTAN la próxima vez. No existe el petróleo y el gas rusos “baratos”.</w:t>
      </w:r>
    </w:p>
    <w:p w:rsidR="00681214" w:rsidRPr="00C46E51" w:rsidRDefault="00681214" w:rsidP="00681214">
      <w:pPr>
        <w:pStyle w:val="NormalWeb"/>
        <w:spacing w:after="0"/>
        <w:jc w:val="both"/>
        <w:textAlignment w:val="baseline"/>
        <w:rPr>
          <w:b/>
          <w:color w:val="FF0000"/>
          <w:u w:val="single"/>
        </w:rPr>
      </w:pPr>
      <w:r w:rsidRPr="00C46E51">
        <w:rPr>
          <w:b/>
          <w:color w:val="FF0000"/>
          <w:u w:val="single"/>
        </w:rPr>
        <w:t>Los combustibles fósiles rusos están financiando una guerra terrible. La matanza debe parar. Y el mundo debe aprender a vivir sin los productos energéticos rusos.</w:t>
      </w:r>
    </w:p>
    <w:p w:rsidR="00681214" w:rsidRDefault="00681214" w:rsidP="00681214">
      <w:pPr>
        <w:pStyle w:val="NormalWeb"/>
        <w:spacing w:after="0"/>
        <w:jc w:val="both"/>
        <w:textAlignment w:val="baseline"/>
      </w:pPr>
      <w:r>
        <w:lastRenderedPageBreak/>
        <w:t>(Simon Johnson, ex economista jefe del Fondo Monetario Internacional, es profesor en la Sloan School of Management del MIT y copresidente de la Alianza de Políticas COVID-</w:t>
      </w:r>
      <w:r w:rsidR="0073771A">
        <w:t xml:space="preserve">19. </w:t>
      </w:r>
      <w:r w:rsidRPr="00B248E5">
        <w:rPr>
          <w:lang w:val="en-US"/>
        </w:rPr>
        <w:t>Es co</w:t>
      </w:r>
      <w:r w:rsidR="005C4163">
        <w:rPr>
          <w:lang w:val="en-US"/>
        </w:rPr>
        <w:t xml:space="preserve">autor (con Jonathan Gruber) de </w:t>
      </w:r>
      <w:r w:rsidRPr="00B248E5">
        <w:rPr>
          <w:lang w:val="en-US"/>
        </w:rPr>
        <w:t>Jump-Starting America: How Breakthrough Science Can Revive Economic Growth and the American Dream  y coautor (con James Kwak) de 13 Bankers: The Wall Street Takeover a</w:t>
      </w:r>
      <w:r>
        <w:rPr>
          <w:lang w:val="en-US"/>
        </w:rPr>
        <w:t xml:space="preserve">nd The Next Financial </w:t>
      </w:r>
      <w:r w:rsidR="0073771A">
        <w:rPr>
          <w:lang w:val="en-US"/>
        </w:rPr>
        <w:t>Fusion</w:t>
      </w:r>
      <w:r>
        <w:rPr>
          <w:lang w:val="en-US"/>
        </w:rPr>
        <w:t xml:space="preserve">. </w:t>
      </w:r>
      <w:r>
        <w:t>Oleg Ustenko ha sido asesor económico del presidente ucraniano Volodymyr Zelensky desde mayo de 2019)</w:t>
      </w:r>
    </w:p>
    <w:p w:rsidR="00681214" w:rsidRDefault="00681214" w:rsidP="00681214">
      <w:pPr>
        <w:pStyle w:val="NormalWeb"/>
        <w:spacing w:after="0"/>
        <w:jc w:val="both"/>
        <w:textAlignment w:val="baseline"/>
      </w:pPr>
      <w:r>
        <w:t xml:space="preserve">- </w:t>
      </w:r>
      <w:r w:rsidRPr="006B7997">
        <w:rPr>
          <w:u w:val="single"/>
        </w:rPr>
        <w:t>Terapia de choque para neoliberales</w:t>
      </w:r>
      <w:r>
        <w:t xml:space="preserve"> (Project Syndicate - </w:t>
      </w:r>
      <w:r w:rsidRPr="006B7997">
        <w:rPr>
          <w:b/>
        </w:rPr>
        <w:t>5/4/22</w:t>
      </w:r>
      <w:r>
        <w:t>)</w:t>
      </w:r>
    </w:p>
    <w:p w:rsidR="00681214" w:rsidRPr="002C00C5" w:rsidRDefault="00681214" w:rsidP="00681214">
      <w:pPr>
        <w:pStyle w:val="NormalWeb"/>
        <w:spacing w:after="0"/>
        <w:jc w:val="both"/>
        <w:textAlignment w:val="baseline"/>
        <w:rPr>
          <w:color w:val="FF0000"/>
        </w:rPr>
      </w:pPr>
      <w:r w:rsidRPr="002C00C5">
        <w:rPr>
          <w:color w:val="FF0000"/>
        </w:rPr>
        <w:t>Al igual que las interrupciones anteriores de la economía mundial, la guerra de Rusia en Ucrania ha puesto de manifiesto la falacia de depender únicamente de los mercados para mitigar los riesgos y fortalecer la resiliencia de los países. El neoliberalismo ha fallado una prueba más y finalmente debe ser reemplazado por una nueva visión económica basada en nuevos valores.</w:t>
      </w:r>
    </w:p>
    <w:p w:rsidR="00681214" w:rsidRDefault="005C4163" w:rsidP="00681214">
      <w:pPr>
        <w:pStyle w:val="NormalWeb"/>
        <w:spacing w:after="0"/>
        <w:jc w:val="both"/>
        <w:textAlignment w:val="baseline"/>
      </w:pPr>
      <w:r>
        <w:t>Nueva York.-</w:t>
      </w:r>
      <w:r w:rsidR="00681214">
        <w:t xml:space="preserve"> Las consecuencias de la invasión de Ucrania por parte de Rusia nos han recordado las perturbaciones imprevisibles que enfrenta constantemente la economía mundial. Nos han enseñado esta lección muchas veces. Nadie podría haber predicho los ataques terroristas del 11 de septiembre de 2001, y pocos anticiparon la crisis financiera de 2008, la pandemia de COVID-19 o la elección de Donald Trump, que resultó en que Estados Unidos se volviera hacia el proteccionismo y el nacionalismo. Incluso aquellos que anticiparon estas crisis no podrían haber dicho con precisión cuándo ocurrirían.</w:t>
      </w:r>
    </w:p>
    <w:p w:rsidR="00681214" w:rsidRPr="002C00C5" w:rsidRDefault="00681214" w:rsidP="00681214">
      <w:pPr>
        <w:pStyle w:val="NormalWeb"/>
        <w:spacing w:after="0"/>
        <w:jc w:val="both"/>
        <w:textAlignment w:val="baseline"/>
        <w:rPr>
          <w:color w:val="FF0000"/>
          <w:u w:val="single"/>
        </w:rPr>
      </w:pPr>
      <w:r w:rsidRPr="002C00C5">
        <w:rPr>
          <w:color w:val="FF0000"/>
          <w:u w:val="single"/>
        </w:rPr>
        <w:t>Cada uno de estos eventos ha tenido enormes consecuencias macroeconómicas. La pandemia llamó nuestra atención sobre la falta de resiliencia de nuestras economías aparentemente sólidas. Estados Unidos, la superpotencia, ni siquiera podía producir productos simples como máscaras y otros equipos de protección, y mucho menos artículos más sofisticados como pruebas y ventiladores. La crisis reforzó nuestra comprensión de la fragilidad económica, retomando una de las lecciones de la crisis financiera mundial, cuando la quiebra de una sola empresa, Lehman Brothers, desencadenó el casi colapso de todo el sistema financiero mundial.</w:t>
      </w:r>
    </w:p>
    <w:p w:rsidR="00681214" w:rsidRDefault="00681214" w:rsidP="00681214">
      <w:pPr>
        <w:pStyle w:val="NormalWeb"/>
        <w:spacing w:after="0"/>
        <w:jc w:val="both"/>
        <w:textAlignment w:val="baseline"/>
      </w:pPr>
      <w:r w:rsidRPr="002C00C5">
        <w:rPr>
          <w:u w:val="single"/>
        </w:rPr>
        <w:t>De manera similar, la guerra del presidente ruso Vladimir Putin en Ucrania está agravando un aumento ya preocupante en los precios de los alimentos y la energía</w:t>
      </w:r>
      <w:r>
        <w:t>, con ramificaciones potencialmente graves para muchos países en desarrollo y mercados emergentes, especialmente aquellos cuyas deudas se dispararon durante la pandemia. Europa también es muy vulnerable debido a su dependencia del gas ruso, un recurso del que las principales economías como Alemania no pueden desengancharse rápida o económicamente. Muchos están preocupados con razón de que tal dependencia esté moderando la respuesta a las acciones atroces de Rusia.</w:t>
      </w:r>
    </w:p>
    <w:p w:rsidR="00681214" w:rsidRPr="002C00C5" w:rsidRDefault="00681214" w:rsidP="00681214">
      <w:pPr>
        <w:pStyle w:val="NormalWeb"/>
        <w:spacing w:after="0"/>
        <w:jc w:val="both"/>
        <w:textAlignment w:val="baseline"/>
        <w:rPr>
          <w:color w:val="FF0000"/>
          <w:u w:val="single"/>
        </w:rPr>
      </w:pPr>
      <w:r w:rsidRPr="002C00C5">
        <w:rPr>
          <w:color w:val="FF0000"/>
          <w:u w:val="single"/>
        </w:rPr>
        <w:t xml:space="preserve">Este desarrollo particular era previsible. Hace más de 15 años, en Haciendo que la globalización funcione, pregunté: “¿Cada país </w:t>
      </w:r>
      <w:r w:rsidR="005C4163">
        <w:rPr>
          <w:color w:val="FF0000"/>
          <w:u w:val="single"/>
        </w:rPr>
        <w:t>simplemente acepta los riesgos (de seguridad)</w:t>
      </w:r>
      <w:r w:rsidRPr="002C00C5">
        <w:rPr>
          <w:color w:val="FF0000"/>
          <w:u w:val="single"/>
        </w:rPr>
        <w:t xml:space="preserve"> como parte del precio que enfrentamos por una economía global más eficiente? ¿Europa simplemente dice que si Rusia es el proveedor de gas más barato, entonces deberíamos comprarle a Rusia sin importar las implicaciones para su seguridad...? Desafortunadamente, la respuesta de Europa fue ignorar los peligros obvios en la búsqueda de ganancias a corto plazo.</w:t>
      </w:r>
    </w:p>
    <w:p w:rsidR="00681214" w:rsidRPr="002C00C5" w:rsidRDefault="00681214" w:rsidP="00681214">
      <w:pPr>
        <w:pStyle w:val="NormalWeb"/>
        <w:spacing w:after="0"/>
        <w:jc w:val="both"/>
        <w:textAlignment w:val="baseline"/>
        <w:rPr>
          <w:b/>
          <w:color w:val="FF0000"/>
          <w:u w:val="single"/>
        </w:rPr>
      </w:pPr>
      <w:r w:rsidRPr="002C00C5">
        <w:rPr>
          <w:b/>
          <w:color w:val="FF0000"/>
          <w:u w:val="single"/>
        </w:rPr>
        <w:lastRenderedPageBreak/>
        <w:t>Detrás de la actual falta de resiliencia se encuentra el fracaso fundamental del neoliberalismo y el marco de políticas que sustenta. Los mercados por sí solos son miopes, y la financiarización de la economía los ha vuelto aún más miopes. No tienen en cuenta completamente los riesgos clave, especialmente aquellos que parecen distantes, incluso cuando las consecuencias pueden ser enormes. Además, los participantes del mercado saben que cuando los riesgos son sistémicos, como fue el caso en todas las crisis enumeradas anteriormente, los formuladores de políticas no pueden quedarse de brazos cruzados y observar.</w:t>
      </w:r>
    </w:p>
    <w:p w:rsidR="00681214" w:rsidRDefault="00681214" w:rsidP="00681214">
      <w:pPr>
        <w:pStyle w:val="NormalWeb"/>
        <w:spacing w:after="0"/>
        <w:jc w:val="both"/>
        <w:textAlignment w:val="baseline"/>
      </w:pPr>
      <w:r>
        <w:t xml:space="preserve">Precisamente porque los mercados no toman completamente en cuenta tales riesgos, habrá muy poca inversión en resiliencia y los costos para la sociedad terminarán siendo aún mayores. </w:t>
      </w:r>
      <w:r w:rsidRPr="002C00C5">
        <w:rPr>
          <w:color w:val="FF0000"/>
          <w:u w:val="single"/>
        </w:rPr>
        <w:t>La so</w:t>
      </w:r>
      <w:r w:rsidR="005C4163">
        <w:rPr>
          <w:color w:val="FF0000"/>
          <w:u w:val="single"/>
        </w:rPr>
        <w:t>lución comúnmente propuesta es “</w:t>
      </w:r>
      <w:r w:rsidR="0038646F">
        <w:rPr>
          <w:color w:val="FF0000"/>
          <w:u w:val="single"/>
        </w:rPr>
        <w:t>tarificar”</w:t>
      </w:r>
      <w:r w:rsidRPr="002C00C5">
        <w:rPr>
          <w:color w:val="FF0000"/>
          <w:u w:val="single"/>
        </w:rPr>
        <w:t xml:space="preserve"> el riesgo, obligando a las empresas a soportar más las consecuencias de sus acciones</w:t>
      </w:r>
      <w:r>
        <w:t>. La misma lógica también dicta que valoremos las externalidades negativas como las emisiones de gases de efecto invernadero. Sin un precio para el carbono, habrá demasiada contaminación, demasiado uso de combustibles fósiles y muy poca inversión verde e innovación.</w:t>
      </w:r>
    </w:p>
    <w:p w:rsidR="00681214" w:rsidRPr="002C00C5" w:rsidRDefault="00681214" w:rsidP="00681214">
      <w:pPr>
        <w:pStyle w:val="NormalWeb"/>
        <w:spacing w:after="0"/>
        <w:jc w:val="both"/>
        <w:textAlignment w:val="baseline"/>
        <w:rPr>
          <w:color w:val="FF0000"/>
          <w:u w:val="single"/>
        </w:rPr>
      </w:pPr>
      <w:r w:rsidRPr="002C00C5">
        <w:rPr>
          <w:color w:val="FF0000"/>
          <w:u w:val="single"/>
        </w:rPr>
        <w:t>Pero fijar el precio del riesgo es mucho más difícil que fijar el precio del carbono</w:t>
      </w:r>
      <w:r>
        <w:t xml:space="preserve">. </w:t>
      </w:r>
      <w:r w:rsidRPr="002C00C5">
        <w:rPr>
          <w:b/>
          <w:color w:val="FF0000"/>
          <w:u w:val="single"/>
        </w:rPr>
        <w:t>Y mientras que otras opciones (políticas industriales y regulaciones) pueden mover una economía en la dirección correcta, las “reglas del juego” neoliberales han dificultado las intervenciones para mejorar la resiliencia.</w:t>
      </w:r>
      <w:r>
        <w:t xml:space="preserve"> </w:t>
      </w:r>
      <w:r w:rsidRPr="002C00C5">
        <w:rPr>
          <w:color w:val="FF0000"/>
          <w:u w:val="single"/>
        </w:rPr>
        <w:t>El neoliberalismo se basa en una visión fantasiosa de empresas racionales que buscan maximizar sus beneficios a largo plazo en un contexto de mercados perfectamente eficientes. Bajo el régimen de globalización neoliberal, se supone que las empresas deben comprar de la fuente más barata, y si las empresas individuales no tienen en cuenta adecuadamente el riesgo de depender del gas ruso, se supone que los gobiernos no deben intervenir.</w:t>
      </w:r>
    </w:p>
    <w:p w:rsidR="00681214" w:rsidRDefault="00681214" w:rsidP="00681214">
      <w:pPr>
        <w:pStyle w:val="NormalWeb"/>
        <w:spacing w:after="0"/>
        <w:jc w:val="both"/>
        <w:textAlignment w:val="baseline"/>
      </w:pPr>
      <w:r>
        <w:t xml:space="preserve">Es cierto que el marco de la Organización Mundial del Comercio incluye una exención de seguridad nacional que las autoridades europeas podrían haber invocado para justificar intervenciones para limitar su dependencia del gas ruso. Pero </w:t>
      </w:r>
      <w:r w:rsidRPr="002C00C5">
        <w:rPr>
          <w:b/>
          <w:color w:val="FF0000"/>
          <w:u w:val="single"/>
        </w:rPr>
        <w:t>durante muchos años, el gobierno alemán pareció ser un promotor activo de la interdependencia económica. La interpretación caritativa de la posición de Alemania es que esperaba que el comercio domesticara a Rusia.</w:t>
      </w:r>
      <w:r>
        <w:t xml:space="preserve"> </w:t>
      </w:r>
      <w:r w:rsidRPr="002C00C5">
        <w:rPr>
          <w:color w:val="FF0000"/>
          <w:u w:val="single"/>
        </w:rPr>
        <w:t xml:space="preserve">Pero durante mucho tiempo ha habido una bocanada de corrupción, personificada por Gerhard </w:t>
      </w:r>
      <w:r w:rsidR="0073771A" w:rsidRPr="002C00C5">
        <w:rPr>
          <w:color w:val="FF0000"/>
          <w:u w:val="single"/>
        </w:rPr>
        <w:t>Schroeder</w:t>
      </w:r>
      <w:r w:rsidRPr="002C00C5">
        <w:rPr>
          <w:color w:val="FF0000"/>
          <w:u w:val="single"/>
        </w:rPr>
        <w:t>, el canciller alemán que presidió las etapas críticas del enredo cada vez más profundo de su país con Rusia y luego se fue a trabajar para Gazprom, el gigante gasista estatal ruso.</w:t>
      </w:r>
    </w:p>
    <w:p w:rsidR="00681214" w:rsidRPr="002C00C5" w:rsidRDefault="00681214" w:rsidP="00681214">
      <w:pPr>
        <w:pStyle w:val="NormalWeb"/>
        <w:spacing w:after="0"/>
        <w:jc w:val="both"/>
        <w:textAlignment w:val="baseline"/>
        <w:rPr>
          <w:color w:val="FF0000"/>
          <w:u w:val="single"/>
        </w:rPr>
      </w:pPr>
      <w:r w:rsidRPr="002C00C5">
        <w:rPr>
          <w:color w:val="FF0000"/>
          <w:u w:val="single"/>
        </w:rPr>
        <w:t>El desafío ahora es establecer normas globales apropiadas para distinguir el proteccionismo de rango de las respuestas legítimas a las preocupaciones de dependencia y seguridad, y desarrollar las correspondientes políticas internas sistémicas. Esto requerirá una deliberación multilateral y un diseño de políticas cuidadoso para evitar movimientos de mala fe co</w:t>
      </w:r>
      <w:r w:rsidR="0038646F">
        <w:rPr>
          <w:color w:val="FF0000"/>
          <w:u w:val="single"/>
        </w:rPr>
        <w:t>mo el uso de preocupaciones de “</w:t>
      </w:r>
      <w:r w:rsidRPr="002C00C5">
        <w:rPr>
          <w:color w:val="FF0000"/>
          <w:u w:val="single"/>
        </w:rPr>
        <w:t>seg</w:t>
      </w:r>
      <w:r w:rsidR="0038646F">
        <w:rPr>
          <w:color w:val="FF0000"/>
          <w:u w:val="single"/>
        </w:rPr>
        <w:t>uridad nacional”</w:t>
      </w:r>
      <w:r w:rsidRPr="002C00C5">
        <w:rPr>
          <w:color w:val="FF0000"/>
          <w:u w:val="single"/>
        </w:rPr>
        <w:t xml:space="preserve"> por parte de Trump para justificar los aranceles sobre los automóviles y el acero canadienses.</w:t>
      </w:r>
    </w:p>
    <w:p w:rsidR="00681214" w:rsidRDefault="00681214" w:rsidP="00681214">
      <w:pPr>
        <w:pStyle w:val="NormalWeb"/>
        <w:spacing w:after="0"/>
        <w:jc w:val="both"/>
        <w:textAlignment w:val="baseline"/>
      </w:pPr>
      <w:r w:rsidRPr="002C00C5">
        <w:rPr>
          <w:u w:val="single"/>
        </w:rPr>
        <w:t>Pero el punto no es simplemente modificar el marco comercial neoliberal. Durante la pandemia, miles murieron innecesariamente porque las reglas de propiedad intelectual de la OMC inhibieron la producción de vacunas en muchas partes del mundo</w:t>
      </w:r>
      <w:r>
        <w:t>. A medida que el virus continuó propagándose, adquirió nuevas mutaciones, haciéndolo más contagioso y resistente a la primera generación de vacunas.</w:t>
      </w:r>
    </w:p>
    <w:p w:rsidR="00681214" w:rsidRPr="002C00C5" w:rsidRDefault="00681214" w:rsidP="00681214">
      <w:pPr>
        <w:pStyle w:val="NormalWeb"/>
        <w:spacing w:after="0"/>
        <w:jc w:val="both"/>
        <w:textAlignment w:val="baseline"/>
        <w:rPr>
          <w:color w:val="FF0000"/>
          <w:u w:val="single"/>
        </w:rPr>
      </w:pPr>
      <w:r w:rsidRPr="002C00C5">
        <w:rPr>
          <w:color w:val="FF0000"/>
          <w:u w:val="single"/>
        </w:rPr>
        <w:lastRenderedPageBreak/>
        <w:t>Claramente, se ha prestado demasiada atención a la seguridad de la propiedad intelectual y demasiado poca a la seguridad de nuestra economía. Necesitamos comenzar a repensar la globalización y sus reglas. Hemos pagado un alto precio por la ortodoxia actual. La esperanza ahora radica en prestar atención a las lecciones de las grandes conmociones de este siglo.</w:t>
      </w:r>
    </w:p>
    <w:p w:rsidR="00681214" w:rsidRDefault="00681214" w:rsidP="00681214">
      <w:pPr>
        <w:pStyle w:val="NormalWeb"/>
        <w:spacing w:after="0"/>
        <w:jc w:val="both"/>
        <w:textAlignment w:val="baseline"/>
      </w:pPr>
      <w:r>
        <w:t>(Joseph E. Stiglitz, premio Nobel de economía y profesor universitario en la Universidad de Columbia, fue economista jefe del Banco Mundial (1997-2000), presidente del Consejo de Asesores Económicos del Presidente de los Estados Unidos y copresidente del Alto Nivel Comisión de Precios del Carbono. Es miembro de la Comisión Independiente para la Reforma de la Fiscalidad Corporativa Internacional y fue el autor principal de la Evaluación Climática del IPCC de 1995)</w:t>
      </w:r>
    </w:p>
    <w:p w:rsidR="00681214" w:rsidRPr="00F60B1C" w:rsidRDefault="00681214" w:rsidP="00681214">
      <w:pPr>
        <w:pStyle w:val="NormalWeb"/>
        <w:spacing w:after="0"/>
        <w:jc w:val="both"/>
        <w:textAlignment w:val="baseline"/>
      </w:pPr>
      <w:r w:rsidRPr="00F60B1C">
        <w:t xml:space="preserve">- </w:t>
      </w:r>
      <w:r w:rsidRPr="00E32E6F">
        <w:rPr>
          <w:u w:val="single"/>
        </w:rPr>
        <w:t>China será el gran perdedor de la desglobalización</w:t>
      </w:r>
      <w:r w:rsidR="0073771A">
        <w:t xml:space="preserve"> (Project S</w:t>
      </w:r>
      <w:r w:rsidRPr="00F60B1C">
        <w:t xml:space="preserve">yndicate - </w:t>
      </w:r>
      <w:r w:rsidRPr="00F60B1C">
        <w:rPr>
          <w:b/>
        </w:rPr>
        <w:t>14/4/22</w:t>
      </w:r>
      <w:r w:rsidRPr="00F60B1C">
        <w:t>)</w:t>
      </w:r>
    </w:p>
    <w:p w:rsidR="00681214" w:rsidRPr="00E32E6F" w:rsidRDefault="00681214" w:rsidP="00681214">
      <w:pPr>
        <w:pStyle w:val="NormalWeb"/>
        <w:spacing w:after="0"/>
        <w:jc w:val="both"/>
        <w:textAlignment w:val="baseline"/>
        <w:rPr>
          <w:color w:val="FF0000"/>
        </w:rPr>
      </w:pPr>
      <w:r w:rsidRPr="00E32E6F">
        <w:rPr>
          <w:color w:val="FF0000"/>
        </w:rPr>
        <w:t>Hace siete décadas, Mao Zedong abrazó la autosuficiencia económica y la militancia en política exterior, lo que convirtió a China en un estado paria empobrecido. Esta historia debería ser una dura advertencia para el presidente Xi Jinping: si permite que Rusia divida al mundo con su guerra contra Ucrania, será China la que pagará el precio más alto.</w:t>
      </w:r>
    </w:p>
    <w:p w:rsidR="00681214" w:rsidRPr="00E32E6F" w:rsidRDefault="00681214" w:rsidP="00681214">
      <w:pPr>
        <w:pStyle w:val="NormalWeb"/>
        <w:spacing w:after="0"/>
        <w:jc w:val="both"/>
        <w:textAlignment w:val="baseline"/>
        <w:rPr>
          <w:color w:val="FF0000"/>
          <w:u w:val="single"/>
        </w:rPr>
      </w:pPr>
      <w:r w:rsidRPr="00F60B1C">
        <w:t>C</w:t>
      </w:r>
      <w:r w:rsidR="0038646F">
        <w:t xml:space="preserve">laremont, California.- </w:t>
      </w:r>
      <w:r w:rsidRPr="00E32E6F">
        <w:rPr>
          <w:u w:val="single"/>
        </w:rPr>
        <w:t xml:space="preserve">La guerra no provocada de Rusia contra Ucrania ha acelerado la división del mundo en dos bloques, uno que comprende las democracias del mundo y el otro sus autocracias. Esto, a su vez, ha expuesto los riesgos inherentes a la interdependencia económica entre países con ideologías e intereses de seguridad enfrentados. Y </w:t>
      </w:r>
      <w:r w:rsidRPr="00E32E6F">
        <w:rPr>
          <w:color w:val="FF0000"/>
          <w:u w:val="single"/>
        </w:rPr>
        <w:t>aunque el próximo proceso de desglobalización dejará a todos en peores condiciones, China es la que más perderá.</w:t>
      </w:r>
    </w:p>
    <w:p w:rsidR="00681214" w:rsidRPr="00E32E6F" w:rsidRDefault="00681214" w:rsidP="00681214">
      <w:pPr>
        <w:pStyle w:val="NormalWeb"/>
        <w:spacing w:after="0"/>
        <w:jc w:val="both"/>
        <w:textAlignment w:val="baseline"/>
        <w:rPr>
          <w:u w:val="single"/>
        </w:rPr>
      </w:pPr>
      <w:r w:rsidRPr="00E32E6F">
        <w:rPr>
          <w:u w:val="single"/>
        </w:rPr>
        <w:t xml:space="preserve">Por supuesto, China se dirigía hacia al menos una disociación parcial de Estados Unidos mucho antes de que Rusia invadiera Ucrania. Y ha estado tratando de garantizar que este proceso ocurra en sus términos, al reducir su dependencia de los </w:t>
      </w:r>
      <w:r w:rsidR="0038646F">
        <w:rPr>
          <w:u w:val="single"/>
        </w:rPr>
        <w:t>mercados y la tecnología de EE</w:t>
      </w:r>
      <w:r w:rsidRPr="00E32E6F">
        <w:rPr>
          <w:u w:val="single"/>
        </w:rPr>
        <w:t>UU. Con ese fin, en 2020 China dio a conocer su llamada estrategia de doble circulación, que tiene como objetivo fomentar la demanda interna y la autosuficiencia tecnológica.</w:t>
      </w:r>
    </w:p>
    <w:p w:rsidR="00681214" w:rsidRPr="00E32E6F" w:rsidRDefault="00681214" w:rsidP="00681214">
      <w:pPr>
        <w:pStyle w:val="NormalWeb"/>
        <w:spacing w:after="0"/>
        <w:jc w:val="both"/>
        <w:textAlignment w:val="baseline"/>
        <w:rPr>
          <w:color w:val="FF0000"/>
          <w:u w:val="single"/>
        </w:rPr>
      </w:pPr>
      <w:r w:rsidRPr="00E32E6F">
        <w:rPr>
          <w:color w:val="FF0000"/>
          <w:u w:val="single"/>
        </w:rPr>
        <w:t>Y, sin embargo, el año pasado, China seguía siendo el exportador más grande del mundo, enviando $ 3,3 billones en bienes al resto del mundo, con EEUU como su p</w:t>
      </w:r>
      <w:r>
        <w:rPr>
          <w:color w:val="FF0000"/>
          <w:u w:val="single"/>
        </w:rPr>
        <w:t>rincipal mercado de exportación</w:t>
      </w:r>
      <w:r w:rsidRPr="00E32E6F">
        <w:rPr>
          <w:color w:val="FF0000"/>
          <w:u w:val="single"/>
        </w:rPr>
        <w:t>. De hecho, el comercio general con EEUU creció más del 20 % en 2021, ya que el comercio chino total alcanzó un nuevo máximo. El comercio con la Unión Europea también creció, alcanzando los $ 828 mil millones, incluso cuando los desacuerdos sobre los derechos humanos torpedearon un controvertido acuerdo de inversión entre la UE y China.</w:t>
      </w:r>
    </w:p>
    <w:p w:rsidR="00681214" w:rsidRPr="00E32E6F" w:rsidRDefault="00681214" w:rsidP="00681214">
      <w:pPr>
        <w:pStyle w:val="NormalWeb"/>
        <w:spacing w:after="0"/>
        <w:jc w:val="both"/>
        <w:textAlignment w:val="baseline"/>
        <w:rPr>
          <w:color w:val="FF0000"/>
          <w:u w:val="single"/>
        </w:rPr>
      </w:pPr>
      <w:r w:rsidRPr="00E32E6F">
        <w:rPr>
          <w:color w:val="FF0000"/>
          <w:u w:val="single"/>
        </w:rPr>
        <w:t>Ese acuerdo había nacido de la creencia de que Europa mantendría la neutralidad estratégica en la guerra fría chino-estadounidense, para cosechar los beneficios económicos del compromiso con China. Pero si las preocupaciones por los derechos humanos fueran suficientes para convencer al Parlamento Europeo de no ratificar el acuerdo, la guerra de Rusia contra Ucrania, que China ha apoyado tác</w:t>
      </w:r>
      <w:r w:rsidR="0038646F">
        <w:rPr>
          <w:color w:val="FF0000"/>
          <w:u w:val="single"/>
        </w:rPr>
        <w:t>itamente y que ha acercado a EE</w:t>
      </w:r>
      <w:r w:rsidRPr="00E32E6F">
        <w:rPr>
          <w:color w:val="FF0000"/>
          <w:u w:val="single"/>
        </w:rPr>
        <w:t>UU y la UE, parece probable que lleve a la UE hacia una desvinculación económica más amplia de China.</w:t>
      </w:r>
    </w:p>
    <w:p w:rsidR="00681214" w:rsidRPr="00E32E6F" w:rsidRDefault="00681214" w:rsidP="00681214">
      <w:pPr>
        <w:pStyle w:val="NormalWeb"/>
        <w:spacing w:after="0"/>
        <w:jc w:val="both"/>
        <w:textAlignment w:val="baseline"/>
        <w:rPr>
          <w:b/>
          <w:color w:val="FF0000"/>
          <w:u w:val="single"/>
        </w:rPr>
      </w:pPr>
      <w:r w:rsidRPr="00E32E6F">
        <w:rPr>
          <w:b/>
          <w:color w:val="FF0000"/>
          <w:u w:val="single"/>
        </w:rPr>
        <w:t xml:space="preserve">No se puede culpar a las democracias occidentales o a sus adversarios autocráticos por priorizar la seguridad sobre el bienestar económico. Pero deben prepararse para las consecuencias económicas. Y una autocracia de ingresos medios como China asumirá </w:t>
      </w:r>
      <w:r w:rsidRPr="00E32E6F">
        <w:rPr>
          <w:b/>
          <w:color w:val="FF0000"/>
          <w:u w:val="single"/>
        </w:rPr>
        <w:lastRenderedPageBreak/>
        <w:t>un costo mucho mayor que las democracias ricas como Estados Unidos y sus aliados europeos.</w:t>
      </w:r>
    </w:p>
    <w:p w:rsidR="00681214" w:rsidRPr="00E32E6F" w:rsidRDefault="00681214" w:rsidP="00681214">
      <w:pPr>
        <w:pStyle w:val="NormalWeb"/>
        <w:spacing w:after="0"/>
        <w:jc w:val="both"/>
        <w:textAlignment w:val="baseline"/>
        <w:rPr>
          <w:b/>
          <w:color w:val="FF0000"/>
          <w:u w:val="single"/>
        </w:rPr>
      </w:pPr>
      <w:r w:rsidRPr="00E32E6F">
        <w:rPr>
          <w:b/>
          <w:color w:val="FF0000"/>
          <w:u w:val="single"/>
        </w:rPr>
        <w:t>Para empezar, China sufrirá un acceso reducido a los principales mercados occidentales. En 2021, las exportaciones de mercancías chinas a EEUU, la UE y Japón (que representan el 38 % de las exportaciones totales) ascendieron a casi 1,3 billones de dólares. Si el acceso de China a estos tres mercados se reduce a la mitad durante la próxima década, un escenario probable, el país necesitará otros mercados para absorber aproximadamente el 20% de sus exportaciones, por un valor de unos $ 600 mil millones (según datos comerciales de 2021).</w:t>
      </w:r>
    </w:p>
    <w:p w:rsidR="00681214" w:rsidRPr="00E32E6F" w:rsidRDefault="00681214" w:rsidP="00681214">
      <w:pPr>
        <w:pStyle w:val="NormalWeb"/>
        <w:spacing w:after="0"/>
        <w:jc w:val="both"/>
        <w:textAlignment w:val="baseline"/>
        <w:rPr>
          <w:color w:val="FF0000"/>
          <w:u w:val="single"/>
        </w:rPr>
      </w:pPr>
      <w:r w:rsidRPr="00E32E6F">
        <w:rPr>
          <w:color w:val="FF0000"/>
          <w:u w:val="single"/>
        </w:rPr>
        <w:t>Aquí, China parece no tener buenas opciones. La estrategia de doble circulación de China indica que ni siquiera sus líderes esperan que otros mercados externos recuperen el relevo dejado por EEUU y sus aliados. Pero la aparente creencia de China de que la demanda interna puede compensar esta pérdida también parece descabellada.</w:t>
      </w:r>
    </w:p>
    <w:p w:rsidR="00681214" w:rsidRPr="00F60B1C" w:rsidRDefault="00681214" w:rsidP="00681214">
      <w:pPr>
        <w:pStyle w:val="NormalWeb"/>
        <w:spacing w:after="0"/>
        <w:jc w:val="both"/>
        <w:textAlignment w:val="baseline"/>
      </w:pPr>
      <w:r w:rsidRPr="00F60B1C">
        <w:t>El alto endeudamiento, el rápido envejecimiento de la población y la implosión del sector inmobiliario seguirán obstaculizando el crecimiento del PIB, mientras que la marcada desigualdad de ingresos, el aumento de los costos de la vivienda y las protecciones sociales inadecuadas limitarán la demanda de los consumidores. El cierre de fábricas que producen bienes para la exportación y las pérdidas de puestos de trabajo asociadas exacerbarán aún más estos desafíos. Una parte significativa de la infraestructura de China, especialmente las redes de energía y transporte, se infrautilizará o incluso se volverá redundante.</w:t>
      </w:r>
    </w:p>
    <w:p w:rsidR="00681214" w:rsidRPr="000A423B" w:rsidRDefault="00681214" w:rsidP="00681214">
      <w:pPr>
        <w:pStyle w:val="NormalWeb"/>
        <w:spacing w:after="0"/>
        <w:jc w:val="both"/>
        <w:textAlignment w:val="baseline"/>
        <w:rPr>
          <w:color w:val="FF0000"/>
          <w:u w:val="single"/>
        </w:rPr>
      </w:pPr>
      <w:r w:rsidRPr="00F60B1C">
        <w:t>Además de enfrentarse a la reducción de los mercados de exportación, China perderá el acceso a las tecnologías que necesita para construir una economía del conocimiento. Las sanciones estadounidenses ya han paralizado al gigante de las telecomunicaciones Huawei y han impedido que SMIC, un fabricante de semiconductores, tenga en sus manos las te</w:t>
      </w:r>
      <w:r>
        <w:t xml:space="preserve">cnologías más avanzadas. </w:t>
      </w:r>
      <w:r w:rsidRPr="000A423B">
        <w:rPr>
          <w:color w:val="FF0000"/>
          <w:u w:val="single"/>
        </w:rPr>
        <w:t>Si EEUU persuade a la UE y a Japón para que revivan el Comité Coordinador de Controles Multilaterales de Exportación (CoCom) para sofocar los flujos de tecnología hacia China, una perspectiva que la guerra de Ucrania hace más probable, China tendrá pocas posibilidades de ganar la carrera tecnológica con el A NOSOTROS.</w:t>
      </w:r>
    </w:p>
    <w:p w:rsidR="00681214" w:rsidRPr="000A423B" w:rsidRDefault="00681214" w:rsidP="00681214">
      <w:pPr>
        <w:pStyle w:val="NormalWeb"/>
        <w:spacing w:after="0"/>
        <w:jc w:val="both"/>
        <w:textAlignment w:val="baseline"/>
        <w:rPr>
          <w:color w:val="FF0000"/>
          <w:u w:val="single"/>
        </w:rPr>
      </w:pPr>
      <w:r w:rsidRPr="000A423B">
        <w:rPr>
          <w:color w:val="FF0000"/>
          <w:u w:val="single"/>
        </w:rPr>
        <w:t>El tercer costo clave de la desglobalización para China es más difícil de medir, pero bien puede resultar ser el más alto: la pérdida de ganancias en eficiencia de la competencia dinámica. Los productos fabricados y vendidos en China son de una calidad mucho mayor hoy que hace dos décadas, en gran parte porque las empresas chinas deben competir con sus rivales occidentales. Pero si están aislados de tal presión, no enfrentarán la presión de producir productos de mayor calidad a menor costo. Esto obstaculizará la innovación y perjudicará a los consumidores.</w:t>
      </w:r>
    </w:p>
    <w:p w:rsidR="00681214" w:rsidRPr="000A423B" w:rsidRDefault="00681214" w:rsidP="00681214">
      <w:pPr>
        <w:pStyle w:val="NormalWeb"/>
        <w:spacing w:after="0"/>
        <w:jc w:val="both"/>
        <w:textAlignment w:val="baseline"/>
        <w:rPr>
          <w:color w:val="FF0000"/>
          <w:u w:val="single"/>
        </w:rPr>
      </w:pPr>
      <w:r w:rsidRPr="00F60B1C">
        <w:t xml:space="preserve">Todos estos costos podrían ser soportables si el desacoplamiento económico realmente hiciera que China fuera más segura. Y, al principio, podría parecer que está haciendo precisamente eso, con China reduciendo su vulnerabilidad a los tipos de armas económicas y financieras que Occidente ha desplegado contra Rusia. Pero </w:t>
      </w:r>
      <w:r w:rsidRPr="000A423B">
        <w:rPr>
          <w:color w:val="FF0000"/>
          <w:u w:val="single"/>
        </w:rPr>
        <w:t>a medida que decae el poderío económico de China, también lo hará su posición en el escenario mundial y el estatus del Partido Comunista en casa.</w:t>
      </w:r>
    </w:p>
    <w:p w:rsidR="00681214" w:rsidRPr="000A423B" w:rsidRDefault="00681214" w:rsidP="00681214">
      <w:pPr>
        <w:pStyle w:val="NormalWeb"/>
        <w:spacing w:after="0"/>
        <w:jc w:val="both"/>
        <w:textAlignment w:val="baseline"/>
        <w:rPr>
          <w:color w:val="FF0000"/>
          <w:u w:val="single"/>
        </w:rPr>
      </w:pPr>
      <w:r w:rsidRPr="000A423B">
        <w:rPr>
          <w:color w:val="FF0000"/>
          <w:u w:val="single"/>
        </w:rPr>
        <w:t xml:space="preserve">Hace siete décadas, Mao Zedong abrazó la autosuficiencia económica y la militancia en política exterior, lo que convirtió a China en un estado paria empobrecido. Esta historia </w:t>
      </w:r>
      <w:r w:rsidRPr="000A423B">
        <w:rPr>
          <w:color w:val="FF0000"/>
          <w:u w:val="single"/>
        </w:rPr>
        <w:lastRenderedPageBreak/>
        <w:t>debería ser una dura advertencia para el presidente Xi Jinping: si permite que Rusia, el socio estratégico “sin límites” de China, divida al mundo con su guerra contra Ucrania, será China la que pagará el precio más alto.</w:t>
      </w:r>
    </w:p>
    <w:p w:rsidR="00681214" w:rsidRPr="00F60B1C" w:rsidRDefault="00681214" w:rsidP="00681214">
      <w:pPr>
        <w:pStyle w:val="NormalWeb"/>
        <w:spacing w:after="0"/>
        <w:jc w:val="both"/>
        <w:textAlignment w:val="baseline"/>
      </w:pPr>
      <w:r w:rsidRPr="00F60B1C">
        <w:t>(Minxin Pei, profesora de Gobierno en Claremont McKenna College, es investigadora sénior no residente del German Marshall Fund de los Estados Unidos)</w:t>
      </w:r>
    </w:p>
    <w:p w:rsidR="00681214" w:rsidRPr="00F60B1C" w:rsidRDefault="00681214" w:rsidP="00681214">
      <w:pPr>
        <w:spacing w:line="240" w:lineRule="auto"/>
        <w:jc w:val="both"/>
        <w:rPr>
          <w:rFonts w:ascii="Times New Roman" w:hAnsi="Times New Roman" w:cs="Times New Roman"/>
          <w:sz w:val="24"/>
          <w:szCs w:val="24"/>
        </w:rPr>
      </w:pPr>
      <w:r w:rsidRPr="00F60B1C">
        <w:rPr>
          <w:rFonts w:ascii="Times New Roman" w:hAnsi="Times New Roman" w:cs="Times New Roman"/>
          <w:sz w:val="24"/>
          <w:szCs w:val="24"/>
        </w:rPr>
        <w:t xml:space="preserve">- </w:t>
      </w:r>
      <w:r w:rsidRPr="000A423B">
        <w:rPr>
          <w:rFonts w:ascii="Times New Roman" w:hAnsi="Times New Roman" w:cs="Times New Roman"/>
          <w:sz w:val="24"/>
          <w:szCs w:val="24"/>
          <w:u w:val="single"/>
        </w:rPr>
        <w:t>La economía europea en el filo de la navaja</w:t>
      </w:r>
      <w:r w:rsidRPr="00F60B1C">
        <w:rPr>
          <w:rFonts w:ascii="Times New Roman" w:hAnsi="Times New Roman" w:cs="Times New Roman"/>
          <w:sz w:val="24"/>
          <w:szCs w:val="24"/>
        </w:rPr>
        <w:t xml:space="preserve"> (El Economista - </w:t>
      </w:r>
      <w:r w:rsidRPr="00F60B1C">
        <w:rPr>
          <w:rFonts w:ascii="Times New Roman" w:hAnsi="Times New Roman" w:cs="Times New Roman"/>
          <w:b/>
          <w:sz w:val="24"/>
          <w:szCs w:val="24"/>
        </w:rPr>
        <w:t>14/4/22</w:t>
      </w:r>
      <w:r w:rsidRPr="00F60B1C">
        <w:rPr>
          <w:rFonts w:ascii="Times New Roman" w:hAnsi="Times New Roman" w:cs="Times New Roman"/>
          <w:sz w:val="24"/>
          <w:szCs w:val="24"/>
        </w:rPr>
        <w:t>)</w:t>
      </w:r>
    </w:p>
    <w:p w:rsidR="00681214" w:rsidRPr="000A423B" w:rsidRDefault="00681214" w:rsidP="00681214">
      <w:pPr>
        <w:spacing w:line="240" w:lineRule="auto"/>
        <w:jc w:val="both"/>
        <w:rPr>
          <w:rFonts w:ascii="Times New Roman" w:hAnsi="Times New Roman" w:cs="Times New Roman"/>
          <w:color w:val="FF0000"/>
          <w:sz w:val="24"/>
          <w:szCs w:val="24"/>
        </w:rPr>
      </w:pPr>
      <w:r w:rsidRPr="000A423B">
        <w:rPr>
          <w:rFonts w:ascii="Times New Roman" w:hAnsi="Times New Roman" w:cs="Times New Roman"/>
          <w:color w:val="FF0000"/>
          <w:sz w:val="24"/>
          <w:szCs w:val="24"/>
        </w:rPr>
        <w:t>La economía europea se encuentra en el filo de la navaja entre la recesión y el crecimiento. El filo de la navaja está afilado porque los responsables políticos europeos no tienen ningún control sobre el resultado.</w:t>
      </w:r>
    </w:p>
    <w:p w:rsidR="00681214" w:rsidRPr="000A423B" w:rsidRDefault="00681214" w:rsidP="00681214">
      <w:pPr>
        <w:spacing w:line="240" w:lineRule="auto"/>
        <w:jc w:val="both"/>
        <w:rPr>
          <w:rFonts w:ascii="Times New Roman" w:hAnsi="Times New Roman" w:cs="Times New Roman"/>
          <w:sz w:val="24"/>
          <w:szCs w:val="24"/>
          <w:u w:val="single"/>
        </w:rPr>
      </w:pPr>
      <w:r w:rsidRPr="00F60B1C">
        <w:rPr>
          <w:rFonts w:ascii="Times New Roman" w:hAnsi="Times New Roman" w:cs="Times New Roman"/>
          <w:sz w:val="24"/>
          <w:szCs w:val="24"/>
        </w:rPr>
        <w:t xml:space="preserve">Antes del ataque del presidente ruso Vladimir Putin a Ucrania, la recuperación de Europa de los daños causados por la pandemia del COVID-19 se estaba consolidando. La producción industrial aumentó en enero y el comercio minorista se recuperó. El sentimiento económico mejoró en la primera mitad de febrero, superando los niveles anteriores a la pandemia. </w:t>
      </w:r>
      <w:r w:rsidRPr="000A423B">
        <w:rPr>
          <w:rFonts w:ascii="Times New Roman" w:hAnsi="Times New Roman" w:cs="Times New Roman"/>
          <w:sz w:val="24"/>
          <w:szCs w:val="24"/>
          <w:u w:val="single"/>
        </w:rPr>
        <w:t>Pero entonces la guerra hizo mella en la confianza de los consumidores al aumentar la incertidumbre y los precios de la energía y las materias primas. A mediados de marzo, el indicador de confianza de los consumidores de la Comisión Europea cayó a su nivel más bajo desde el comienzo de la pandemia.</w:t>
      </w:r>
    </w:p>
    <w:p w:rsidR="00681214" w:rsidRPr="00F60B1C" w:rsidRDefault="00681214" w:rsidP="00681214">
      <w:pPr>
        <w:spacing w:line="240" w:lineRule="auto"/>
        <w:jc w:val="both"/>
        <w:rPr>
          <w:rFonts w:ascii="Times New Roman" w:hAnsi="Times New Roman" w:cs="Times New Roman"/>
          <w:sz w:val="24"/>
          <w:szCs w:val="24"/>
        </w:rPr>
      </w:pPr>
      <w:r w:rsidRPr="00F60B1C">
        <w:rPr>
          <w:rFonts w:ascii="Times New Roman" w:hAnsi="Times New Roman" w:cs="Times New Roman"/>
          <w:sz w:val="24"/>
          <w:szCs w:val="24"/>
        </w:rPr>
        <w:t>Sin embargo, hasta ahora los datos sólo muestran un leve debilitamiento de la demanda y limitadas interrupciones de la oferta. No señalan nada que se parezca remotamente al colapso de la actividad que acompañó a los cierres de la pandemia en 2020-21. El rastreador semanal de la actividad económica de la OCDE, que utiliza el aprendizaje automático y los datos de Google Trends para inferir los cambios en tiempo real, también apunta a una leve desaceleración. Los ingresos de las taquillas son estables. Los ingresos de los restaurantes son estables. Los datos del servicio de navegación TomTom no sugieren un gran descenso de la actividad relacionada con la movilidad.</w:t>
      </w:r>
    </w:p>
    <w:p w:rsidR="00681214" w:rsidRPr="00F60B1C" w:rsidRDefault="00681214" w:rsidP="00681214">
      <w:pPr>
        <w:spacing w:line="240" w:lineRule="auto"/>
        <w:jc w:val="both"/>
        <w:rPr>
          <w:rFonts w:ascii="Times New Roman" w:hAnsi="Times New Roman" w:cs="Times New Roman"/>
          <w:sz w:val="24"/>
          <w:szCs w:val="24"/>
        </w:rPr>
      </w:pPr>
      <w:r w:rsidRPr="00F60B1C">
        <w:rPr>
          <w:rFonts w:ascii="Times New Roman" w:hAnsi="Times New Roman" w:cs="Times New Roman"/>
          <w:sz w:val="24"/>
          <w:szCs w:val="24"/>
        </w:rPr>
        <w:t>En respuesta a la guerra y a la crisis energética, el Banco Central Europeo ha rebajado su previsión de crecimiento de la eurozona en 2022 del 4,3% a un rango del 2,3% al 3,7%, dependiendo de lo que ocurra con los precios del petróleo y de</w:t>
      </w:r>
      <w:r w:rsidR="0038646F">
        <w:rPr>
          <w:rFonts w:ascii="Times New Roman" w:hAnsi="Times New Roman" w:cs="Times New Roman"/>
          <w:sz w:val="24"/>
          <w:szCs w:val="24"/>
        </w:rPr>
        <w:t>l gas. No obstante, incluso su “</w:t>
      </w:r>
      <w:r w:rsidRPr="00F60B1C">
        <w:rPr>
          <w:rFonts w:ascii="Times New Roman" w:hAnsi="Times New Roman" w:cs="Times New Roman"/>
          <w:sz w:val="24"/>
          <w:szCs w:val="24"/>
        </w:rPr>
        <w:t xml:space="preserve">escenario </w:t>
      </w:r>
      <w:r w:rsidR="0038646F">
        <w:rPr>
          <w:rFonts w:ascii="Times New Roman" w:hAnsi="Times New Roman" w:cs="Times New Roman"/>
          <w:sz w:val="24"/>
          <w:szCs w:val="24"/>
        </w:rPr>
        <w:t>severo”</w:t>
      </w:r>
      <w:r w:rsidRPr="00F60B1C">
        <w:rPr>
          <w:rFonts w:ascii="Times New Roman" w:hAnsi="Times New Roman" w:cs="Times New Roman"/>
          <w:sz w:val="24"/>
          <w:szCs w:val="24"/>
        </w:rPr>
        <w:t xml:space="preserve"> de precios energéticos elevados y sostenidos prevé un crecimiento superior a la tendencia en 2022.</w:t>
      </w:r>
    </w:p>
    <w:p w:rsidR="00681214" w:rsidRPr="000A423B" w:rsidRDefault="00681214" w:rsidP="00681214">
      <w:pPr>
        <w:spacing w:line="240" w:lineRule="auto"/>
        <w:jc w:val="both"/>
        <w:rPr>
          <w:rFonts w:ascii="Times New Roman" w:hAnsi="Times New Roman" w:cs="Times New Roman"/>
          <w:sz w:val="24"/>
          <w:szCs w:val="24"/>
          <w:u w:val="single"/>
        </w:rPr>
      </w:pPr>
      <w:r w:rsidRPr="000A423B">
        <w:rPr>
          <w:rFonts w:ascii="Times New Roman" w:hAnsi="Times New Roman" w:cs="Times New Roman"/>
          <w:sz w:val="24"/>
          <w:szCs w:val="24"/>
          <w:u w:val="single"/>
        </w:rPr>
        <w:t>El encarecimiento de la energía será sin duda un lastre para el crecimiento. Pero si el gas ruso sigue fluyendo, la subida de precios no provocará una recesión.</w:t>
      </w:r>
    </w:p>
    <w:p w:rsidR="00681214" w:rsidRPr="00F60B1C" w:rsidRDefault="00681214" w:rsidP="00681214">
      <w:pPr>
        <w:spacing w:line="240" w:lineRule="auto"/>
        <w:jc w:val="both"/>
        <w:rPr>
          <w:rFonts w:ascii="Times New Roman" w:hAnsi="Times New Roman" w:cs="Times New Roman"/>
          <w:sz w:val="24"/>
          <w:szCs w:val="24"/>
        </w:rPr>
      </w:pPr>
      <w:r w:rsidRPr="00F60B1C">
        <w:rPr>
          <w:rFonts w:ascii="Times New Roman" w:hAnsi="Times New Roman" w:cs="Times New Roman"/>
          <w:sz w:val="24"/>
          <w:szCs w:val="24"/>
        </w:rPr>
        <w:t>Inevitablemente, los beneficios se verán reducidos por el encarecimiento de los insumos. Aun así, los productores europeos pueden tomar medidas para economizar en el uso de la energía y mantener las ruedas girando.</w:t>
      </w:r>
    </w:p>
    <w:p w:rsidR="00681214" w:rsidRPr="000A423B" w:rsidRDefault="00681214" w:rsidP="00681214">
      <w:pPr>
        <w:spacing w:line="240" w:lineRule="auto"/>
        <w:jc w:val="both"/>
        <w:rPr>
          <w:rFonts w:ascii="Times New Roman" w:hAnsi="Times New Roman" w:cs="Times New Roman"/>
          <w:color w:val="FF0000"/>
          <w:sz w:val="24"/>
          <w:szCs w:val="24"/>
          <w:u w:val="single"/>
        </w:rPr>
      </w:pPr>
      <w:r w:rsidRPr="000A423B">
        <w:rPr>
          <w:rFonts w:ascii="Times New Roman" w:hAnsi="Times New Roman" w:cs="Times New Roman"/>
          <w:color w:val="FF0000"/>
          <w:sz w:val="24"/>
          <w:szCs w:val="24"/>
          <w:u w:val="single"/>
        </w:rPr>
        <w:t>Pero una cosa es usar menos gas y otra muy distinta es no usar nada. En este último caso, las fábricas de gas no ahorrarán, sino que cerrarán. Con el tiempo, el gas natural estadounidense puede ser sustituido. Pero Alemania no tiene terminales de gas natural licuado y necesitará el resto de 2022 para instalar su pri</w:t>
      </w:r>
      <w:r w:rsidR="0038646F">
        <w:rPr>
          <w:rFonts w:ascii="Times New Roman" w:hAnsi="Times New Roman" w:cs="Times New Roman"/>
          <w:color w:val="FF0000"/>
          <w:sz w:val="24"/>
          <w:szCs w:val="24"/>
          <w:u w:val="single"/>
        </w:rPr>
        <w:t>mera terminal flotante de GNL -un superpetrolero reconvertido</w:t>
      </w:r>
      <w:r w:rsidRPr="000A423B">
        <w:rPr>
          <w:rFonts w:ascii="Times New Roman" w:hAnsi="Times New Roman" w:cs="Times New Roman"/>
          <w:color w:val="FF0000"/>
          <w:sz w:val="24"/>
          <w:szCs w:val="24"/>
          <w:u w:val="single"/>
        </w:rPr>
        <w:t xml:space="preserve">- incluso si todo va según lo previsto. Mientras tanto, el consumo de gas alemán se reducirá en un 30-40%. Aun suponiendo que las autoridades monetarias y fiscales respondan enérgicamente para evitar los efectos de segunda vuelta del ciclo económico, esto podría hacer que el crecimiento alemán en 2022 pasara del 1,8%, la previsión más reciente </w:t>
      </w:r>
      <w:r w:rsidRPr="000A423B">
        <w:rPr>
          <w:rFonts w:ascii="Times New Roman" w:hAnsi="Times New Roman" w:cs="Times New Roman"/>
          <w:color w:val="FF0000"/>
          <w:sz w:val="24"/>
          <w:szCs w:val="24"/>
          <w:u w:val="single"/>
        </w:rPr>
        <w:lastRenderedPageBreak/>
        <w:t>del Consejo de Asesores Económicos del Gobierno alemán, a un territorio negativo, de recesión.</w:t>
      </w:r>
    </w:p>
    <w:p w:rsidR="00681214" w:rsidRPr="00BD191A" w:rsidRDefault="00681214" w:rsidP="00681214">
      <w:pPr>
        <w:spacing w:line="240" w:lineRule="auto"/>
        <w:jc w:val="both"/>
        <w:rPr>
          <w:rFonts w:ascii="Times New Roman" w:hAnsi="Times New Roman" w:cs="Times New Roman"/>
          <w:color w:val="FF0000"/>
          <w:sz w:val="24"/>
          <w:szCs w:val="24"/>
          <w:u w:val="single"/>
        </w:rPr>
      </w:pPr>
      <w:r w:rsidRPr="00BD191A">
        <w:rPr>
          <w:rFonts w:ascii="Times New Roman" w:hAnsi="Times New Roman" w:cs="Times New Roman"/>
          <w:color w:val="FF0000"/>
          <w:sz w:val="24"/>
          <w:szCs w:val="24"/>
          <w:u w:val="single"/>
        </w:rPr>
        <w:t>Y aquí entra en juego la falta de control de Europa. Que se suspenda el suministro de gas depende enteramente de Putin, que podría decidir poner fin a los envíos en represalia por las sanciones occidentales. Puede que necesite los ingresos, pero no sería la primera vez que la ira y el orgullo se imponen a la lógica económica. Si Occidente no realiza los pagos a Gazprombank, sino a cuentas de depósito en garantía, Putin perderá el último incentivo que le queda para mantener el flujo de gas. Sabe que esas cuentas se utilizarán en última instancia para financiar la reconstrucción de Ucrania en lugar de llenar las arcas del gobierno ruso.</w:t>
      </w:r>
    </w:p>
    <w:p w:rsidR="00681214" w:rsidRPr="00F60B1C" w:rsidRDefault="00681214" w:rsidP="00681214">
      <w:pPr>
        <w:spacing w:line="240" w:lineRule="auto"/>
        <w:jc w:val="both"/>
        <w:rPr>
          <w:rFonts w:ascii="Times New Roman" w:hAnsi="Times New Roman" w:cs="Times New Roman"/>
          <w:sz w:val="24"/>
          <w:szCs w:val="24"/>
        </w:rPr>
      </w:pPr>
      <w:r w:rsidRPr="00F60B1C">
        <w:rPr>
          <w:rFonts w:ascii="Times New Roman" w:hAnsi="Times New Roman" w:cs="Times New Roman"/>
          <w:sz w:val="24"/>
          <w:szCs w:val="24"/>
        </w:rPr>
        <w:t>Sobre todo, si Putin permite que su ejército siga cometiendo atrocidades contra la población civil ucraniana, la opinión pública y los responsables políticos de Europa Occidental se unirán contra él. Dada la historia de su país, los alemanes no podrán sentarse cómodamente, en casas calentadas con gas ruso, ante este comportamiento monstruoso. Si el canciller Olaf Scholz no lidera, otros miembros de su coalición, como la ministra de Defensa Christine Lambrecht, intervendrán casi con toda seguridad. Y en algún momento, el pueblo alemán arrastrará a Scholz con él. Que se llegue a esto depende de los próximos pasos de Putin.</w:t>
      </w:r>
    </w:p>
    <w:p w:rsidR="00681214" w:rsidRPr="00BD191A" w:rsidRDefault="00681214" w:rsidP="00681214">
      <w:pPr>
        <w:spacing w:line="240" w:lineRule="auto"/>
        <w:jc w:val="both"/>
        <w:rPr>
          <w:rFonts w:ascii="Times New Roman" w:hAnsi="Times New Roman" w:cs="Times New Roman"/>
          <w:color w:val="FF0000"/>
          <w:sz w:val="24"/>
          <w:szCs w:val="24"/>
          <w:u w:val="single"/>
        </w:rPr>
      </w:pPr>
      <w:r w:rsidRPr="00BD191A">
        <w:rPr>
          <w:rFonts w:ascii="Times New Roman" w:hAnsi="Times New Roman" w:cs="Times New Roman"/>
          <w:color w:val="FF0000"/>
          <w:sz w:val="24"/>
          <w:szCs w:val="24"/>
          <w:u w:val="single"/>
        </w:rPr>
        <w:t>Es fácil para un estadounidense, calentado por el gas natural de Texas y las Dakotas, decir que Europa debe soportar una recesión para intensificar la presión sobre Putin. Pero si la administración del presidente Joe Biden y el Congreso de Estados Unidos consideran crucial intensificar la presión sobre Rusia, entonces pueden hacer que valga la pena para Europa.</w:t>
      </w:r>
    </w:p>
    <w:p w:rsidR="00681214" w:rsidRPr="00F60B1C" w:rsidRDefault="00681214" w:rsidP="00681214">
      <w:pPr>
        <w:spacing w:line="240" w:lineRule="auto"/>
        <w:jc w:val="both"/>
        <w:rPr>
          <w:rFonts w:ascii="Times New Roman" w:hAnsi="Times New Roman" w:cs="Times New Roman"/>
          <w:sz w:val="24"/>
          <w:szCs w:val="24"/>
        </w:rPr>
      </w:pPr>
      <w:r w:rsidRPr="00F60B1C">
        <w:rPr>
          <w:rFonts w:ascii="Times New Roman" w:hAnsi="Times New Roman" w:cs="Times New Roman"/>
          <w:sz w:val="24"/>
          <w:szCs w:val="24"/>
        </w:rPr>
        <w:t>Europa tomará la delantera en la reconstrucción de Ucrania tras la guerra. La logística es más fácil. Ucrania está en la vecindad de Europa, como recuerda el presidente ucraniano Volodymyr Zelensky. La Unión Europea puede desplegar sus fondos de cohesión, sus proyectos transeuropeos de transporte y otras infraestructuras, y su política energética común, incluso sin -o preferiblemente antes- admitir a Ucrania.</w:t>
      </w:r>
    </w:p>
    <w:p w:rsidR="00681214" w:rsidRPr="00BD191A" w:rsidRDefault="00681214" w:rsidP="00681214">
      <w:pPr>
        <w:spacing w:line="240" w:lineRule="auto"/>
        <w:jc w:val="both"/>
        <w:rPr>
          <w:rFonts w:ascii="Times New Roman" w:hAnsi="Times New Roman" w:cs="Times New Roman"/>
          <w:color w:val="FF0000"/>
          <w:sz w:val="24"/>
          <w:szCs w:val="24"/>
          <w:u w:val="single"/>
        </w:rPr>
      </w:pPr>
      <w:r w:rsidRPr="00BD191A">
        <w:rPr>
          <w:rFonts w:ascii="Times New Roman" w:hAnsi="Times New Roman" w:cs="Times New Roman"/>
          <w:color w:val="FF0000"/>
          <w:sz w:val="24"/>
          <w:szCs w:val="24"/>
          <w:u w:val="single"/>
        </w:rPr>
        <w:t>Pero si Europa es la parte lógica para hacer el trabajo de campo y administrar la ayuda, entonces Estados Unidos puede proporcionar el grueso de la financiación, más allá de la parte financiada por las cuentas de depósito en garantía y otros activos externos de Rusia. Este será un gesto humanitario apropiado una vez que la guerra haya terminado. Pero un compromiso de Estados Unidos de compensar ahora a Europa por las medidas que debe tomar, empezando por la prohibición de las importaciones de petróleo y gas rusos, es también una forma de incentivarla para que ayude a poner fin a la guerra cuanto antes.</w:t>
      </w:r>
    </w:p>
    <w:p w:rsidR="00681214" w:rsidRDefault="00681214" w:rsidP="00681214">
      <w:pPr>
        <w:spacing w:line="240" w:lineRule="auto"/>
        <w:jc w:val="both"/>
        <w:rPr>
          <w:rFonts w:ascii="Times New Roman" w:hAnsi="Times New Roman" w:cs="Times New Roman"/>
          <w:sz w:val="24"/>
          <w:szCs w:val="24"/>
        </w:rPr>
      </w:pPr>
      <w:r w:rsidRPr="00F60B1C">
        <w:rPr>
          <w:rFonts w:ascii="Times New Roman" w:hAnsi="Times New Roman" w:cs="Times New Roman"/>
          <w:sz w:val="24"/>
          <w:szCs w:val="24"/>
        </w:rPr>
        <w:t>(Barry Eichengreen - Profesor de Economía en la Universidad de California-Berkeley y Cambridge)</w:t>
      </w:r>
    </w:p>
    <w:p w:rsidR="00681214" w:rsidRPr="009810D3" w:rsidRDefault="00681214" w:rsidP="00681214">
      <w:pPr>
        <w:spacing w:line="240" w:lineRule="auto"/>
        <w:jc w:val="both"/>
        <w:rPr>
          <w:rFonts w:ascii="Times New Roman" w:hAnsi="Times New Roman" w:cs="Times New Roman"/>
          <w:sz w:val="24"/>
          <w:szCs w:val="24"/>
        </w:rPr>
      </w:pPr>
      <w:r w:rsidRPr="009810D3">
        <w:rPr>
          <w:rFonts w:ascii="Times New Roman" w:hAnsi="Times New Roman" w:cs="Times New Roman"/>
          <w:spacing w:val="8"/>
          <w:sz w:val="24"/>
          <w:szCs w:val="24"/>
        </w:rPr>
        <w:t xml:space="preserve">- </w:t>
      </w:r>
      <w:r w:rsidRPr="009810D3">
        <w:rPr>
          <w:rFonts w:ascii="Times New Roman" w:hAnsi="Times New Roman" w:cs="Times New Roman"/>
          <w:spacing w:val="8"/>
          <w:sz w:val="24"/>
          <w:szCs w:val="24"/>
          <w:u w:val="single"/>
        </w:rPr>
        <w:t>Nubes de tormenta sobre la economía global</w:t>
      </w:r>
      <w:r w:rsidRPr="009810D3">
        <w:rPr>
          <w:rFonts w:ascii="Times New Roman" w:hAnsi="Times New Roman" w:cs="Times New Roman"/>
          <w:spacing w:val="8"/>
          <w:sz w:val="24"/>
          <w:szCs w:val="24"/>
        </w:rPr>
        <w:t xml:space="preserve"> (Project Syndicate - </w:t>
      </w:r>
      <w:r w:rsidRPr="001054C4">
        <w:rPr>
          <w:rFonts w:ascii="Times New Roman" w:hAnsi="Times New Roman" w:cs="Times New Roman"/>
          <w:b/>
          <w:spacing w:val="8"/>
          <w:sz w:val="24"/>
          <w:szCs w:val="24"/>
        </w:rPr>
        <w:t>16/4/22</w:t>
      </w:r>
      <w:r w:rsidRPr="009810D3">
        <w:rPr>
          <w:rFonts w:ascii="Times New Roman" w:hAnsi="Times New Roman" w:cs="Times New Roman"/>
          <w:spacing w:val="8"/>
          <w:sz w:val="24"/>
          <w:szCs w:val="24"/>
        </w:rPr>
        <w:t>)</w:t>
      </w:r>
    </w:p>
    <w:p w:rsidR="00681214" w:rsidRPr="00180645" w:rsidRDefault="00681214" w:rsidP="00681214">
      <w:pPr>
        <w:pStyle w:val="NormalWeb"/>
        <w:spacing w:before="0" w:beforeAutospacing="0" w:after="0" w:afterAutospacing="0"/>
        <w:jc w:val="both"/>
        <w:rPr>
          <w:iCs/>
          <w:color w:val="FF0000"/>
        </w:rPr>
      </w:pPr>
      <w:r w:rsidRPr="00180645">
        <w:rPr>
          <w:iCs/>
          <w:color w:val="FF0000"/>
        </w:rPr>
        <w:t>Tras la invasión de Rusia a Ucrania y el resurgimiento de la inflación en todo el mundo, las perspectivas de una sólida recuperación mundial de la pandemia de COVID-19 se han atenuado. No solo la perspectiva macroeconómica es más variada; Los encargados de la política monetaria y fiscal en las principales economías también tendrán menos margen de maniobra.</w:t>
      </w:r>
    </w:p>
    <w:p w:rsidR="00681214" w:rsidRPr="00F60B1C" w:rsidRDefault="000F6BDE" w:rsidP="00681214">
      <w:pPr>
        <w:pStyle w:val="NormalWeb"/>
        <w:jc w:val="both"/>
      </w:pPr>
      <w:r>
        <w:t>Í</w:t>
      </w:r>
      <w:r w:rsidR="0038646F">
        <w:t>taca.- S</w:t>
      </w:r>
      <w:r w:rsidR="00681214" w:rsidRPr="00F60B1C">
        <w:t xml:space="preserve">e suponía que este sería el año de la normalización posterior a COVID, la recuperación del mercado laboral y la reactivación del crecimiento económico. Sin embargo, está resultando ser un período tenso de realineamientos geopolíticos, interrupciones </w:t>
      </w:r>
      <w:r w:rsidR="00681214" w:rsidRPr="00F60B1C">
        <w:lastRenderedPageBreak/>
        <w:t>persistentes del suministro y volatilidad de los mercados financieros, todo lo cual se desarrolla en un contexto de crecientes presiones inflacionarias y un espacio limitado para la formulación de políticas.</w:t>
      </w:r>
    </w:p>
    <w:p w:rsidR="00681214" w:rsidRPr="00180645" w:rsidRDefault="00681214" w:rsidP="00681214">
      <w:pPr>
        <w:pStyle w:val="NormalWeb"/>
        <w:jc w:val="both"/>
        <w:rPr>
          <w:color w:val="FF0000"/>
          <w:u w:val="single"/>
        </w:rPr>
      </w:pPr>
      <w:r w:rsidRPr="00180645">
        <w:rPr>
          <w:color w:val="FF0000"/>
          <w:u w:val="single"/>
        </w:rPr>
        <w:t>Debido a estos acontecimientos, la última </w:t>
      </w:r>
      <w:hyperlink r:id="rId148" w:tgtFrame="_blank" w:history="1">
        <w:r w:rsidRPr="00180645">
          <w:rPr>
            <w:rStyle w:val="Hipervnculo"/>
            <w:color w:val="FF0000"/>
          </w:rPr>
          <w:t>actualización</w:t>
        </w:r>
      </w:hyperlink>
      <w:r w:rsidRPr="00180645">
        <w:rPr>
          <w:color w:val="FF0000"/>
          <w:u w:val="single"/>
        </w:rPr>
        <w:t> de los índices de seguimiento de Brookings-Financial Times para la recuperación económica mundial (TIGER) muestra una pérdida general de impulso de crecimiento, con una desigualdad considerable entre los países en su vulnerabilidad a los acontecimientos nacionales e internacionales adversos. La guerra en Ucrania, el resurgimiento de la COVID-19 en China y la falta de opciones de política macroeconómica disponibles para la mayoría de los gobiernos harán de 2022 un año difícil para el crecimiento mundial. Y aunque los efectos disruptivos de COVID-19 parecen contenidos en la mayor parte del mundo, el potencial de que surjan nuevas variantes significa que seguirá siendo un comodín.</w:t>
      </w:r>
    </w:p>
    <w:p w:rsidR="00681214" w:rsidRPr="00F60B1C" w:rsidRDefault="00681214" w:rsidP="00681214">
      <w:pPr>
        <w:pStyle w:val="NormalWeb"/>
        <w:jc w:val="both"/>
      </w:pPr>
      <w:r w:rsidRPr="00F60B1C">
        <w:t>El aumento de las tensiones geopolíticas ha exacerbado las interrupciones de la cadena de suministro global. Con los precios ya aumentando y la demanda manteniéndose bien en la mayoría de las principales economías hasta hace poco, las condiciones están maduras para una escalada de las presiones inflacionarias en todo el mundo. Peor aún, a la mayoría de los gobiernos y bancos centrales les resultará difícil impulsar la demanda si muestra signos de decaimiento ante la creciente incertidumbre económica y la volatilidad financiera. La confianza de los consumidores y las empresas ya se ha visto afectada, y eso es un mal augurio para la demanda de los consumidores y especialmente para la inversión empresarial.</w:t>
      </w:r>
    </w:p>
    <w:p w:rsidR="00681214" w:rsidRDefault="00641314" w:rsidP="00681214">
      <w:pPr>
        <w:pStyle w:val="NormalWeb"/>
        <w:jc w:val="both"/>
      </w:pPr>
      <w:r>
        <w:rPr>
          <w:u w:val="single"/>
        </w:rPr>
        <w:t>La economía de EEUU</w:t>
      </w:r>
      <w:r w:rsidR="00681214" w:rsidRPr="0038646F">
        <w:rPr>
          <w:u w:val="single"/>
        </w:rPr>
        <w:t xml:space="preserve"> continúa avanzando: las cifras generales de empleo y desempleo han </w:t>
      </w:r>
      <w:hyperlink r:id="rId149" w:tgtFrame="_blank" w:history="1">
        <w:r w:rsidR="00681214" w:rsidRPr="0038646F">
          <w:rPr>
            <w:rStyle w:val="Hipervnculo"/>
            <w:color w:val="auto"/>
          </w:rPr>
          <w:t>vuelto</w:t>
        </w:r>
      </w:hyperlink>
      <w:r w:rsidR="00681214" w:rsidRPr="0038646F">
        <w:rPr>
          <w:u w:val="single"/>
        </w:rPr>
        <w:t> a sus niveles previos a la pandemia; la producción industrial ha sido </w:t>
      </w:r>
      <w:hyperlink r:id="rId150" w:tgtFrame="_blank" w:history="1">
        <w:r w:rsidR="00681214" w:rsidRPr="0038646F">
          <w:rPr>
            <w:rStyle w:val="Hipervnculo"/>
            <w:color w:val="auto"/>
          </w:rPr>
          <w:t>robusta</w:t>
        </w:r>
      </w:hyperlink>
      <w:r w:rsidR="00681214" w:rsidRPr="0038646F">
        <w:rPr>
          <w:u w:val="single"/>
        </w:rPr>
        <w:t> ; y la demanda interna en general </w:t>
      </w:r>
      <w:hyperlink r:id="rId151" w:tgtFrame="_blank" w:history="1">
        <w:r w:rsidR="00681214" w:rsidRPr="0038646F">
          <w:rPr>
            <w:rStyle w:val="Hipervnculo"/>
            <w:color w:val="auto"/>
          </w:rPr>
          <w:t>sigue siendo fuerte</w:t>
        </w:r>
      </w:hyperlink>
      <w:r w:rsidR="00681214" w:rsidRPr="0038646F">
        <w:rPr>
          <w:u w:val="single"/>
        </w:rPr>
        <w:t>, sirviendo como un motor importante del crecimiento global. Pero la Reserva Federal de EEUU corre el riesgo de </w:t>
      </w:r>
      <w:hyperlink r:id="rId152" w:tgtFrame="_blank" w:history="1">
        <w:r w:rsidR="00681214" w:rsidRPr="0038646F">
          <w:rPr>
            <w:rStyle w:val="Hipervnculo"/>
            <w:color w:val="auto"/>
          </w:rPr>
          <w:t>perder el control</w:t>
        </w:r>
      </w:hyperlink>
      <w:r w:rsidR="00681214" w:rsidRPr="0038646F">
        <w:rPr>
          <w:u w:val="single"/>
        </w:rPr>
        <w:t> de la narrativa de la inflación, lo que significa que podría verse obligada a endurecer la política monetaria incluso más agresivamente de lo que ha señalado, lo que aumenta el riesgo de una marcada desaceleración del crecimiento en 2023</w:t>
      </w:r>
      <w:r w:rsidR="00681214" w:rsidRPr="0038646F">
        <w:t>. Altos </w:t>
      </w:r>
      <w:hyperlink r:id="rId153" w:tgtFrame="_blank" w:history="1">
        <w:r w:rsidR="00681214" w:rsidRPr="0038646F">
          <w:rPr>
            <w:rStyle w:val="Hipervnculo"/>
            <w:color w:val="auto"/>
          </w:rPr>
          <w:t>precios del petróleo</w:t>
        </w:r>
      </w:hyperlink>
      <w:r w:rsidR="00681214" w:rsidRPr="0038646F">
        <w:t>, una </w:t>
      </w:r>
      <w:hyperlink r:id="rId154" w:tgtFrame="_blank" w:history="1">
        <w:r w:rsidR="00681214" w:rsidRPr="0038646F">
          <w:rPr>
            <w:rStyle w:val="Hipervnculo"/>
            <w:color w:val="auto"/>
          </w:rPr>
          <w:t>inversión de la curva de rendimiento</w:t>
        </w:r>
      </w:hyperlink>
      <w:r w:rsidR="00681214" w:rsidRPr="0038646F">
        <w:t> (cuando el rendimiento de la deuda a corto plazo es mayor que el de la deuda a largo plazo) y un </w:t>
      </w:r>
      <w:hyperlink r:id="rId155" w:tgtFrame="_blank" w:history="1">
        <w:r w:rsidR="00681214" w:rsidRPr="0038646F">
          <w:rPr>
            <w:rStyle w:val="Hipervnculo"/>
            <w:color w:val="auto"/>
          </w:rPr>
          <w:t>mercado de valores inestable</w:t>
        </w:r>
      </w:hyperlink>
      <w:r w:rsidR="00681214" w:rsidRPr="0038646F">
        <w:rPr>
          <w:rStyle w:val="Hipervnculo"/>
          <w:color w:val="auto"/>
        </w:rPr>
        <w:t xml:space="preserve"> </w:t>
      </w:r>
      <w:r w:rsidR="00681214" w:rsidRPr="0038646F">
        <w:t>todos apuntan a, y alimentan, una sensación generalizada de dificultades inminentes.</w:t>
      </w:r>
    </w:p>
    <w:p w:rsidR="0038646F" w:rsidRPr="0038646F" w:rsidRDefault="0038646F" w:rsidP="0038646F">
      <w:pPr>
        <w:pStyle w:val="NormalWeb"/>
        <w:jc w:val="both"/>
      </w:pPr>
      <w:r w:rsidRPr="0038646F">
        <w:rPr>
          <w:u w:val="single"/>
        </w:rPr>
        <w:t>Mientras tanto, la determinación de China de apegarse a su </w:t>
      </w:r>
      <w:hyperlink r:id="rId156" w:history="1">
        <w:r w:rsidRPr="0038646F">
          <w:rPr>
            <w:rStyle w:val="Hipervnculo"/>
            <w:color w:val="auto"/>
          </w:rPr>
          <w:t>estrategia cero-COVID</w:t>
        </w:r>
      </w:hyperlink>
      <w:r w:rsidRPr="0038646F">
        <w:rPr>
          <w:u w:val="single"/>
        </w:rPr>
        <w:t> parece cada vez más inviable. La demanda de los consumidores, la inversión y la producción muestran signos de debilitamiento, lo que podría tener implicaciones más allá de China</w:t>
      </w:r>
      <w:r w:rsidRPr="0038646F">
        <w:t>. En una nota más positiva, los precios de la vivienda se han </w:t>
      </w:r>
      <w:hyperlink r:id="rId157" w:tgtFrame="_blank" w:history="1">
        <w:r w:rsidRPr="0038646F">
          <w:rPr>
            <w:rStyle w:val="Hipervnculo"/>
            <w:color w:val="auto"/>
            <w:u w:val="none"/>
          </w:rPr>
          <w:t>estabilizado</w:t>
        </w:r>
      </w:hyperlink>
      <w:r w:rsidRPr="0038646F">
        <w:t> , las presiones financieras han </w:t>
      </w:r>
      <w:hyperlink r:id="rId158" w:tgtFrame="_blank" w:history="1">
        <w:r w:rsidRPr="0038646F">
          <w:rPr>
            <w:rStyle w:val="Hipervnculo"/>
            <w:color w:val="auto"/>
            <w:u w:val="none"/>
          </w:rPr>
          <w:t>disminuido</w:t>
        </w:r>
      </w:hyperlink>
      <w:r w:rsidRPr="0038646F">
        <w:t> y la inflación de los precios al consumidor sigue siendo relativamente moderada. Por lo tanto, el gobierno y el banco central de China tienen más margen de maniobra que los formuladores de políticas de otras economías importantes y, por lo tanto, probablemente promulgarán más medidas de estímulo para contrarrestar el debilitamiento del impulso de crecimiento. Pero el compromiso del gobierno de controlar los riesgos financieros a más largo plazo seguirá siendo un factor limitante.</w:t>
      </w:r>
    </w:p>
    <w:p w:rsidR="00681214" w:rsidRPr="00F60B1C" w:rsidRDefault="0038646F" w:rsidP="0038646F">
      <w:pPr>
        <w:pStyle w:val="NormalWeb"/>
        <w:jc w:val="both"/>
      </w:pPr>
      <w:r w:rsidRPr="0038646F">
        <w:rPr>
          <w:u w:val="single"/>
        </w:rPr>
        <w:t>Por su parte, las economías de la eurozona están comprometidas en la difícil tarea de </w:t>
      </w:r>
      <w:hyperlink r:id="rId159" w:history="1">
        <w:r w:rsidRPr="0038646F">
          <w:rPr>
            <w:rStyle w:val="Hipervnculo"/>
            <w:color w:val="auto"/>
          </w:rPr>
          <w:t>dejar</w:t>
        </w:r>
      </w:hyperlink>
      <w:r w:rsidRPr="0038646F">
        <w:rPr>
          <w:u w:val="single"/>
        </w:rPr>
        <w:t> el gas natural ruso lo más rápido posible.</w:t>
      </w:r>
      <w:r w:rsidRPr="0038646F">
        <w:t xml:space="preserve"> Eso podría ser inmensamente disruptivo para algunas industrias, aunque con un impacto general modesto y de corta duración en el crecimiento. Si la disminución de los suministros de energía comienza a cobrar un precio, la fuerte </w:t>
      </w:r>
      <w:r w:rsidRPr="0038646F">
        <w:lastRenderedPageBreak/>
        <w:t>recuperación de la economía alemana se volverá mucho más inestable.</w:t>
      </w:r>
      <w:r w:rsidR="00681214" w:rsidRPr="00F60B1C">
        <w:rPr>
          <w:noProof/>
        </w:rPr>
        <w:drawing>
          <wp:inline distT="0" distB="0" distL="0" distR="0" wp14:anchorId="272040CA" wp14:editId="1B624EE4">
            <wp:extent cx="5562600" cy="5899150"/>
            <wp:effectExtent l="0" t="0" r="0" b="6350"/>
            <wp:docPr id="107" name="Imagen 107" descr="https://webapi.project-syndicate.org/library/e5d1edbfbe7036974222b8beea4b7bd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webapi.project-syndicate.org/library/e5d1edbfbe7036974222b8beea4b7bd1.png"/>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562600" cy="5899150"/>
                    </a:xfrm>
                    <a:prstGeom prst="rect">
                      <a:avLst/>
                    </a:prstGeom>
                    <a:noFill/>
                    <a:ln>
                      <a:noFill/>
                    </a:ln>
                  </pic:spPr>
                </pic:pic>
              </a:graphicData>
            </a:graphic>
          </wp:inline>
        </w:drawing>
      </w:r>
    </w:p>
    <w:p w:rsidR="00681214" w:rsidRPr="00F60B1C" w:rsidRDefault="00681214" w:rsidP="00681214">
      <w:pPr>
        <w:pStyle w:val="NormalWeb"/>
        <w:jc w:val="both"/>
      </w:pPr>
      <w:r w:rsidRPr="00DF2274">
        <w:rPr>
          <w:u w:val="single"/>
        </w:rPr>
        <w:t>Del mismo modo, el repunte impulsado por el consumo de Japón ya se ha descarrilado por los efectos disruptivos de Omicron, lo que empaña las perspectivas de una recuperación sostenida</w:t>
      </w:r>
      <w:r w:rsidRPr="00F60B1C">
        <w:t>. Y después de recuperarse de la pandemia, la economía del Reino Unido se dirige a un período difícil, con una inflación creciente, impuestos más altos e interrupciones en la cadena de suministro que acompañan a un conjunto formidable de vientos en contra globales.</w:t>
      </w:r>
    </w:p>
    <w:p w:rsidR="00681214" w:rsidRPr="0038646F" w:rsidRDefault="00681214" w:rsidP="00681214">
      <w:pPr>
        <w:pStyle w:val="NormalWeb"/>
        <w:jc w:val="both"/>
        <w:rPr>
          <w:u w:val="single"/>
        </w:rPr>
      </w:pPr>
      <w:r w:rsidRPr="0038646F">
        <w:rPr>
          <w:u w:val="single"/>
        </w:rPr>
        <w:t>El tornillo de banco también se está tensando en muchas economías de mercados emergentes y en desarrollo que ya estaban sufriendo el aumento de la inflación mundial, un dólar en alza y condiciones financieras desfavorables (que restringen su acceso a fondos extranjeros)</w:t>
      </w:r>
      <w:r w:rsidRPr="0038646F">
        <w:t>. Dicho esto, las principales monedas de los mercados emergentes se han </w:t>
      </w:r>
      <w:hyperlink r:id="rId161" w:tgtFrame="_blank" w:history="1">
        <w:r w:rsidRPr="0038646F">
          <w:rPr>
            <w:rStyle w:val="Hipervnculo"/>
            <w:color w:val="auto"/>
            <w:u w:val="none"/>
          </w:rPr>
          <w:t>mantenido bien en</w:t>
        </w:r>
      </w:hyperlink>
      <w:r w:rsidRPr="0038646F">
        <w:t xml:space="preserve"> general, lo que refleja requisitos modestos para financiar los déficits de cuenta corriente y existencias sanas de reservas de divisas. Y </w:t>
      </w:r>
      <w:r w:rsidRPr="0038646F">
        <w:rPr>
          <w:u w:val="single"/>
        </w:rPr>
        <w:t>el </w:t>
      </w:r>
      <w:hyperlink r:id="rId162" w:tgtFrame="_blank" w:history="1">
        <w:r w:rsidRPr="0038646F">
          <w:rPr>
            <w:rStyle w:val="Hipervnculo"/>
            <w:color w:val="auto"/>
          </w:rPr>
          <w:t>repunte de los precios de las materias primas</w:t>
        </w:r>
      </w:hyperlink>
      <w:r w:rsidRPr="0038646F">
        <w:rPr>
          <w:u w:val="single"/>
        </w:rPr>
        <w:t> ha sido una buena noticia para algunas economías en desarrollo.</w:t>
      </w:r>
    </w:p>
    <w:p w:rsidR="00681214" w:rsidRPr="0038646F" w:rsidRDefault="00681214" w:rsidP="00681214">
      <w:pPr>
        <w:pStyle w:val="NormalWeb"/>
        <w:jc w:val="both"/>
      </w:pPr>
      <w:r w:rsidRPr="0038646F">
        <w:lastRenderedPageBreak/>
        <w:t>Si bien India está disfrutando de un </w:t>
      </w:r>
      <w:hyperlink r:id="rId163" w:tgtFrame="_blank" w:history="1">
        <w:r w:rsidRPr="0038646F">
          <w:rPr>
            <w:rStyle w:val="Hipervnculo"/>
            <w:color w:val="auto"/>
            <w:u w:val="none"/>
          </w:rPr>
          <w:t>fuerte repunte económico</w:t>
        </w:r>
      </w:hyperlink>
      <w:r w:rsidRPr="0038646F">
        <w:t> , la alta inflación y el aumento de los precios del petróleo podrían frenar el crecimiento si resultan persistentes. Brasil también está experimentando una </w:t>
      </w:r>
      <w:hyperlink r:id="rId164" w:tgtFrame="_blank" w:history="1">
        <w:r w:rsidRPr="0038646F">
          <w:rPr>
            <w:rStyle w:val="Hipervnculo"/>
            <w:color w:val="auto"/>
            <w:u w:val="none"/>
          </w:rPr>
          <w:t>modesta reactivación del crecimiento</w:t>
        </w:r>
      </w:hyperlink>
      <w:r w:rsidRPr="0038646F">
        <w:t>, pero, con las </w:t>
      </w:r>
      <w:hyperlink r:id="rId165" w:history="1">
        <w:r w:rsidRPr="0038646F">
          <w:rPr>
            <w:rStyle w:val="Hipervnculo"/>
            <w:color w:val="auto"/>
            <w:u w:val="none"/>
          </w:rPr>
          <w:t>elecciones</w:t>
        </w:r>
      </w:hyperlink>
      <w:r w:rsidRPr="0038646F">
        <w:t> presidenciales en octubre, sigue acosado por la inestabilidad política. Y la economía rusa, por supuesto, ha sido golpeada por una combinación de sanciones comerciales y financieras. Esto no afectará directamente al crecimiento mundial, ya que Rusia representa apenas el </w:t>
      </w:r>
      <w:hyperlink r:id="rId166" w:tgtFrame="_blank" w:history="1">
        <w:r w:rsidRPr="00641314">
          <w:rPr>
            <w:rStyle w:val="Hipervnculo"/>
            <w:color w:val="auto"/>
            <w:u w:val="none"/>
          </w:rPr>
          <w:t>2%</w:t>
        </w:r>
      </w:hyperlink>
      <w:r w:rsidRPr="0038646F">
        <w:t> del PIB mundial; pero dada la importancia del país como exportador de materias primas, su guerra en Ucrania se sumará a las presiones sobre los precios, lo que a su vez limitará el margen de maniobra de otros bancos centrales.</w:t>
      </w:r>
    </w:p>
    <w:p w:rsidR="00681214" w:rsidRPr="00DF2274" w:rsidRDefault="00681214" w:rsidP="00681214">
      <w:pPr>
        <w:pStyle w:val="NormalWeb"/>
        <w:jc w:val="both"/>
        <w:rPr>
          <w:color w:val="FF0000"/>
          <w:u w:val="single"/>
        </w:rPr>
      </w:pPr>
      <w:r w:rsidRPr="00F60B1C">
        <w:t>Los formuladores de políticas tienen un acto de equilibrio de enormes proporciones por delante. En la mayoría de las economías, la política monetaria está restringida por las presiones inflacionarias y la política fiscal está limitada por los altos niveles de deuda pública. </w:t>
      </w:r>
      <w:r w:rsidRPr="00DF2274">
        <w:rPr>
          <w:color w:val="FF0000"/>
          <w:u w:val="single"/>
        </w:rPr>
        <w:t>Mantener la economía mundial en un camino de crecimiento razonable requerirá una acción concertada para solucionar los problemas subyacentes. Además de limitar las interrupciones inducidas por la pandemia y gestionar las tensiones geopolíticas, los formuladores de políticas deberán considerar medidas más específicas, como la inversión en infraestructura, para impulsar la productividad a largo plazo en lugar de simplemente fortalecer la demanda a corto plazo. Esto requerirá voluntad política interna y cooperación internacional concertada, las cuales siguen siendo deprimentemente escasas.</w:t>
      </w:r>
    </w:p>
    <w:p w:rsidR="00681214" w:rsidRPr="0038646F" w:rsidRDefault="00681214" w:rsidP="00681214">
      <w:pPr>
        <w:pStyle w:val="NormalWeb"/>
        <w:jc w:val="both"/>
        <w:rPr>
          <w:i/>
        </w:rPr>
      </w:pPr>
      <w:r w:rsidRPr="0038646F">
        <w:rPr>
          <w:rStyle w:val="nfasis"/>
          <w:i w:val="0"/>
        </w:rPr>
        <w:t>Aryan Khanna contribuyó a este comentario.</w:t>
      </w:r>
    </w:p>
    <w:p w:rsidR="00681214" w:rsidRDefault="00681214" w:rsidP="00681214">
      <w:pPr>
        <w:spacing w:line="240" w:lineRule="auto"/>
        <w:jc w:val="both"/>
        <w:rPr>
          <w:rFonts w:ascii="Times New Roman" w:hAnsi="Times New Roman" w:cs="Times New Roman"/>
          <w:sz w:val="24"/>
          <w:szCs w:val="24"/>
        </w:rPr>
      </w:pPr>
      <w:r w:rsidRPr="00F60B1C">
        <w:rPr>
          <w:rFonts w:ascii="Times New Roman" w:hAnsi="Times New Roman" w:cs="Times New Roman"/>
          <w:sz w:val="24"/>
          <w:szCs w:val="24"/>
        </w:rPr>
        <w:t>(Eswar Prasad, profesor de economía en la Escuela Dyson de la Universidad de Cornell, es miembro sénior de la Institución Brookings y autor de The Future of Money: How the Digital Revolution Is Transforming Currencies and Finance (Harvard University Press, 2021))</w:t>
      </w:r>
    </w:p>
    <w:p w:rsidR="00681214" w:rsidRPr="00F60B1C" w:rsidRDefault="00681214" w:rsidP="00681214">
      <w:pPr>
        <w:spacing w:line="240" w:lineRule="auto"/>
        <w:jc w:val="both"/>
        <w:rPr>
          <w:rFonts w:ascii="Times New Roman" w:hAnsi="Times New Roman" w:cs="Times New Roman"/>
          <w:sz w:val="24"/>
          <w:szCs w:val="24"/>
        </w:rPr>
      </w:pPr>
      <w:r w:rsidRPr="00F60B1C">
        <w:rPr>
          <w:rFonts w:ascii="Times New Roman" w:hAnsi="Times New Roman" w:cs="Times New Roman"/>
          <w:sz w:val="24"/>
          <w:szCs w:val="24"/>
        </w:rPr>
        <w:t xml:space="preserve">- </w:t>
      </w:r>
      <w:r w:rsidRPr="00BD191A">
        <w:rPr>
          <w:rFonts w:ascii="Times New Roman" w:hAnsi="Times New Roman" w:cs="Times New Roman"/>
          <w:sz w:val="24"/>
          <w:szCs w:val="24"/>
          <w:u w:val="single"/>
        </w:rPr>
        <w:t>Urge reducir el porcentaje de Rusia en el mercado de energía global</w:t>
      </w:r>
      <w:r w:rsidRPr="00F60B1C">
        <w:rPr>
          <w:rFonts w:ascii="Times New Roman" w:hAnsi="Times New Roman" w:cs="Times New Roman"/>
          <w:sz w:val="24"/>
          <w:szCs w:val="24"/>
        </w:rPr>
        <w:t xml:space="preserve"> (El Economista - </w:t>
      </w:r>
      <w:r w:rsidRPr="00F60B1C">
        <w:rPr>
          <w:rFonts w:ascii="Times New Roman" w:hAnsi="Times New Roman" w:cs="Times New Roman"/>
          <w:b/>
          <w:sz w:val="24"/>
          <w:szCs w:val="24"/>
        </w:rPr>
        <w:t>18/4/22</w:t>
      </w:r>
      <w:r w:rsidRPr="00F60B1C">
        <w:rPr>
          <w:rFonts w:ascii="Times New Roman" w:hAnsi="Times New Roman" w:cs="Times New Roman"/>
          <w:sz w:val="24"/>
          <w:szCs w:val="24"/>
        </w:rPr>
        <w:t>)</w:t>
      </w:r>
    </w:p>
    <w:p w:rsidR="00681214" w:rsidRPr="00BD191A" w:rsidRDefault="00681214" w:rsidP="00681214">
      <w:pPr>
        <w:spacing w:line="240" w:lineRule="auto"/>
        <w:jc w:val="both"/>
        <w:rPr>
          <w:rFonts w:ascii="Times New Roman" w:hAnsi="Times New Roman" w:cs="Times New Roman"/>
          <w:sz w:val="24"/>
          <w:szCs w:val="24"/>
          <w:u w:val="single"/>
        </w:rPr>
      </w:pPr>
      <w:r w:rsidRPr="00BD191A">
        <w:rPr>
          <w:rFonts w:ascii="Times New Roman" w:hAnsi="Times New Roman" w:cs="Times New Roman"/>
          <w:sz w:val="24"/>
          <w:szCs w:val="24"/>
          <w:u w:val="single"/>
        </w:rPr>
        <w:t>Algo curioso ocurrió en el camino hacia el cero neto</w:t>
      </w:r>
      <w:r w:rsidRPr="00F60B1C">
        <w:rPr>
          <w:rFonts w:ascii="Times New Roman" w:hAnsi="Times New Roman" w:cs="Times New Roman"/>
          <w:sz w:val="24"/>
          <w:szCs w:val="24"/>
        </w:rPr>
        <w:t xml:space="preserve">. Mientras los criterios ESG (ambientales, sociales y de gobernanza) estaban obligando a las empresas petroleras a desinvertir en combustibles fósiles, y mientras Estados Unidos estaba ajustando su política de producción de petróleo y cancelando el proyecto del oleoducto Keystone XL en base a argumentos ambientales, </w:t>
      </w:r>
      <w:r w:rsidRPr="00BD191A">
        <w:rPr>
          <w:rFonts w:ascii="Times New Roman" w:hAnsi="Times New Roman" w:cs="Times New Roman"/>
          <w:sz w:val="24"/>
          <w:szCs w:val="24"/>
          <w:u w:val="single"/>
        </w:rPr>
        <w:t>Rusia decidió invadir Ucrania.</w:t>
      </w:r>
    </w:p>
    <w:p w:rsidR="00681214" w:rsidRPr="00BD191A" w:rsidRDefault="00681214" w:rsidP="00681214">
      <w:pPr>
        <w:spacing w:line="240" w:lineRule="auto"/>
        <w:jc w:val="both"/>
        <w:rPr>
          <w:rFonts w:ascii="Times New Roman" w:hAnsi="Times New Roman" w:cs="Times New Roman"/>
          <w:color w:val="FF0000"/>
          <w:sz w:val="24"/>
          <w:szCs w:val="24"/>
          <w:u w:val="single"/>
        </w:rPr>
      </w:pPr>
      <w:r w:rsidRPr="00BD191A">
        <w:rPr>
          <w:rFonts w:ascii="Times New Roman" w:hAnsi="Times New Roman" w:cs="Times New Roman"/>
          <w:color w:val="FF0000"/>
          <w:sz w:val="24"/>
          <w:szCs w:val="24"/>
          <w:u w:val="single"/>
        </w:rPr>
        <w:t>Estados Unidos y Canadá rápidamente declararon un embargo al petróleo ruso, mientras que la Unión Europea –que es más dependiente de la energía rusa- se esforzaba por diseñar una política coherente. Los precios de la energía comenzaron a dispararse y los gobiernos occidentales se concentraron en aumentar los suministros no rusos, inclusive volviendo a poner en servicio plantas de carbón europeas y expandiendo la producción de petróleo y gas natural de Estados Unidos. Los cínicos podrían decir que se t</w:t>
      </w:r>
      <w:r w:rsidR="0038646F">
        <w:rPr>
          <w:rFonts w:ascii="Times New Roman" w:hAnsi="Times New Roman" w:cs="Times New Roman"/>
          <w:color w:val="FF0000"/>
          <w:sz w:val="24"/>
          <w:szCs w:val="24"/>
          <w:u w:val="single"/>
        </w:rPr>
        <w:t>rata de un caso agustiniano de “</w:t>
      </w:r>
      <w:r w:rsidRPr="00BD191A">
        <w:rPr>
          <w:rFonts w:ascii="Times New Roman" w:hAnsi="Times New Roman" w:cs="Times New Roman"/>
          <w:color w:val="FF0000"/>
          <w:sz w:val="24"/>
          <w:szCs w:val="24"/>
          <w:u w:val="single"/>
        </w:rPr>
        <w:t>dame la castidad y la continencia, pero no aho</w:t>
      </w:r>
      <w:r w:rsidR="0038646F">
        <w:rPr>
          <w:rFonts w:ascii="Times New Roman" w:hAnsi="Times New Roman" w:cs="Times New Roman"/>
          <w:color w:val="FF0000"/>
          <w:sz w:val="24"/>
          <w:szCs w:val="24"/>
          <w:u w:val="single"/>
        </w:rPr>
        <w:t>ra”</w:t>
      </w:r>
      <w:r w:rsidRPr="00BD191A">
        <w:rPr>
          <w:rFonts w:ascii="Times New Roman" w:hAnsi="Times New Roman" w:cs="Times New Roman"/>
          <w:color w:val="FF0000"/>
          <w:sz w:val="24"/>
          <w:szCs w:val="24"/>
          <w:u w:val="single"/>
        </w:rPr>
        <w:t>. Claramente, es necesaria una reconsideración más radical de la geopolítica energética y la descarbonización para hacer frente a la amenaza rusa.</w:t>
      </w:r>
    </w:p>
    <w:p w:rsidR="00681214" w:rsidRPr="00F60B1C" w:rsidRDefault="00681214" w:rsidP="00681214">
      <w:pPr>
        <w:spacing w:line="240" w:lineRule="auto"/>
        <w:jc w:val="both"/>
        <w:rPr>
          <w:rFonts w:ascii="Times New Roman" w:hAnsi="Times New Roman" w:cs="Times New Roman"/>
          <w:sz w:val="24"/>
          <w:szCs w:val="24"/>
        </w:rPr>
      </w:pPr>
      <w:r w:rsidRPr="00F60B1C">
        <w:rPr>
          <w:rFonts w:ascii="Times New Roman" w:hAnsi="Times New Roman" w:cs="Times New Roman"/>
          <w:sz w:val="24"/>
          <w:szCs w:val="24"/>
        </w:rPr>
        <w:t>La nueva agresividad de Rusia ha sido posible gracias a su bonanza petrolera. La producción de petróleo del país cayó precipitadamente después del derrumbe de la Unión Soviética en 1991, alcanzando un nadir de 6,1 millon</w:t>
      </w:r>
      <w:r w:rsidR="0038646F">
        <w:rPr>
          <w:rFonts w:ascii="Times New Roman" w:hAnsi="Times New Roman" w:cs="Times New Roman"/>
          <w:sz w:val="24"/>
          <w:szCs w:val="24"/>
        </w:rPr>
        <w:t>es de barriles por día en 1998 -</w:t>
      </w:r>
      <w:r w:rsidRPr="00F60B1C">
        <w:rPr>
          <w:rFonts w:ascii="Times New Roman" w:hAnsi="Times New Roman" w:cs="Times New Roman"/>
          <w:sz w:val="24"/>
          <w:szCs w:val="24"/>
        </w:rPr>
        <w:t>cinco millones menos que diez años antes-. Pero la producción luego se recuperó por completo, alcanzando un récord de 11,7 millones de barriles por día en 2019.</w:t>
      </w:r>
    </w:p>
    <w:p w:rsidR="00681214" w:rsidRPr="00F60B1C" w:rsidRDefault="00681214" w:rsidP="00681214">
      <w:pPr>
        <w:spacing w:line="240" w:lineRule="auto"/>
        <w:jc w:val="both"/>
        <w:rPr>
          <w:rFonts w:ascii="Times New Roman" w:hAnsi="Times New Roman" w:cs="Times New Roman"/>
          <w:sz w:val="24"/>
          <w:szCs w:val="24"/>
        </w:rPr>
      </w:pPr>
      <w:r w:rsidRPr="00F60B1C">
        <w:rPr>
          <w:rFonts w:ascii="Times New Roman" w:hAnsi="Times New Roman" w:cs="Times New Roman"/>
          <w:sz w:val="24"/>
          <w:szCs w:val="24"/>
        </w:rPr>
        <w:lastRenderedPageBreak/>
        <w:t>La mayor producción y los largos períodos de precios elevados le brindaron al presidente Vladimir Putin los recursos para fortalecer al ejército de Rusia y hacer alarde de su poderío. Por ejemplo, Rusia anexó Crimea en 2014, después que diez años de precios altos del petróleo y una creciente participación de mercado habían llenado las arcas del Kremlin.</w:t>
      </w:r>
    </w:p>
    <w:p w:rsidR="00681214" w:rsidRPr="00BD191A" w:rsidRDefault="00681214" w:rsidP="00681214">
      <w:pPr>
        <w:spacing w:line="240" w:lineRule="auto"/>
        <w:jc w:val="both"/>
        <w:rPr>
          <w:rFonts w:ascii="Times New Roman" w:hAnsi="Times New Roman" w:cs="Times New Roman"/>
          <w:color w:val="FF0000"/>
          <w:sz w:val="24"/>
          <w:szCs w:val="24"/>
          <w:u w:val="single"/>
        </w:rPr>
      </w:pPr>
      <w:r w:rsidRPr="00BD191A">
        <w:rPr>
          <w:rFonts w:ascii="Times New Roman" w:hAnsi="Times New Roman" w:cs="Times New Roman"/>
          <w:color w:val="FF0000"/>
          <w:sz w:val="24"/>
          <w:szCs w:val="24"/>
          <w:u w:val="single"/>
        </w:rPr>
        <w:t>A la luz de la guerra actual de Putin contra Ucrania, Europa ha anunciado planes para abandonar la energía rusa. Pero, en gran medida, ése es un objetivo errado. Como el mundo aprendió durante el embargo petrolero árabe de 1973, en verdad no importa quién embarga a quién en un mercado energético global integrado. Lo que cuenta es qué porcentaje de la oferta de petróleo del mundo está bajo el control del agresor. Si este porcentaje es significativo, la energía se volverá más cara para todos.</w:t>
      </w:r>
    </w:p>
    <w:p w:rsidR="00681214" w:rsidRPr="00BD191A" w:rsidRDefault="00681214" w:rsidP="00681214">
      <w:pPr>
        <w:spacing w:line="240" w:lineRule="auto"/>
        <w:jc w:val="both"/>
        <w:rPr>
          <w:rFonts w:ascii="Times New Roman" w:hAnsi="Times New Roman" w:cs="Times New Roman"/>
          <w:color w:val="FF0000"/>
          <w:sz w:val="24"/>
          <w:szCs w:val="24"/>
          <w:u w:val="single"/>
        </w:rPr>
      </w:pPr>
      <w:r w:rsidRPr="00BD191A">
        <w:rPr>
          <w:rFonts w:ascii="Times New Roman" w:hAnsi="Times New Roman" w:cs="Times New Roman"/>
          <w:color w:val="FF0000"/>
          <w:sz w:val="24"/>
          <w:szCs w:val="24"/>
          <w:u w:val="single"/>
        </w:rPr>
        <w:t>Si Rusia decide seguir siendo agresiva y peligrosa, la estrategia debería ser reducir lo más posible su porcentaje del mercado de energía global. ¿Pero de qué manera lograrlo? ¿Qué países se beneficiarían con esta estrategia y, por ende, podrían ayudar a hacerla realidad? ¿Y puede este esfuerzo ser compatible con los objetivos de descarbonización?</w:t>
      </w:r>
    </w:p>
    <w:p w:rsidR="00681214" w:rsidRPr="00F60B1C" w:rsidRDefault="00681214" w:rsidP="00681214">
      <w:pPr>
        <w:spacing w:line="240" w:lineRule="auto"/>
        <w:jc w:val="both"/>
        <w:rPr>
          <w:rFonts w:ascii="Times New Roman" w:hAnsi="Times New Roman" w:cs="Times New Roman"/>
          <w:sz w:val="24"/>
          <w:szCs w:val="24"/>
        </w:rPr>
      </w:pPr>
      <w:r w:rsidRPr="00F60B1C">
        <w:rPr>
          <w:rFonts w:ascii="Times New Roman" w:hAnsi="Times New Roman" w:cs="Times New Roman"/>
          <w:sz w:val="24"/>
          <w:szCs w:val="24"/>
        </w:rPr>
        <w:t>Las respuestas a estas preguntas pueden ser bastante sorprendentes. Sin duda, la UE y el G7 obtendrían beneficios de seguridad al ayudar a reducir la participación de Rusia en el mercado de energía global. Pueden hacerlo restringiendo el acceso de Rusia a las finanzas internacionales y a la tecnología de producción de petróleo, e imponiendo un impuesto a la energía rusa con el objetivo de limitar su acceso al mercado internacional.</w:t>
      </w:r>
    </w:p>
    <w:p w:rsidR="00681214" w:rsidRPr="00BD191A" w:rsidRDefault="00681214" w:rsidP="00681214">
      <w:pPr>
        <w:spacing w:line="240" w:lineRule="auto"/>
        <w:jc w:val="both"/>
        <w:rPr>
          <w:rFonts w:ascii="Times New Roman" w:hAnsi="Times New Roman" w:cs="Times New Roman"/>
          <w:color w:val="FF0000"/>
          <w:sz w:val="24"/>
          <w:szCs w:val="24"/>
          <w:u w:val="single"/>
        </w:rPr>
      </w:pPr>
      <w:r w:rsidRPr="00F60B1C">
        <w:rPr>
          <w:rFonts w:ascii="Times New Roman" w:hAnsi="Times New Roman" w:cs="Times New Roman"/>
          <w:sz w:val="24"/>
          <w:szCs w:val="24"/>
        </w:rPr>
        <w:t xml:space="preserve">Pero la OPEP también ganaría con una estrategia de estas características. </w:t>
      </w:r>
      <w:r w:rsidRPr="00BD191A">
        <w:rPr>
          <w:rFonts w:ascii="Times New Roman" w:hAnsi="Times New Roman" w:cs="Times New Roman"/>
          <w:color w:val="FF0000"/>
          <w:sz w:val="24"/>
          <w:szCs w:val="24"/>
          <w:u w:val="single"/>
        </w:rPr>
        <w:t>En diciembre de 2016, cuando los precios del petróleo estaban bajos, Rusia entró en una alianza con la OPEP para reducir la producción y hacer subir los precios en una estructura más amplia conocida como OPEP+. El acuerdo funcionó en ventaja de Rusia. En 2019, la OPEP había reducido la producción en 2,3 millones de barriles por día (sólo Arabia Saudita redujo la producción en 573.000 barriles por día), pero Rusia aumentó la producción en 337.000 barriles por día.</w:t>
      </w:r>
    </w:p>
    <w:p w:rsidR="00681214" w:rsidRPr="00BD191A" w:rsidRDefault="00681214" w:rsidP="00681214">
      <w:pPr>
        <w:spacing w:line="240" w:lineRule="auto"/>
        <w:jc w:val="both"/>
        <w:rPr>
          <w:rFonts w:ascii="Times New Roman" w:hAnsi="Times New Roman" w:cs="Times New Roman"/>
          <w:sz w:val="24"/>
          <w:szCs w:val="24"/>
          <w:u w:val="single"/>
        </w:rPr>
      </w:pPr>
      <w:r w:rsidRPr="00BD191A">
        <w:rPr>
          <w:rFonts w:ascii="Times New Roman" w:hAnsi="Times New Roman" w:cs="Times New Roman"/>
          <w:color w:val="FF0000"/>
          <w:sz w:val="24"/>
          <w:szCs w:val="24"/>
          <w:u w:val="single"/>
        </w:rPr>
        <w:t>Para la OPEP, una alianza con Rusia ya no tiene sentido. Por el contrario, la OPEP tiene un incentivo para debilitar a un competidor importante que les ha quitado participación de mercado a sus miembros en los últimos 25 años.</w:t>
      </w:r>
      <w:r w:rsidRPr="00F60B1C">
        <w:rPr>
          <w:rFonts w:ascii="Times New Roman" w:hAnsi="Times New Roman" w:cs="Times New Roman"/>
          <w:sz w:val="24"/>
          <w:szCs w:val="24"/>
        </w:rPr>
        <w:t xml:space="preserve"> Después de todo, la mayor parte de la producción de la OPEP está en países con grandes reservas. Si el mundo va hacia una descarbonización, esas reservas seguirán bajo tierra después de 2050. De modo que los productores compiten por monetizar sus reservas en lugar de que queden varadas. </w:t>
      </w:r>
      <w:r w:rsidRPr="00BD191A">
        <w:rPr>
          <w:rFonts w:ascii="Times New Roman" w:hAnsi="Times New Roman" w:cs="Times New Roman"/>
          <w:sz w:val="24"/>
          <w:szCs w:val="24"/>
          <w:u w:val="single"/>
        </w:rPr>
        <w:t>Cuanto más restringida esté Rusia, más petróleo podrán vender los miembros de la OPEP.</w:t>
      </w:r>
    </w:p>
    <w:p w:rsidR="00681214" w:rsidRPr="00F60B1C" w:rsidRDefault="00681214" w:rsidP="00681214">
      <w:pPr>
        <w:spacing w:line="240" w:lineRule="auto"/>
        <w:jc w:val="both"/>
        <w:rPr>
          <w:rFonts w:ascii="Times New Roman" w:hAnsi="Times New Roman" w:cs="Times New Roman"/>
          <w:sz w:val="24"/>
          <w:szCs w:val="24"/>
        </w:rPr>
      </w:pPr>
      <w:r w:rsidRPr="00BD191A">
        <w:rPr>
          <w:rFonts w:ascii="Times New Roman" w:hAnsi="Times New Roman" w:cs="Times New Roman"/>
          <w:sz w:val="24"/>
          <w:szCs w:val="24"/>
          <w:u w:val="single"/>
        </w:rPr>
        <w:t>La misma lógica se aplica a Estados Unidos</w:t>
      </w:r>
      <w:r w:rsidRPr="00F60B1C">
        <w:rPr>
          <w:rFonts w:ascii="Times New Roman" w:hAnsi="Times New Roman" w:cs="Times New Roman"/>
          <w:sz w:val="24"/>
          <w:szCs w:val="24"/>
        </w:rPr>
        <w:t xml:space="preserve">. </w:t>
      </w:r>
      <w:r w:rsidRPr="00BD191A">
        <w:rPr>
          <w:rFonts w:ascii="Times New Roman" w:hAnsi="Times New Roman" w:cs="Times New Roman"/>
          <w:sz w:val="24"/>
          <w:szCs w:val="24"/>
          <w:u w:val="single"/>
        </w:rPr>
        <w:t>El país cuenta con muchas reservas bien conocidas de petróleo y gas de formaciones compactas, que tienen un precio de equilibrio de menos de 60 dólares por barril. Además, el gas natural en Estados Unidos actualmente se comercializa a alrededor de 5,50 dólares por millón d</w:t>
      </w:r>
      <w:r w:rsidR="00641314">
        <w:rPr>
          <w:rFonts w:ascii="Times New Roman" w:hAnsi="Times New Roman" w:cs="Times New Roman"/>
          <w:sz w:val="24"/>
          <w:szCs w:val="24"/>
          <w:u w:val="single"/>
        </w:rPr>
        <w:t>e unidades térmicas británicas -</w:t>
      </w:r>
      <w:r w:rsidRPr="00BD191A">
        <w:rPr>
          <w:rFonts w:ascii="Times New Roman" w:hAnsi="Times New Roman" w:cs="Times New Roman"/>
          <w:sz w:val="24"/>
          <w:szCs w:val="24"/>
          <w:u w:val="single"/>
        </w:rPr>
        <w:t>una pequeña fracción de los precios en Europa, lo que justifica inversiones importantes en trenes de gas natural licuado para exportar producción a Europa y otras partes.</w:t>
      </w:r>
    </w:p>
    <w:p w:rsidR="00681214" w:rsidRPr="00BD191A" w:rsidRDefault="00681214" w:rsidP="00681214">
      <w:pPr>
        <w:spacing w:line="240" w:lineRule="auto"/>
        <w:jc w:val="both"/>
        <w:rPr>
          <w:rFonts w:ascii="Times New Roman" w:hAnsi="Times New Roman" w:cs="Times New Roman"/>
          <w:sz w:val="24"/>
          <w:szCs w:val="24"/>
          <w:u w:val="single"/>
        </w:rPr>
      </w:pPr>
      <w:r w:rsidRPr="00F60B1C">
        <w:rPr>
          <w:rFonts w:ascii="Times New Roman" w:hAnsi="Times New Roman" w:cs="Times New Roman"/>
          <w:sz w:val="24"/>
          <w:szCs w:val="24"/>
        </w:rPr>
        <w:t xml:space="preserve">Desde un punto de vista ambiental, los proyectos petroleros y gasíferos de lutitas de Estados Unidos tienen la ventaja de ser de rápida ejecución y cierre. Un pozo de petróleo o gas de este tipo genera más del 85% de su producción en los dos primeros años, mientras que el desarrollo de los yacimientos tradicionales puede llevar hasta diez años y luego están operativos durante décadas, bien entrado el período en que el mundo debería estar acercándose al cero neto. </w:t>
      </w:r>
      <w:r w:rsidRPr="00BD191A">
        <w:rPr>
          <w:rFonts w:ascii="Times New Roman" w:hAnsi="Times New Roman" w:cs="Times New Roman"/>
          <w:sz w:val="24"/>
          <w:szCs w:val="24"/>
          <w:u w:val="single"/>
        </w:rPr>
        <w:t xml:space="preserve">En consecuencia, un impulso de la producción petrolera de Estados </w:t>
      </w:r>
      <w:r w:rsidRPr="00BD191A">
        <w:rPr>
          <w:rFonts w:ascii="Times New Roman" w:hAnsi="Times New Roman" w:cs="Times New Roman"/>
          <w:sz w:val="24"/>
          <w:szCs w:val="24"/>
          <w:u w:val="single"/>
        </w:rPr>
        <w:lastRenderedPageBreak/>
        <w:t>Unidos destinado a reducir la participación de mercado global de Rusia no tiene por qué ser de larga vida.</w:t>
      </w:r>
    </w:p>
    <w:p w:rsidR="00681214" w:rsidRPr="00F60B1C" w:rsidRDefault="00681214" w:rsidP="00681214">
      <w:pPr>
        <w:spacing w:line="240" w:lineRule="auto"/>
        <w:jc w:val="both"/>
        <w:rPr>
          <w:rFonts w:ascii="Times New Roman" w:hAnsi="Times New Roman" w:cs="Times New Roman"/>
          <w:sz w:val="24"/>
          <w:szCs w:val="24"/>
        </w:rPr>
      </w:pPr>
      <w:r w:rsidRPr="00F60B1C">
        <w:rPr>
          <w:rFonts w:ascii="Times New Roman" w:hAnsi="Times New Roman" w:cs="Times New Roman"/>
          <w:sz w:val="24"/>
          <w:szCs w:val="24"/>
        </w:rPr>
        <w:t>Finalmente, el movimiento ambiental puede sumarse al esfuerzo. La descarbonización exige recortar la producción de petróleo global. El petróleo ruso es más pesado que la mayoría del petróleo de la OPEP y de Estados Unidos, lo que significa que genera más dióxido de carbono por unidad de energía. También es ácido, lo que implica que contiene mucho azufre, un contaminante inconveniente. Reducir la producción petrolera de Rusia, por ende, puede ser una buena manera de recortar las emisiones globales manteniendo al mismo tiempo al mundo bien abastecido de energía hasta que se desarrollen alternativas más limpias.</w:t>
      </w:r>
    </w:p>
    <w:p w:rsidR="00681214" w:rsidRPr="00BD191A" w:rsidRDefault="00681214" w:rsidP="00681214">
      <w:pPr>
        <w:spacing w:line="240" w:lineRule="auto"/>
        <w:jc w:val="both"/>
        <w:rPr>
          <w:rFonts w:ascii="Times New Roman" w:hAnsi="Times New Roman" w:cs="Times New Roman"/>
          <w:sz w:val="24"/>
          <w:szCs w:val="24"/>
          <w:u w:val="single"/>
        </w:rPr>
      </w:pPr>
      <w:r w:rsidRPr="00BD191A">
        <w:rPr>
          <w:rFonts w:ascii="Times New Roman" w:hAnsi="Times New Roman" w:cs="Times New Roman"/>
          <w:sz w:val="24"/>
          <w:szCs w:val="24"/>
          <w:u w:val="single"/>
        </w:rPr>
        <w:t>China probablemente se oponga a esta estrategia. Pero en 2019, le compró solamente 2,4% de su gas natural, 14% de su carbón, 18,4% de su petróleo crudo y 13,4% de sus productos refinados a Rusia. Implementar una agenda poco colaboradora con sus principales proveedores de energía por lo tanto no es una estrategia exenta de costos para China.</w:t>
      </w:r>
      <w:r w:rsidRPr="00F60B1C">
        <w:rPr>
          <w:rFonts w:ascii="Times New Roman" w:hAnsi="Times New Roman" w:cs="Times New Roman"/>
          <w:sz w:val="24"/>
          <w:szCs w:val="24"/>
        </w:rPr>
        <w:t xml:space="preserve"> </w:t>
      </w:r>
      <w:r w:rsidRPr="00BD191A">
        <w:rPr>
          <w:rFonts w:ascii="Times New Roman" w:hAnsi="Times New Roman" w:cs="Times New Roman"/>
          <w:sz w:val="24"/>
          <w:szCs w:val="24"/>
          <w:u w:val="single"/>
        </w:rPr>
        <w:t>Asimismo, resolver los problemas logísticos que restringen las exportaciones de energía rusa a China llevará mucho tiempo y será muy costoso, lo que les brinda a los productores rusos un respiro muy parcial.</w:t>
      </w:r>
    </w:p>
    <w:p w:rsidR="00681214" w:rsidRPr="00BD191A" w:rsidRDefault="00681214" w:rsidP="00681214">
      <w:pPr>
        <w:spacing w:line="240" w:lineRule="auto"/>
        <w:jc w:val="both"/>
        <w:rPr>
          <w:rFonts w:ascii="Times New Roman" w:hAnsi="Times New Roman" w:cs="Times New Roman"/>
          <w:color w:val="FF0000"/>
          <w:sz w:val="24"/>
          <w:szCs w:val="24"/>
          <w:u w:val="single"/>
        </w:rPr>
      </w:pPr>
      <w:r w:rsidRPr="00BD191A">
        <w:rPr>
          <w:rFonts w:ascii="Times New Roman" w:hAnsi="Times New Roman" w:cs="Times New Roman"/>
          <w:color w:val="FF0000"/>
          <w:sz w:val="24"/>
          <w:szCs w:val="24"/>
          <w:u w:val="single"/>
        </w:rPr>
        <w:t>El mundo estará mucho mejor si se le quitan los colmillos a Rusia. Reunir una coalición internacional para hacerlo es más fácil gracias al incentivo compartido de quedarse con el pedazo de la torta que tiene Rusia en el mercado petrolero mundial. La OPEP tendrá que reconsiderar su relación con Rusia y con los países consumidores de petróleo, que son necesarios para recortar la producción rusa. El G7 y el resto de la UE también necesitarán cambiar su enfoque. Pero los incentivos se pueden alinear. Y el resultado puede ser un mundo más seguro.</w:t>
      </w:r>
    </w:p>
    <w:p w:rsidR="00681214" w:rsidRDefault="00681214" w:rsidP="00681214">
      <w:pPr>
        <w:spacing w:line="240" w:lineRule="auto"/>
        <w:jc w:val="both"/>
        <w:rPr>
          <w:rFonts w:ascii="Times New Roman" w:hAnsi="Times New Roman" w:cs="Times New Roman"/>
          <w:sz w:val="24"/>
          <w:szCs w:val="24"/>
        </w:rPr>
      </w:pPr>
      <w:r w:rsidRPr="00F60B1C">
        <w:rPr>
          <w:rFonts w:ascii="Times New Roman" w:hAnsi="Times New Roman" w:cs="Times New Roman"/>
          <w:sz w:val="24"/>
          <w:szCs w:val="24"/>
        </w:rPr>
        <w:t>(Ricardo Hausmann - Catedrático en la Escuela de Gobierno John F. Kennedy de Harvard y execonomista jefe del Banco Interamericano de Desarrollo)</w:t>
      </w:r>
    </w:p>
    <w:p w:rsidR="004F6874" w:rsidRPr="00AE0F96" w:rsidRDefault="004F6874" w:rsidP="004F687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AE0F96">
        <w:rPr>
          <w:rFonts w:ascii="Times New Roman" w:hAnsi="Times New Roman" w:cs="Times New Roman"/>
          <w:sz w:val="24"/>
          <w:szCs w:val="24"/>
          <w:u w:val="single"/>
        </w:rPr>
        <w:t>Entender bien la desglobalización</w:t>
      </w:r>
      <w:r>
        <w:rPr>
          <w:rFonts w:ascii="Times New Roman" w:hAnsi="Times New Roman" w:cs="Times New Roman"/>
          <w:sz w:val="24"/>
          <w:szCs w:val="24"/>
        </w:rPr>
        <w:t xml:space="preserve"> (Project Syndicate - </w:t>
      </w:r>
      <w:r w:rsidRPr="00AE0F96">
        <w:rPr>
          <w:rFonts w:ascii="Times New Roman" w:hAnsi="Times New Roman" w:cs="Times New Roman"/>
          <w:b/>
          <w:sz w:val="24"/>
          <w:szCs w:val="24"/>
        </w:rPr>
        <w:t>31/5/22</w:t>
      </w:r>
      <w:r>
        <w:rPr>
          <w:rFonts w:ascii="Times New Roman" w:hAnsi="Times New Roman" w:cs="Times New Roman"/>
          <w:sz w:val="24"/>
          <w:szCs w:val="24"/>
        </w:rPr>
        <w:t>)</w:t>
      </w:r>
    </w:p>
    <w:p w:rsidR="004F6874" w:rsidRPr="004F6874" w:rsidRDefault="004F6874" w:rsidP="004F6874">
      <w:pPr>
        <w:spacing w:line="240" w:lineRule="auto"/>
        <w:jc w:val="both"/>
        <w:rPr>
          <w:rFonts w:ascii="Times New Roman" w:hAnsi="Times New Roman" w:cs="Times New Roman"/>
          <w:sz w:val="24"/>
          <w:szCs w:val="24"/>
        </w:rPr>
      </w:pPr>
      <w:r w:rsidRPr="004F6874">
        <w:rPr>
          <w:rFonts w:ascii="Times New Roman" w:hAnsi="Times New Roman" w:cs="Times New Roman"/>
          <w:sz w:val="24"/>
          <w:szCs w:val="24"/>
        </w:rPr>
        <w:t>(Por Josepth E. Stiglitz)</w:t>
      </w:r>
    </w:p>
    <w:p w:rsidR="004F6874" w:rsidRPr="004F6874" w:rsidRDefault="004F6874" w:rsidP="004F6874">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Davos.-</w:t>
      </w:r>
      <w:r w:rsidRPr="00AE0F96">
        <w:rPr>
          <w:rFonts w:ascii="Times New Roman" w:hAnsi="Times New Roman" w:cs="Times New Roman"/>
          <w:sz w:val="24"/>
          <w:szCs w:val="24"/>
        </w:rPr>
        <w:t xml:space="preserve"> </w:t>
      </w:r>
      <w:r w:rsidRPr="004F6874">
        <w:rPr>
          <w:rFonts w:ascii="Times New Roman" w:hAnsi="Times New Roman" w:cs="Times New Roman"/>
          <w:sz w:val="24"/>
          <w:szCs w:val="24"/>
          <w:u w:val="single"/>
        </w:rPr>
        <w:t>La primera reunión del Foro Económico Mundial en más de dos años fue marcadamente diferente de las muchas conferencias previas de Davos a las que asistí desde 1995</w:t>
      </w:r>
      <w:r w:rsidRPr="00AE0F96">
        <w:rPr>
          <w:rFonts w:ascii="Times New Roman" w:hAnsi="Times New Roman" w:cs="Times New Roman"/>
          <w:sz w:val="24"/>
          <w:szCs w:val="24"/>
        </w:rPr>
        <w:t xml:space="preserve">. No se trató simplemente de que la nieve brillante y los cielos despejados de enero fueran remplazados por pistas de esquí vacías y una llovizna de mayo lúgubre. </w:t>
      </w:r>
      <w:r w:rsidRPr="004F6874">
        <w:rPr>
          <w:rFonts w:ascii="Times New Roman" w:hAnsi="Times New Roman" w:cs="Times New Roman"/>
          <w:sz w:val="24"/>
          <w:szCs w:val="24"/>
          <w:u w:val="single"/>
        </w:rPr>
        <w:t xml:space="preserve">Fue, más bien, que </w:t>
      </w:r>
      <w:r w:rsidRPr="004F6874">
        <w:rPr>
          <w:rFonts w:ascii="Times New Roman" w:hAnsi="Times New Roman" w:cs="Times New Roman"/>
          <w:color w:val="FF0000"/>
          <w:sz w:val="24"/>
          <w:szCs w:val="24"/>
          <w:u w:val="single"/>
        </w:rPr>
        <w:t>un foro tradicionalmente comprometido con la defensa de la globalización estaba preocupado principalmente por los fracasos de la globalización: cadenas de suministro alteradas, inflación de los precios de los alimentos y de la energía y un régimen de propiedad intelectual (PI) que dejó a miles de millones de personas sin vacunas contra el COVID-19 simplemente para que unas pocas compañías farmacéuticas pudieran ganar miles de millones de dólares en ganancias adicionales.</w:t>
      </w:r>
    </w:p>
    <w:p w:rsidR="004F6874" w:rsidRPr="004F6874" w:rsidRDefault="004F6874" w:rsidP="004F6874">
      <w:pPr>
        <w:spacing w:line="240" w:lineRule="auto"/>
        <w:jc w:val="both"/>
        <w:rPr>
          <w:rFonts w:ascii="Times New Roman" w:hAnsi="Times New Roman" w:cs="Times New Roman"/>
          <w:color w:val="FF0000"/>
          <w:sz w:val="24"/>
          <w:szCs w:val="24"/>
          <w:u w:val="single"/>
        </w:rPr>
      </w:pPr>
      <w:r w:rsidRPr="004F6874">
        <w:rPr>
          <w:rFonts w:ascii="Times New Roman" w:hAnsi="Times New Roman" w:cs="Times New Roman"/>
          <w:color w:val="FF0000"/>
          <w:sz w:val="24"/>
          <w:szCs w:val="24"/>
          <w:u w:val="single"/>
        </w:rPr>
        <w:t>Entre las respuestas que se propusieron para estos problemas figuran “repatriar” la producción o “instalarla en países confiables”, e implementar “políticas industriales destinadas a aumentar las capacidades de producción de los países”. Atrás quedaron aquellos días en que todos parecían estar trabajando para un mundo sin fronteras; de repente, todos reconocen que por lo menos algunas fronteras nacionales son esenciales para el desarrollo económico y la seguridad.</w:t>
      </w:r>
    </w:p>
    <w:p w:rsidR="004F6874" w:rsidRPr="004F6874" w:rsidRDefault="004F6874" w:rsidP="004F6874">
      <w:pPr>
        <w:spacing w:line="240" w:lineRule="auto"/>
        <w:jc w:val="both"/>
        <w:rPr>
          <w:rFonts w:ascii="Times New Roman" w:hAnsi="Times New Roman" w:cs="Times New Roman"/>
          <w:color w:val="FF0000"/>
          <w:sz w:val="24"/>
          <w:szCs w:val="24"/>
          <w:u w:val="single"/>
        </w:rPr>
      </w:pPr>
      <w:r w:rsidRPr="004F6874">
        <w:rPr>
          <w:rFonts w:ascii="Times New Roman" w:hAnsi="Times New Roman" w:cs="Times New Roman"/>
          <w:color w:val="FF0000"/>
          <w:sz w:val="24"/>
          <w:szCs w:val="24"/>
          <w:u w:val="single"/>
        </w:rPr>
        <w:lastRenderedPageBreak/>
        <w:t>Para quienes alguna vez defendían una globalización sin restricciones, este volte face ha resultado en una disonancia cognitiva, porque el nuevo conjunto de políticas propuestas implica que las reglas de larga data del sistema de comercio internacional se quebrarán o se romperán. Incapaces de reconciliar la instalación de la producción en países confiables con el principio de libre comercio no discriminatorio, la mayoría de los líderes empresariales y políticos en Davos apelaron a perogrulladas. Prácticamente no hubo un examen de conciencia sobre cómo y por qué las cosas han salido tan mal, o sobre el razonamiento errado e híper-optimista que prevalecía durante el apogeo de la globalización...</w:t>
      </w:r>
    </w:p>
    <w:p w:rsidR="00B30C8F" w:rsidRPr="00C77A47" w:rsidRDefault="00B30C8F" w:rsidP="00B30C8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4F6874">
        <w:rPr>
          <w:rFonts w:ascii="Times New Roman" w:hAnsi="Times New Roman" w:cs="Times New Roman"/>
          <w:sz w:val="24"/>
          <w:szCs w:val="24"/>
          <w:u w:val="single"/>
        </w:rPr>
        <w:t>El CEO de JPMorgan advierte: “</w:t>
      </w:r>
      <w:r w:rsidRPr="00C77A47">
        <w:rPr>
          <w:rFonts w:ascii="Times New Roman" w:hAnsi="Times New Roman" w:cs="Times New Roman"/>
          <w:sz w:val="24"/>
          <w:szCs w:val="24"/>
          <w:u w:val="single"/>
        </w:rPr>
        <w:t>Se aproxima un huracán</w:t>
      </w:r>
      <w:r w:rsidR="004F6874">
        <w:rPr>
          <w:rFonts w:ascii="Times New Roman" w:hAnsi="Times New Roman" w:cs="Times New Roman"/>
          <w:sz w:val="24"/>
          <w:szCs w:val="24"/>
        </w:rPr>
        <w:t>”</w:t>
      </w:r>
      <w:r>
        <w:rPr>
          <w:rFonts w:ascii="Times New Roman" w:hAnsi="Times New Roman" w:cs="Times New Roman"/>
          <w:sz w:val="24"/>
          <w:szCs w:val="24"/>
        </w:rPr>
        <w:t xml:space="preserve"> (El Economista - </w:t>
      </w:r>
      <w:r w:rsidRPr="00C77A47">
        <w:rPr>
          <w:rFonts w:ascii="Times New Roman" w:hAnsi="Times New Roman" w:cs="Times New Roman"/>
          <w:b/>
          <w:sz w:val="24"/>
          <w:szCs w:val="24"/>
        </w:rPr>
        <w:t>2/6/22</w:t>
      </w:r>
      <w:r>
        <w:rPr>
          <w:rFonts w:ascii="Times New Roman" w:hAnsi="Times New Roman" w:cs="Times New Roman"/>
          <w:sz w:val="24"/>
          <w:szCs w:val="24"/>
        </w:rPr>
        <w:t>)</w:t>
      </w:r>
    </w:p>
    <w:p w:rsidR="00B30C8F" w:rsidRPr="004F6874" w:rsidRDefault="00B30C8F" w:rsidP="00B30C8F">
      <w:pPr>
        <w:spacing w:line="240" w:lineRule="auto"/>
        <w:jc w:val="both"/>
        <w:rPr>
          <w:rFonts w:ascii="Times New Roman" w:hAnsi="Times New Roman" w:cs="Times New Roman"/>
          <w:color w:val="FF0000"/>
          <w:sz w:val="24"/>
          <w:szCs w:val="24"/>
        </w:rPr>
      </w:pPr>
      <w:r w:rsidRPr="004F6874">
        <w:rPr>
          <w:rFonts w:ascii="Times New Roman" w:hAnsi="Times New Roman" w:cs="Times New Roman"/>
          <w:color w:val="FF0000"/>
          <w:sz w:val="24"/>
          <w:szCs w:val="24"/>
        </w:rPr>
        <w:t>Jamie Dimon asegura que su banco ya está tomando posiciones conservadoras</w:t>
      </w:r>
    </w:p>
    <w:p w:rsidR="00B30C8F" w:rsidRPr="00C77A47" w:rsidRDefault="00B30C8F" w:rsidP="00B30C8F">
      <w:pPr>
        <w:spacing w:line="240" w:lineRule="auto"/>
        <w:jc w:val="both"/>
        <w:rPr>
          <w:rFonts w:ascii="Times New Roman" w:hAnsi="Times New Roman" w:cs="Times New Roman"/>
          <w:sz w:val="24"/>
          <w:szCs w:val="24"/>
        </w:rPr>
      </w:pPr>
      <w:r w:rsidRPr="00C77A47">
        <w:rPr>
          <w:rFonts w:ascii="Times New Roman" w:hAnsi="Times New Roman" w:cs="Times New Roman"/>
          <w:sz w:val="24"/>
          <w:szCs w:val="24"/>
        </w:rPr>
        <w:t>(Por Daniel Lara)</w:t>
      </w:r>
    </w:p>
    <w:p w:rsidR="00B30C8F" w:rsidRPr="004F6874" w:rsidRDefault="00B30C8F" w:rsidP="00B30C8F">
      <w:pPr>
        <w:spacing w:line="240" w:lineRule="auto"/>
        <w:jc w:val="both"/>
        <w:rPr>
          <w:rFonts w:ascii="Times New Roman" w:hAnsi="Times New Roman" w:cs="Times New Roman"/>
          <w:color w:val="FF0000"/>
          <w:sz w:val="24"/>
          <w:szCs w:val="24"/>
          <w:u w:val="single"/>
        </w:rPr>
      </w:pPr>
      <w:r w:rsidRPr="004F6874">
        <w:rPr>
          <w:rFonts w:ascii="Times New Roman" w:hAnsi="Times New Roman" w:cs="Times New Roman"/>
          <w:color w:val="FF0000"/>
          <w:sz w:val="24"/>
          <w:szCs w:val="24"/>
          <w:u w:val="single"/>
        </w:rPr>
        <w:t>Jamie Dimon, presidente y consejero delegado de JPMorgan Chase, ha dicho este miércoles en u</w:t>
      </w:r>
      <w:r w:rsidR="004F6874" w:rsidRPr="004F6874">
        <w:rPr>
          <w:rFonts w:ascii="Times New Roman" w:hAnsi="Times New Roman" w:cs="Times New Roman"/>
          <w:color w:val="FF0000"/>
          <w:sz w:val="24"/>
          <w:szCs w:val="24"/>
          <w:u w:val="single"/>
        </w:rPr>
        <w:t>na ponencia que se aproxima un “huracán”</w:t>
      </w:r>
      <w:r w:rsidRPr="004F6874">
        <w:rPr>
          <w:rFonts w:ascii="Times New Roman" w:hAnsi="Times New Roman" w:cs="Times New Roman"/>
          <w:color w:val="FF0000"/>
          <w:sz w:val="24"/>
          <w:szCs w:val="24"/>
          <w:u w:val="single"/>
        </w:rPr>
        <w:t xml:space="preserve"> hacia la economía, en referencia a la fuerte inflación global y la subida de tipos de interés. El CEO ha aconsejado a los prese</w:t>
      </w:r>
      <w:r w:rsidR="004F6874" w:rsidRPr="004F6874">
        <w:rPr>
          <w:rFonts w:ascii="Times New Roman" w:hAnsi="Times New Roman" w:cs="Times New Roman"/>
          <w:color w:val="FF0000"/>
          <w:sz w:val="24"/>
          <w:szCs w:val="24"/>
          <w:u w:val="single"/>
        </w:rPr>
        <w:t>ntes que se pongan a cubierto: “</w:t>
      </w:r>
      <w:r w:rsidRPr="004F6874">
        <w:rPr>
          <w:rFonts w:ascii="Times New Roman" w:hAnsi="Times New Roman" w:cs="Times New Roman"/>
          <w:color w:val="FF0000"/>
          <w:sz w:val="24"/>
          <w:szCs w:val="24"/>
          <w:u w:val="single"/>
        </w:rPr>
        <w:t>Nosotros ya lo estamos haciendo y vamos a ser muy con</w:t>
      </w:r>
      <w:r w:rsidR="004F6874" w:rsidRPr="004F6874">
        <w:rPr>
          <w:rFonts w:ascii="Times New Roman" w:hAnsi="Times New Roman" w:cs="Times New Roman"/>
          <w:color w:val="FF0000"/>
          <w:sz w:val="24"/>
          <w:szCs w:val="24"/>
          <w:u w:val="single"/>
        </w:rPr>
        <w:t>servadores en nuestro balance”</w:t>
      </w:r>
      <w:r w:rsidRPr="004F6874">
        <w:rPr>
          <w:rFonts w:ascii="Times New Roman" w:hAnsi="Times New Roman" w:cs="Times New Roman"/>
          <w:color w:val="FF0000"/>
          <w:sz w:val="24"/>
          <w:szCs w:val="24"/>
          <w:u w:val="single"/>
        </w:rPr>
        <w:t>.</w:t>
      </w:r>
    </w:p>
    <w:p w:rsidR="00B30C8F" w:rsidRPr="004F6874" w:rsidRDefault="004F6874" w:rsidP="00B30C8F">
      <w:pPr>
        <w:spacing w:line="240" w:lineRule="auto"/>
        <w:jc w:val="both"/>
        <w:rPr>
          <w:rFonts w:ascii="Times New Roman" w:hAnsi="Times New Roman" w:cs="Times New Roman"/>
          <w:color w:val="FF0000"/>
          <w:sz w:val="24"/>
          <w:szCs w:val="24"/>
          <w:u w:val="single"/>
        </w:rPr>
      </w:pPr>
      <w:r w:rsidRPr="004F6874">
        <w:rPr>
          <w:rFonts w:ascii="Times New Roman" w:hAnsi="Times New Roman" w:cs="Times New Roman"/>
          <w:color w:val="FF0000"/>
          <w:sz w:val="24"/>
          <w:szCs w:val="24"/>
          <w:u w:val="single"/>
        </w:rPr>
        <w:t>“Es un huracán”</w:t>
      </w:r>
      <w:r w:rsidR="00B30C8F" w:rsidRPr="004F6874">
        <w:rPr>
          <w:rFonts w:ascii="Times New Roman" w:hAnsi="Times New Roman" w:cs="Times New Roman"/>
          <w:color w:val="FF0000"/>
          <w:sz w:val="24"/>
          <w:szCs w:val="24"/>
          <w:u w:val="single"/>
        </w:rPr>
        <w:t>, dijo Dimon en una conferencia bancaria de AllianceBernstein, añadiendo que la situació</w:t>
      </w:r>
      <w:r w:rsidRPr="004F6874">
        <w:rPr>
          <w:rFonts w:ascii="Times New Roman" w:hAnsi="Times New Roman" w:cs="Times New Roman"/>
          <w:color w:val="FF0000"/>
          <w:sz w:val="24"/>
          <w:szCs w:val="24"/>
          <w:u w:val="single"/>
        </w:rPr>
        <w:t>n actual no tiene precedentes. “</w:t>
      </w:r>
      <w:r w:rsidR="00B30C8F" w:rsidRPr="004F6874">
        <w:rPr>
          <w:rFonts w:ascii="Times New Roman" w:hAnsi="Times New Roman" w:cs="Times New Roman"/>
          <w:color w:val="FF0000"/>
          <w:sz w:val="24"/>
          <w:szCs w:val="24"/>
          <w:u w:val="single"/>
        </w:rPr>
        <w:t xml:space="preserve">Ahora mismo, el tiempo es soleado, las cosas van bien. Todo el mundo piensa que la Fed puede manejar esto. Ese huracán está ahí fuera, viniendo hacia nosotros. Solo que no sabemos si es uno pequeño o la supertormenta </w:t>
      </w:r>
      <w:r w:rsidRPr="004F6874">
        <w:rPr>
          <w:rFonts w:ascii="Times New Roman" w:hAnsi="Times New Roman" w:cs="Times New Roman"/>
          <w:color w:val="FF0000"/>
          <w:sz w:val="24"/>
          <w:szCs w:val="24"/>
          <w:u w:val="single"/>
        </w:rPr>
        <w:t>Sandy”</w:t>
      </w:r>
      <w:r w:rsidR="00B30C8F" w:rsidRPr="004F6874">
        <w:rPr>
          <w:rFonts w:ascii="Times New Roman" w:hAnsi="Times New Roman" w:cs="Times New Roman"/>
          <w:color w:val="FF0000"/>
          <w:sz w:val="24"/>
          <w:szCs w:val="24"/>
          <w:u w:val="single"/>
        </w:rPr>
        <w:t>, añadió.</w:t>
      </w:r>
    </w:p>
    <w:p w:rsidR="00B30C8F" w:rsidRPr="00C77A47" w:rsidRDefault="00B30C8F" w:rsidP="00B30C8F">
      <w:pPr>
        <w:spacing w:line="240" w:lineRule="auto"/>
        <w:jc w:val="both"/>
        <w:rPr>
          <w:rFonts w:ascii="Times New Roman" w:hAnsi="Times New Roman" w:cs="Times New Roman"/>
          <w:sz w:val="24"/>
          <w:szCs w:val="24"/>
        </w:rPr>
      </w:pPr>
      <w:r w:rsidRPr="00C77A47">
        <w:rPr>
          <w:rFonts w:ascii="Times New Roman" w:hAnsi="Times New Roman" w:cs="Times New Roman"/>
          <w:sz w:val="24"/>
          <w:szCs w:val="24"/>
        </w:rPr>
        <w:t>Tanto la Reserva Federal (Fed) como el Banco Central Europeo, los órganos encargados de regular los precios en Estados Unidos y Europa, se enfrentan al reto de reducir drásticamente la inflación en los países ricos a través de los tipos de interés, aunque Dimon cree que no están sie</w:t>
      </w:r>
      <w:r>
        <w:rPr>
          <w:rFonts w:ascii="Times New Roman" w:hAnsi="Times New Roman" w:cs="Times New Roman"/>
          <w:sz w:val="24"/>
          <w:szCs w:val="24"/>
        </w:rPr>
        <w:t>ndo lo suficientemente rápidos.</w:t>
      </w:r>
    </w:p>
    <w:p w:rsidR="00B30C8F" w:rsidRPr="004F6874" w:rsidRDefault="004F6874" w:rsidP="00B30C8F">
      <w:pPr>
        <w:spacing w:line="240" w:lineRule="auto"/>
        <w:jc w:val="both"/>
        <w:rPr>
          <w:rFonts w:ascii="Times New Roman" w:hAnsi="Times New Roman" w:cs="Times New Roman"/>
          <w:color w:val="FF0000"/>
          <w:sz w:val="24"/>
          <w:szCs w:val="24"/>
          <w:u w:val="single"/>
        </w:rPr>
      </w:pPr>
      <w:r w:rsidRPr="004F6874">
        <w:rPr>
          <w:rFonts w:ascii="Times New Roman" w:hAnsi="Times New Roman" w:cs="Times New Roman"/>
          <w:color w:val="FF0000"/>
          <w:sz w:val="24"/>
          <w:szCs w:val="24"/>
          <w:u w:val="single"/>
        </w:rPr>
        <w:t>“</w:t>
      </w:r>
      <w:r w:rsidR="00B30C8F" w:rsidRPr="004F6874">
        <w:rPr>
          <w:rFonts w:ascii="Times New Roman" w:hAnsi="Times New Roman" w:cs="Times New Roman"/>
          <w:color w:val="FF0000"/>
          <w:sz w:val="24"/>
          <w:szCs w:val="24"/>
          <w:u w:val="single"/>
        </w:rPr>
        <w:t xml:space="preserve">La Fed tiene que hacer frente a esto ahora con la subida de tipos y </w:t>
      </w:r>
      <w:r w:rsidRPr="004F6874">
        <w:rPr>
          <w:rFonts w:ascii="Times New Roman" w:hAnsi="Times New Roman" w:cs="Times New Roman"/>
          <w:color w:val="FF0000"/>
          <w:sz w:val="24"/>
          <w:szCs w:val="24"/>
          <w:u w:val="single"/>
        </w:rPr>
        <w:t>el QT (Quantitative Tightening)”</w:t>
      </w:r>
      <w:r w:rsidR="00B30C8F" w:rsidRPr="004F6874">
        <w:rPr>
          <w:rFonts w:ascii="Times New Roman" w:hAnsi="Times New Roman" w:cs="Times New Roman"/>
          <w:color w:val="FF0000"/>
          <w:sz w:val="24"/>
          <w:szCs w:val="24"/>
          <w:u w:val="single"/>
        </w:rPr>
        <w:t>, dijo el presidente del mayor banco de Estados Unidos. En mi opinión, tienen que hacer QT. No tienen otra opción porque hay mucha liqui</w:t>
      </w:r>
      <w:r w:rsidRPr="004F6874">
        <w:rPr>
          <w:rFonts w:ascii="Times New Roman" w:hAnsi="Times New Roman" w:cs="Times New Roman"/>
          <w:color w:val="FF0000"/>
          <w:sz w:val="24"/>
          <w:szCs w:val="24"/>
          <w:u w:val="single"/>
        </w:rPr>
        <w:t>dez en el sistema”</w:t>
      </w:r>
      <w:r w:rsidR="00B30C8F" w:rsidRPr="004F6874">
        <w:rPr>
          <w:rFonts w:ascii="Times New Roman" w:hAnsi="Times New Roman" w:cs="Times New Roman"/>
          <w:color w:val="FF0000"/>
          <w:sz w:val="24"/>
          <w:szCs w:val="24"/>
          <w:u w:val="single"/>
        </w:rPr>
        <w:t>, dijo Dimon.</w:t>
      </w:r>
    </w:p>
    <w:p w:rsidR="00B30C8F" w:rsidRPr="00C77A47" w:rsidRDefault="00B30C8F" w:rsidP="00B30C8F">
      <w:pPr>
        <w:spacing w:line="240" w:lineRule="auto"/>
        <w:jc w:val="both"/>
        <w:rPr>
          <w:rFonts w:ascii="Times New Roman" w:hAnsi="Times New Roman" w:cs="Times New Roman"/>
          <w:sz w:val="24"/>
          <w:szCs w:val="24"/>
        </w:rPr>
      </w:pPr>
      <w:r w:rsidRPr="00C77A47">
        <w:rPr>
          <w:rFonts w:ascii="Times New Roman" w:hAnsi="Times New Roman" w:cs="Times New Roman"/>
          <w:sz w:val="24"/>
          <w:szCs w:val="24"/>
        </w:rPr>
        <w:t xml:space="preserve">El QT es una forma de política monetaria que consiste en la reducción del balance del banco central, es decir, en parar en seco la compra de deuda privada desde la Fed y dejar que venzan los bonos comprados hasta ahora a bancos y empresas. De esta manera, se reduce la liquidez en el mercado, pero fuerza al laza los tipos de interés y rebaja las posibilidades de crecimiento de las empresas. El QT es la medida inversa al Quantitative Easing, desarrollada durante la pandemia para </w:t>
      </w:r>
      <w:r>
        <w:rPr>
          <w:rFonts w:ascii="Times New Roman" w:hAnsi="Times New Roman" w:cs="Times New Roman"/>
          <w:sz w:val="24"/>
          <w:szCs w:val="24"/>
        </w:rPr>
        <w:t>inundar de liquidez el mercado.</w:t>
      </w:r>
    </w:p>
    <w:p w:rsidR="00B30C8F" w:rsidRPr="004F6874" w:rsidRDefault="00B30C8F" w:rsidP="00B30C8F">
      <w:pPr>
        <w:spacing w:line="240" w:lineRule="auto"/>
        <w:jc w:val="both"/>
        <w:rPr>
          <w:rFonts w:ascii="Times New Roman" w:hAnsi="Times New Roman" w:cs="Times New Roman"/>
          <w:sz w:val="24"/>
          <w:szCs w:val="24"/>
          <w:u w:val="single"/>
        </w:rPr>
      </w:pPr>
      <w:r w:rsidRPr="004F6874">
        <w:rPr>
          <w:rFonts w:ascii="Times New Roman" w:hAnsi="Times New Roman" w:cs="Times New Roman"/>
          <w:sz w:val="24"/>
          <w:szCs w:val="24"/>
          <w:u w:val="single"/>
        </w:rPr>
        <w:t>La predicción del CEO es poco a poco más pesimista, no solo por la falta de actuación de los bancos centrales, también por el enquistamiento de la guerra en Ucrania, que no augura un final a corto plazo. Dimon ya dijo hace un mes que Estados Unidos tenía un 33% de probabilidades de evitar la recesión porque l</w:t>
      </w:r>
      <w:r w:rsidR="004F6874">
        <w:rPr>
          <w:rFonts w:ascii="Times New Roman" w:hAnsi="Times New Roman" w:cs="Times New Roman"/>
          <w:sz w:val="24"/>
          <w:szCs w:val="24"/>
          <w:u w:val="single"/>
        </w:rPr>
        <w:t>a economía se estaba nublando. “</w:t>
      </w:r>
      <w:r w:rsidRPr="004F6874">
        <w:rPr>
          <w:rFonts w:ascii="Times New Roman" w:hAnsi="Times New Roman" w:cs="Times New Roman"/>
          <w:sz w:val="24"/>
          <w:szCs w:val="24"/>
          <w:u w:val="single"/>
        </w:rPr>
        <w:t>Dije que había nubes de torm</w:t>
      </w:r>
      <w:r w:rsidR="004F6874">
        <w:rPr>
          <w:rFonts w:ascii="Times New Roman" w:hAnsi="Times New Roman" w:cs="Times New Roman"/>
          <w:sz w:val="24"/>
          <w:szCs w:val="24"/>
          <w:u w:val="single"/>
        </w:rPr>
        <w:t>enta, grandes nubes de tormenta”</w:t>
      </w:r>
      <w:r w:rsidRPr="004F6874">
        <w:rPr>
          <w:rFonts w:ascii="Times New Roman" w:hAnsi="Times New Roman" w:cs="Times New Roman"/>
          <w:sz w:val="24"/>
          <w:szCs w:val="24"/>
          <w:u w:val="single"/>
        </w:rPr>
        <w:t>, dijo Dimon este miércoles, pero ahora ya lo eleva a categoría de huracán.</w:t>
      </w:r>
    </w:p>
    <w:p w:rsidR="00B30C8F" w:rsidRPr="00C77A47" w:rsidRDefault="00B30C8F" w:rsidP="00B30C8F">
      <w:pPr>
        <w:spacing w:line="240" w:lineRule="auto"/>
        <w:jc w:val="both"/>
        <w:rPr>
          <w:rFonts w:ascii="Times New Roman" w:hAnsi="Times New Roman" w:cs="Times New Roman"/>
          <w:sz w:val="24"/>
          <w:szCs w:val="24"/>
        </w:rPr>
      </w:pPr>
      <w:r w:rsidRPr="00C77A47">
        <w:rPr>
          <w:rFonts w:ascii="Times New Roman" w:hAnsi="Times New Roman" w:cs="Times New Roman"/>
          <w:sz w:val="24"/>
          <w:szCs w:val="24"/>
        </w:rPr>
        <w:t>Después de que el mensaje del CEO se hiciese viral, las acciones de JPMorgan cayeron con fuerza, y la empresa cerró e</w:t>
      </w:r>
      <w:r>
        <w:rPr>
          <w:rFonts w:ascii="Times New Roman" w:hAnsi="Times New Roman" w:cs="Times New Roman"/>
          <w:sz w:val="24"/>
          <w:szCs w:val="24"/>
        </w:rPr>
        <w:t>l día con una bajada del 1,75%.</w:t>
      </w:r>
    </w:p>
    <w:p w:rsidR="00B30C8F" w:rsidRDefault="00B30C8F" w:rsidP="00B30C8F">
      <w:pPr>
        <w:spacing w:line="240" w:lineRule="auto"/>
        <w:jc w:val="both"/>
        <w:rPr>
          <w:rFonts w:ascii="Times New Roman" w:hAnsi="Times New Roman" w:cs="Times New Roman"/>
          <w:sz w:val="24"/>
          <w:szCs w:val="24"/>
        </w:rPr>
      </w:pPr>
      <w:r w:rsidRPr="00C77A47">
        <w:rPr>
          <w:rFonts w:ascii="Times New Roman" w:hAnsi="Times New Roman" w:cs="Times New Roman"/>
          <w:sz w:val="24"/>
          <w:szCs w:val="24"/>
        </w:rPr>
        <w:lastRenderedPageBreak/>
        <w:t xml:space="preserve">El presidente de JP Morgan solo puso voz a lo que opinan la gran mayoría de ejecutivos estadounidenses. Según una encuesta de Fortune publicada a finales de mayo, el 75% de las empresas esperan una recesión. En ella participaron las firmas que componen la lista Fortune 500, entre ellas Apple, </w:t>
      </w:r>
      <w:proofErr w:type="spellStart"/>
      <w:r w:rsidR="00CA6F5C">
        <w:rPr>
          <w:rFonts w:ascii="Times New Roman" w:hAnsi="Times New Roman" w:cs="Times New Roman"/>
          <w:sz w:val="24"/>
          <w:szCs w:val="24"/>
        </w:rPr>
        <w:t>Walm</w:t>
      </w:r>
      <w:r w:rsidR="0073771A" w:rsidRPr="00C77A47">
        <w:rPr>
          <w:rFonts w:ascii="Times New Roman" w:hAnsi="Times New Roman" w:cs="Times New Roman"/>
          <w:sz w:val="24"/>
          <w:szCs w:val="24"/>
        </w:rPr>
        <w:t>art</w:t>
      </w:r>
      <w:proofErr w:type="spellEnd"/>
      <w:r w:rsidRPr="00C77A47">
        <w:rPr>
          <w:rFonts w:ascii="Times New Roman" w:hAnsi="Times New Roman" w:cs="Times New Roman"/>
          <w:sz w:val="24"/>
          <w:szCs w:val="24"/>
        </w:rPr>
        <w:t>, Amazon o Exxon Mobil.</w:t>
      </w:r>
    </w:p>
    <w:p w:rsidR="00B30C8F" w:rsidRPr="006D1E8E" w:rsidRDefault="00B30C8F" w:rsidP="00B30C8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01012">
        <w:rPr>
          <w:rFonts w:ascii="Times New Roman" w:hAnsi="Times New Roman" w:cs="Times New Roman"/>
          <w:sz w:val="24"/>
          <w:szCs w:val="24"/>
          <w:u w:val="single"/>
        </w:rPr>
        <w:t>El presidente d</w:t>
      </w:r>
      <w:r>
        <w:rPr>
          <w:rFonts w:ascii="Times New Roman" w:hAnsi="Times New Roman" w:cs="Times New Roman"/>
          <w:sz w:val="24"/>
          <w:szCs w:val="24"/>
          <w:u w:val="single"/>
        </w:rPr>
        <w:t>e Goldman, sobre la inflación: “</w:t>
      </w:r>
      <w:r w:rsidRPr="00801012">
        <w:rPr>
          <w:rFonts w:ascii="Times New Roman" w:hAnsi="Times New Roman" w:cs="Times New Roman"/>
          <w:sz w:val="24"/>
          <w:szCs w:val="24"/>
          <w:u w:val="single"/>
        </w:rPr>
        <w:t>Es el escenario más complejo de mi carrera</w:t>
      </w:r>
      <w:r>
        <w:rPr>
          <w:rFonts w:ascii="Times New Roman" w:hAnsi="Times New Roman" w:cs="Times New Roman"/>
          <w:sz w:val="24"/>
          <w:szCs w:val="24"/>
        </w:rPr>
        <w:t xml:space="preserve">” (El Economista - </w:t>
      </w:r>
      <w:r w:rsidRPr="00801012">
        <w:rPr>
          <w:rFonts w:ascii="Times New Roman" w:hAnsi="Times New Roman" w:cs="Times New Roman"/>
          <w:b/>
          <w:sz w:val="24"/>
          <w:szCs w:val="24"/>
        </w:rPr>
        <w:t>3/6/22</w:t>
      </w:r>
      <w:r>
        <w:rPr>
          <w:rFonts w:ascii="Times New Roman" w:hAnsi="Times New Roman" w:cs="Times New Roman"/>
          <w:sz w:val="24"/>
          <w:szCs w:val="24"/>
        </w:rPr>
        <w:t>)</w:t>
      </w:r>
    </w:p>
    <w:p w:rsidR="00B30C8F" w:rsidRPr="004F6874" w:rsidRDefault="00B30C8F" w:rsidP="00B30C8F">
      <w:pPr>
        <w:spacing w:line="240" w:lineRule="auto"/>
        <w:jc w:val="both"/>
        <w:rPr>
          <w:rFonts w:ascii="Times New Roman" w:hAnsi="Times New Roman" w:cs="Times New Roman"/>
          <w:color w:val="FF0000"/>
          <w:sz w:val="24"/>
          <w:szCs w:val="24"/>
        </w:rPr>
      </w:pPr>
      <w:r w:rsidRPr="004F6874">
        <w:rPr>
          <w:rFonts w:ascii="Times New Roman" w:hAnsi="Times New Roman" w:cs="Times New Roman"/>
          <w:color w:val="FF0000"/>
          <w:sz w:val="24"/>
          <w:szCs w:val="24"/>
        </w:rPr>
        <w:t>El presidente del banco dice que la economía se enfrenta a un número de shocks “sin precedente”</w:t>
      </w:r>
    </w:p>
    <w:p w:rsidR="00B30C8F" w:rsidRPr="006D1E8E" w:rsidRDefault="00B30C8F" w:rsidP="00B30C8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6D1E8E">
        <w:rPr>
          <w:rFonts w:ascii="Times New Roman" w:hAnsi="Times New Roman" w:cs="Times New Roman"/>
          <w:sz w:val="24"/>
          <w:szCs w:val="24"/>
        </w:rPr>
        <w:t>Daniel Lara</w:t>
      </w:r>
      <w:r>
        <w:rPr>
          <w:rFonts w:ascii="Times New Roman" w:hAnsi="Times New Roman" w:cs="Times New Roman"/>
          <w:sz w:val="24"/>
          <w:szCs w:val="24"/>
        </w:rPr>
        <w:t>)</w:t>
      </w:r>
    </w:p>
    <w:p w:rsidR="00B30C8F" w:rsidRPr="00E11643" w:rsidRDefault="00B30C8F" w:rsidP="00B30C8F">
      <w:pPr>
        <w:spacing w:line="240" w:lineRule="auto"/>
        <w:jc w:val="both"/>
        <w:rPr>
          <w:rFonts w:ascii="Times New Roman" w:hAnsi="Times New Roman" w:cs="Times New Roman"/>
          <w:color w:val="FF0000"/>
          <w:sz w:val="24"/>
          <w:szCs w:val="24"/>
          <w:u w:val="single"/>
        </w:rPr>
      </w:pPr>
      <w:r w:rsidRPr="00E11643">
        <w:rPr>
          <w:rFonts w:ascii="Times New Roman" w:hAnsi="Times New Roman" w:cs="Times New Roman"/>
          <w:color w:val="FF0000"/>
          <w:sz w:val="24"/>
          <w:szCs w:val="24"/>
          <w:u w:val="single"/>
        </w:rPr>
        <w:t>Los ejecutivos de los mayores bancos del mundo allanan el terreno para una recesión a medio plazo. Si este miércoles el CEO de JPMorgan aseguraba que se aproxima un huracán económico, este jueves ha sido el turno de John Waldron, presidente y Chief Operating Officer (COO) del banco de inversión Goldman Sachs. El directivo opina que la economía sufre en este momento un número de shocks “sin precedente” en la historia. Se refiere, entre otros, a la guerra de Ucrania, la escasez de materias primas, la inflación, la subida de tipos de interés, la caída del consumo...</w:t>
      </w:r>
    </w:p>
    <w:p w:rsidR="00B30C8F" w:rsidRPr="00E11643" w:rsidRDefault="00B30C8F" w:rsidP="00B30C8F">
      <w:pPr>
        <w:spacing w:line="240" w:lineRule="auto"/>
        <w:jc w:val="both"/>
        <w:rPr>
          <w:rFonts w:ascii="Times New Roman" w:hAnsi="Times New Roman" w:cs="Times New Roman"/>
          <w:color w:val="FF0000"/>
          <w:sz w:val="24"/>
          <w:szCs w:val="24"/>
          <w:u w:val="single"/>
        </w:rPr>
      </w:pPr>
      <w:r w:rsidRPr="00E11643">
        <w:rPr>
          <w:rFonts w:ascii="Times New Roman" w:hAnsi="Times New Roman" w:cs="Times New Roman"/>
          <w:color w:val="FF0000"/>
          <w:sz w:val="24"/>
          <w:szCs w:val="24"/>
          <w:u w:val="single"/>
        </w:rPr>
        <w:t>“Este es uno -si no el que más- de los escenarios más complejos y dinámicos que he visto en mi carrera. Obviamente, hemos pasado por muchos ciclos, pero la confluencia del número de shocks que sufre el sistema, para mí, no tiene precedentes”, dijo Waldron en una conferencia bancaria.</w:t>
      </w:r>
    </w:p>
    <w:p w:rsidR="00B30C8F" w:rsidRPr="00E11643" w:rsidRDefault="00B30C8F" w:rsidP="00B30C8F">
      <w:pPr>
        <w:spacing w:line="240" w:lineRule="auto"/>
        <w:jc w:val="both"/>
        <w:rPr>
          <w:rFonts w:ascii="Times New Roman" w:hAnsi="Times New Roman" w:cs="Times New Roman"/>
          <w:color w:val="FF0000"/>
          <w:sz w:val="24"/>
          <w:szCs w:val="24"/>
          <w:u w:val="single"/>
        </w:rPr>
      </w:pPr>
      <w:r w:rsidRPr="00E11643">
        <w:rPr>
          <w:rFonts w:ascii="Times New Roman" w:hAnsi="Times New Roman" w:cs="Times New Roman"/>
          <w:color w:val="FF0000"/>
          <w:sz w:val="24"/>
          <w:szCs w:val="24"/>
          <w:u w:val="single"/>
        </w:rPr>
        <w:t>El miércoles, Jamie Dimon, presidente y consejero delegado de JPMorgan Chase, hizo una exposición más literaria pero igual de pesimista sobre el futuro cercano. “Ahora mismo, el tiempo es soleado, las cosas van bien. Todo el mundo piensa que la Fed puede manejar esto. Ese huracán está ahí fuera, viniendo hacia nosotros. Solo que no sabemos si es uno pequeño o la supertormenta Sandy”.</w:t>
      </w:r>
    </w:p>
    <w:p w:rsidR="00B30C8F" w:rsidRPr="00E11643" w:rsidRDefault="00B30C8F" w:rsidP="00B30C8F">
      <w:pPr>
        <w:spacing w:line="240" w:lineRule="auto"/>
        <w:jc w:val="both"/>
        <w:rPr>
          <w:rFonts w:ascii="Times New Roman" w:hAnsi="Times New Roman" w:cs="Times New Roman"/>
          <w:color w:val="FF0000"/>
          <w:sz w:val="24"/>
          <w:szCs w:val="24"/>
          <w:u w:val="single"/>
        </w:rPr>
      </w:pPr>
      <w:r w:rsidRPr="006D1E8E">
        <w:rPr>
          <w:rFonts w:ascii="Times New Roman" w:hAnsi="Times New Roman" w:cs="Times New Roman"/>
          <w:sz w:val="24"/>
          <w:szCs w:val="24"/>
        </w:rPr>
        <w:t>Un día después, Waldron fue preguntado por su opinión sobre las palabras</w:t>
      </w:r>
      <w:r>
        <w:rPr>
          <w:rFonts w:ascii="Times New Roman" w:hAnsi="Times New Roman" w:cs="Times New Roman"/>
          <w:sz w:val="24"/>
          <w:szCs w:val="24"/>
        </w:rPr>
        <w:t xml:space="preserve"> de Dimon, y dijo que evitaría “</w:t>
      </w:r>
      <w:r w:rsidRPr="006D1E8E">
        <w:rPr>
          <w:rFonts w:ascii="Times New Roman" w:hAnsi="Times New Roman" w:cs="Times New Roman"/>
          <w:sz w:val="24"/>
          <w:szCs w:val="24"/>
        </w:rPr>
        <w:t>utilizar c</w:t>
      </w:r>
      <w:r>
        <w:rPr>
          <w:rFonts w:ascii="Times New Roman" w:hAnsi="Times New Roman" w:cs="Times New Roman"/>
          <w:sz w:val="24"/>
          <w:szCs w:val="24"/>
        </w:rPr>
        <w:t>ualquier analogía meteorológica”</w:t>
      </w:r>
      <w:r w:rsidRPr="006D1E8E">
        <w:rPr>
          <w:rFonts w:ascii="Times New Roman" w:hAnsi="Times New Roman" w:cs="Times New Roman"/>
          <w:sz w:val="24"/>
          <w:szCs w:val="24"/>
        </w:rPr>
        <w:t>, aunque fue meridianamente claro sobre su visión de la economía con u</w:t>
      </w:r>
      <w:r>
        <w:rPr>
          <w:rFonts w:ascii="Times New Roman" w:hAnsi="Times New Roman" w:cs="Times New Roman"/>
          <w:sz w:val="24"/>
          <w:szCs w:val="24"/>
        </w:rPr>
        <w:t>n lenguaje en clave económica</w:t>
      </w:r>
      <w:r w:rsidRPr="00E11643">
        <w:rPr>
          <w:rFonts w:ascii="Times New Roman" w:hAnsi="Times New Roman" w:cs="Times New Roman"/>
          <w:color w:val="FF0000"/>
          <w:sz w:val="24"/>
          <w:szCs w:val="24"/>
          <w:u w:val="single"/>
        </w:rPr>
        <w:t>. “Se avecina una etapa económica más difícil”, dijo el presidente del quinto banco más grande del país. “No hay duda de que estamos ante un entorno más duro en los mercados de capitales”.</w:t>
      </w:r>
    </w:p>
    <w:p w:rsidR="00B30C8F" w:rsidRPr="006D1E8E" w:rsidRDefault="00B30C8F" w:rsidP="00B30C8F">
      <w:pPr>
        <w:spacing w:line="240" w:lineRule="auto"/>
        <w:jc w:val="both"/>
        <w:rPr>
          <w:rFonts w:ascii="Times New Roman" w:hAnsi="Times New Roman" w:cs="Times New Roman"/>
          <w:sz w:val="24"/>
          <w:szCs w:val="24"/>
        </w:rPr>
      </w:pPr>
      <w:r w:rsidRPr="006D1E8E">
        <w:rPr>
          <w:rFonts w:ascii="Times New Roman" w:hAnsi="Times New Roman" w:cs="Times New Roman"/>
          <w:sz w:val="24"/>
          <w:szCs w:val="24"/>
        </w:rPr>
        <w:t>El número 2 de Goldman lleva desde comienzos de año siendo muy crítico con la Reserva Federal estadounidense, la encargada de establecer la política monetaria para frenar la inflación. En enero, atacó a la institución en una conferencia de inversores y dijo que no confiaba en que el banco central fuese a ser capaz de re</w:t>
      </w:r>
      <w:r>
        <w:rPr>
          <w:rFonts w:ascii="Times New Roman" w:hAnsi="Times New Roman" w:cs="Times New Roman"/>
          <w:sz w:val="24"/>
          <w:szCs w:val="24"/>
        </w:rPr>
        <w:t>sponder a la subida de precios.</w:t>
      </w:r>
    </w:p>
    <w:p w:rsidR="00B30C8F" w:rsidRPr="006D1E8E" w:rsidRDefault="00B30C8F" w:rsidP="00B30C8F">
      <w:pPr>
        <w:spacing w:line="240" w:lineRule="auto"/>
        <w:jc w:val="both"/>
        <w:rPr>
          <w:rFonts w:ascii="Times New Roman" w:hAnsi="Times New Roman" w:cs="Times New Roman"/>
          <w:sz w:val="24"/>
          <w:szCs w:val="24"/>
        </w:rPr>
      </w:pPr>
      <w:r w:rsidRPr="00E11643">
        <w:rPr>
          <w:rFonts w:ascii="Times New Roman" w:hAnsi="Times New Roman" w:cs="Times New Roman"/>
          <w:color w:val="FF0000"/>
          <w:sz w:val="24"/>
          <w:szCs w:val="24"/>
          <w:u w:val="single"/>
        </w:rPr>
        <w:t>“Tienen la oportunidad de hacerlo [corregir la inflación], pero me preocupa un poco si se pondrán de pie y lo harán. (...) No estoy del todo convencido de que la Fed tenga la voluntad de hacerlo”.</w:t>
      </w:r>
      <w:r w:rsidRPr="00E11643">
        <w:rPr>
          <w:rFonts w:ascii="Times New Roman" w:hAnsi="Times New Roman" w:cs="Times New Roman"/>
          <w:color w:val="FF0000"/>
          <w:sz w:val="24"/>
          <w:szCs w:val="24"/>
        </w:rPr>
        <w:t xml:space="preserve"> </w:t>
      </w:r>
      <w:r w:rsidRPr="006D1E8E">
        <w:rPr>
          <w:rFonts w:ascii="Times New Roman" w:hAnsi="Times New Roman" w:cs="Times New Roman"/>
          <w:sz w:val="24"/>
          <w:szCs w:val="24"/>
        </w:rPr>
        <w:t>Dos meses después, a mediados de marzo, la Fed subió los tipos de interés en Estados Unidos hasta el rango del 0,25%-0,5%.</w:t>
      </w:r>
    </w:p>
    <w:p w:rsidR="00B30C8F" w:rsidRDefault="00B30C8F" w:rsidP="00B30C8F">
      <w:pPr>
        <w:spacing w:line="240" w:lineRule="auto"/>
        <w:jc w:val="both"/>
        <w:rPr>
          <w:rFonts w:ascii="Times New Roman" w:hAnsi="Times New Roman" w:cs="Times New Roman"/>
          <w:sz w:val="24"/>
          <w:szCs w:val="24"/>
        </w:rPr>
      </w:pPr>
      <w:r w:rsidRPr="006D1E8E">
        <w:rPr>
          <w:rFonts w:ascii="Times New Roman" w:hAnsi="Times New Roman" w:cs="Times New Roman"/>
          <w:sz w:val="24"/>
          <w:szCs w:val="24"/>
        </w:rPr>
        <w:t xml:space="preserve">Desde JPMorgan, Dimon también hizo hincapié en la misma idea este miércoles, y llamó al banco central </w:t>
      </w:r>
      <w:r>
        <w:rPr>
          <w:rFonts w:ascii="Times New Roman" w:hAnsi="Times New Roman" w:cs="Times New Roman"/>
          <w:sz w:val="24"/>
          <w:szCs w:val="24"/>
        </w:rPr>
        <w:t>a apresurarse en su respuesta. “</w:t>
      </w:r>
      <w:r w:rsidRPr="006D1E8E">
        <w:rPr>
          <w:rFonts w:ascii="Times New Roman" w:hAnsi="Times New Roman" w:cs="Times New Roman"/>
          <w:sz w:val="24"/>
          <w:szCs w:val="24"/>
        </w:rPr>
        <w:t xml:space="preserve">La Fed tiene que hacer frente a esto ahora con la subida de tipos y </w:t>
      </w:r>
      <w:r>
        <w:rPr>
          <w:rFonts w:ascii="Times New Roman" w:hAnsi="Times New Roman" w:cs="Times New Roman"/>
          <w:sz w:val="24"/>
          <w:szCs w:val="24"/>
        </w:rPr>
        <w:t>el QT (Quantitative Tightening)”</w:t>
      </w:r>
      <w:r w:rsidRPr="006D1E8E">
        <w:rPr>
          <w:rFonts w:ascii="Times New Roman" w:hAnsi="Times New Roman" w:cs="Times New Roman"/>
          <w:sz w:val="24"/>
          <w:szCs w:val="24"/>
        </w:rPr>
        <w:t>.</w:t>
      </w:r>
    </w:p>
    <w:p w:rsidR="00B30C8F" w:rsidRPr="00B5278D" w:rsidRDefault="00B30C8F" w:rsidP="00B30C8F">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B5278D">
        <w:rPr>
          <w:rFonts w:ascii="Times New Roman" w:hAnsi="Times New Roman" w:cs="Times New Roman"/>
          <w:sz w:val="24"/>
          <w:szCs w:val="24"/>
          <w:u w:val="single"/>
        </w:rPr>
        <w:t>Citi ve a Europa abocada a la recesión y cree q</w:t>
      </w:r>
      <w:r w:rsidR="004F6874">
        <w:rPr>
          <w:rFonts w:ascii="Times New Roman" w:hAnsi="Times New Roman" w:cs="Times New Roman"/>
          <w:sz w:val="24"/>
          <w:szCs w:val="24"/>
          <w:u w:val="single"/>
        </w:rPr>
        <w:t>ue EEUU “</w:t>
      </w:r>
      <w:r w:rsidRPr="00B5278D">
        <w:rPr>
          <w:rFonts w:ascii="Times New Roman" w:hAnsi="Times New Roman" w:cs="Times New Roman"/>
          <w:sz w:val="24"/>
          <w:szCs w:val="24"/>
          <w:u w:val="single"/>
        </w:rPr>
        <w:t>no tendrá fácil evitarla</w:t>
      </w:r>
      <w:r w:rsidR="004F6874">
        <w:rPr>
          <w:rFonts w:ascii="Times New Roman" w:hAnsi="Times New Roman" w:cs="Times New Roman"/>
          <w:sz w:val="24"/>
          <w:szCs w:val="24"/>
        </w:rPr>
        <w:t>”</w:t>
      </w:r>
      <w:r>
        <w:rPr>
          <w:rFonts w:ascii="Times New Roman" w:hAnsi="Times New Roman" w:cs="Times New Roman"/>
          <w:sz w:val="24"/>
          <w:szCs w:val="24"/>
        </w:rPr>
        <w:t xml:space="preserve"> (El Economista - </w:t>
      </w:r>
      <w:r w:rsidRPr="00B5278D">
        <w:rPr>
          <w:rFonts w:ascii="Times New Roman" w:hAnsi="Times New Roman" w:cs="Times New Roman"/>
          <w:b/>
          <w:sz w:val="24"/>
          <w:szCs w:val="24"/>
        </w:rPr>
        <w:t>4/6/22</w:t>
      </w:r>
      <w:r>
        <w:rPr>
          <w:rFonts w:ascii="Times New Roman" w:hAnsi="Times New Roman" w:cs="Times New Roman"/>
          <w:sz w:val="24"/>
          <w:szCs w:val="24"/>
        </w:rPr>
        <w:t>)</w:t>
      </w:r>
    </w:p>
    <w:p w:rsidR="00B30C8F" w:rsidRPr="00E11643" w:rsidRDefault="00B30C8F" w:rsidP="00B30C8F">
      <w:pPr>
        <w:spacing w:line="240" w:lineRule="auto"/>
        <w:jc w:val="both"/>
        <w:rPr>
          <w:rFonts w:ascii="Times New Roman" w:hAnsi="Times New Roman" w:cs="Times New Roman"/>
          <w:color w:val="FF0000"/>
          <w:sz w:val="24"/>
          <w:szCs w:val="24"/>
          <w:u w:val="single"/>
        </w:rPr>
      </w:pPr>
      <w:r w:rsidRPr="00E11643">
        <w:rPr>
          <w:rFonts w:ascii="Times New Roman" w:hAnsi="Times New Roman" w:cs="Times New Roman"/>
          <w:color w:val="FF0000"/>
          <w:sz w:val="24"/>
          <w:szCs w:val="24"/>
          <w:u w:val="single"/>
        </w:rPr>
        <w:t>Crecen las voces de expertos que llaman a la precaución ante las turbulentas aguas por las que atravesará la economía mundial los próximos meses. Poco después de que el responsable de JPMorgan, Jamie Dimon, augurase la llegada de un “huracán” económico, ahora es la consejera delegada de Citigroup, Jane Fraser, quien da la voz de alarma sobre el futuro inmediato.</w:t>
      </w:r>
    </w:p>
    <w:p w:rsidR="00B30C8F" w:rsidRPr="00E11643" w:rsidRDefault="00B30C8F" w:rsidP="00B30C8F">
      <w:pPr>
        <w:spacing w:line="240" w:lineRule="auto"/>
        <w:jc w:val="both"/>
        <w:rPr>
          <w:rFonts w:ascii="Times New Roman" w:hAnsi="Times New Roman" w:cs="Times New Roman"/>
          <w:color w:val="FF0000"/>
          <w:sz w:val="24"/>
          <w:szCs w:val="24"/>
          <w:u w:val="single"/>
        </w:rPr>
      </w:pPr>
      <w:r w:rsidRPr="00E11643">
        <w:rPr>
          <w:rFonts w:ascii="Times New Roman" w:hAnsi="Times New Roman" w:cs="Times New Roman"/>
          <w:color w:val="FF0000"/>
          <w:sz w:val="24"/>
          <w:szCs w:val="24"/>
          <w:u w:val="single"/>
        </w:rPr>
        <w:t>“Por supuesto que Europa parece más encaminada hacia la recesión que lo que se ve en EEUU”, señaló Fraser en una conferencia con inversores, para añadir que incluso en su país “no será fácil evitar” la contracción de la economía.</w:t>
      </w:r>
    </w:p>
    <w:p w:rsidR="00B30C8F" w:rsidRPr="00E11643" w:rsidRDefault="00B30C8F" w:rsidP="00B30C8F">
      <w:pPr>
        <w:spacing w:line="240" w:lineRule="auto"/>
        <w:jc w:val="both"/>
        <w:rPr>
          <w:rFonts w:ascii="Times New Roman" w:hAnsi="Times New Roman" w:cs="Times New Roman"/>
          <w:color w:val="FF0000"/>
          <w:sz w:val="24"/>
          <w:szCs w:val="24"/>
          <w:u w:val="single"/>
        </w:rPr>
      </w:pPr>
      <w:r w:rsidRPr="00E11643">
        <w:rPr>
          <w:rFonts w:ascii="Times New Roman" w:hAnsi="Times New Roman" w:cs="Times New Roman"/>
          <w:color w:val="FF0000"/>
          <w:sz w:val="24"/>
          <w:szCs w:val="24"/>
          <w:u w:val="single"/>
        </w:rPr>
        <w:t>Sin embargo, Fraser ha dado una pincelada de tranquilidad al afirmar que un retroceso fuerte en Estados Unidos no es el “escenario base” en las proyecciones de Citi.</w:t>
      </w:r>
    </w:p>
    <w:p w:rsidR="00B30C8F" w:rsidRPr="00B5278D" w:rsidRDefault="00B30C8F" w:rsidP="00B30C8F">
      <w:pPr>
        <w:spacing w:line="240" w:lineRule="auto"/>
        <w:jc w:val="both"/>
        <w:rPr>
          <w:rFonts w:ascii="Times New Roman" w:hAnsi="Times New Roman" w:cs="Times New Roman"/>
          <w:sz w:val="24"/>
          <w:szCs w:val="24"/>
        </w:rPr>
      </w:pPr>
      <w:r w:rsidRPr="00B5278D">
        <w:rPr>
          <w:rFonts w:ascii="Times New Roman" w:hAnsi="Times New Roman" w:cs="Times New Roman"/>
          <w:sz w:val="24"/>
          <w:szCs w:val="24"/>
        </w:rPr>
        <w:t xml:space="preserve">Posturas como las de Fraser, Dimon o el presidente de Goldman Sachs, John Waldron, no constituyen una representación de la mayoría de analistas, que siguen viendo una probabilidad baja (30%) de recesión en el país para los próximos 12 meses, si bien el porcentaje ha ido en </w:t>
      </w:r>
      <w:r>
        <w:rPr>
          <w:rFonts w:ascii="Times New Roman" w:hAnsi="Times New Roman" w:cs="Times New Roman"/>
          <w:sz w:val="24"/>
          <w:szCs w:val="24"/>
        </w:rPr>
        <w:t>aumento en las últimas semanas.</w:t>
      </w:r>
    </w:p>
    <w:p w:rsidR="00B30C8F" w:rsidRPr="00E11643" w:rsidRDefault="00B30C8F" w:rsidP="00B30C8F">
      <w:pPr>
        <w:spacing w:line="240" w:lineRule="auto"/>
        <w:jc w:val="both"/>
        <w:rPr>
          <w:rFonts w:ascii="Times New Roman" w:hAnsi="Times New Roman" w:cs="Times New Roman"/>
          <w:color w:val="FF0000"/>
          <w:sz w:val="24"/>
          <w:szCs w:val="24"/>
          <w:u w:val="single"/>
        </w:rPr>
      </w:pPr>
      <w:r w:rsidRPr="00E11643">
        <w:rPr>
          <w:rFonts w:ascii="Times New Roman" w:hAnsi="Times New Roman" w:cs="Times New Roman"/>
          <w:color w:val="FF0000"/>
          <w:sz w:val="24"/>
          <w:szCs w:val="24"/>
          <w:u w:val="single"/>
        </w:rPr>
        <w:t>Analistas de la talla de Mohammed El-Erian vienen alertando desde hace meses de que la Reserva Federal de EEUU ha comenzado demasiado tarde con el enfriamiento de la economía para poner coto a la inflación, lo que puede llevar a un frenazo demasiado brusco a través del auge acelerado de los tipos de interés, provocando en última instancia una recesión en el país.</w:t>
      </w:r>
    </w:p>
    <w:p w:rsidR="00B30C8F" w:rsidRPr="00E11643" w:rsidRDefault="00B30C8F" w:rsidP="00B30C8F">
      <w:pPr>
        <w:spacing w:line="240" w:lineRule="auto"/>
        <w:jc w:val="both"/>
        <w:rPr>
          <w:rFonts w:ascii="Times New Roman" w:hAnsi="Times New Roman" w:cs="Times New Roman"/>
          <w:color w:val="FF0000"/>
          <w:sz w:val="24"/>
          <w:szCs w:val="24"/>
          <w:u w:val="single"/>
        </w:rPr>
      </w:pPr>
      <w:r w:rsidRPr="00B5278D">
        <w:rPr>
          <w:rFonts w:ascii="Times New Roman" w:hAnsi="Times New Roman" w:cs="Times New Roman"/>
          <w:sz w:val="24"/>
          <w:szCs w:val="24"/>
        </w:rPr>
        <w:t xml:space="preserve">Con respecto a Europa, la estimación de una posible recesión es mucho mayor entre los expertos. </w:t>
      </w:r>
      <w:r w:rsidRPr="00E11643">
        <w:rPr>
          <w:rFonts w:ascii="Times New Roman" w:hAnsi="Times New Roman" w:cs="Times New Roman"/>
          <w:color w:val="FF0000"/>
          <w:sz w:val="24"/>
          <w:szCs w:val="24"/>
          <w:u w:val="single"/>
        </w:rPr>
        <w:t>La propia Fraser señaló hace dos semanas, en su intervención en el Foro Económico Mundial celebrado en Davos, que “Europa está justo en el centro de las tormentas de la cadena de suministros, de la crisis energética, y obviamente por la proximidad de algunas de las atrocidades que están ocurriendo en Ucrania”.</w:t>
      </w:r>
    </w:p>
    <w:p w:rsidR="00B30C8F" w:rsidRPr="00485BFD" w:rsidRDefault="00B30C8F" w:rsidP="00B30C8F">
      <w:pPr>
        <w:spacing w:line="240" w:lineRule="auto"/>
        <w:jc w:val="both"/>
        <w:rPr>
          <w:rFonts w:ascii="Times New Roman" w:hAnsi="Times New Roman" w:cs="Times New Roman"/>
          <w:sz w:val="24"/>
          <w:szCs w:val="24"/>
        </w:rPr>
      </w:pPr>
      <w:r w:rsidRPr="00485BFD">
        <w:rPr>
          <w:rFonts w:ascii="Times New Roman" w:hAnsi="Times New Roman" w:cs="Times New Roman"/>
          <w:sz w:val="24"/>
          <w:szCs w:val="24"/>
        </w:rPr>
        <w:t>- ¿</w:t>
      </w:r>
      <w:r w:rsidRPr="00485BFD">
        <w:rPr>
          <w:rFonts w:ascii="Times New Roman" w:hAnsi="Times New Roman" w:cs="Times New Roman"/>
          <w:sz w:val="24"/>
          <w:szCs w:val="24"/>
          <w:u w:val="single"/>
        </w:rPr>
        <w:t>Peligro de recesión? En Europa, sí</w:t>
      </w:r>
      <w:r w:rsidRPr="00485BFD">
        <w:rPr>
          <w:rFonts w:ascii="Times New Roman" w:hAnsi="Times New Roman" w:cs="Times New Roman"/>
          <w:sz w:val="24"/>
          <w:szCs w:val="24"/>
        </w:rPr>
        <w:t xml:space="preserve"> (El Economista - </w:t>
      </w:r>
      <w:r w:rsidRPr="00485BFD">
        <w:rPr>
          <w:rFonts w:ascii="Times New Roman" w:hAnsi="Times New Roman" w:cs="Times New Roman"/>
          <w:b/>
          <w:sz w:val="24"/>
          <w:szCs w:val="24"/>
        </w:rPr>
        <w:t>4/6/22</w:t>
      </w:r>
      <w:r w:rsidRPr="00485BFD">
        <w:rPr>
          <w:rFonts w:ascii="Times New Roman" w:hAnsi="Times New Roman" w:cs="Times New Roman"/>
          <w:sz w:val="24"/>
          <w:szCs w:val="24"/>
        </w:rPr>
        <w:t>)</w:t>
      </w:r>
    </w:p>
    <w:p w:rsidR="00B30C8F" w:rsidRPr="00485BFD" w:rsidRDefault="00B30C8F" w:rsidP="00B30C8F">
      <w:pPr>
        <w:spacing w:line="240" w:lineRule="auto"/>
        <w:jc w:val="both"/>
        <w:rPr>
          <w:rFonts w:ascii="Times New Roman" w:hAnsi="Times New Roman" w:cs="Times New Roman"/>
          <w:color w:val="FF0000"/>
          <w:sz w:val="24"/>
          <w:szCs w:val="24"/>
        </w:rPr>
      </w:pPr>
      <w:r w:rsidRPr="00485BFD">
        <w:rPr>
          <w:rFonts w:ascii="Times New Roman" w:hAnsi="Times New Roman" w:cs="Times New Roman"/>
          <w:color w:val="FF0000"/>
          <w:sz w:val="24"/>
          <w:szCs w:val="24"/>
        </w:rPr>
        <w:t>La eurozona sí está en riesgo de recesión</w:t>
      </w:r>
    </w:p>
    <w:p w:rsidR="00B30C8F" w:rsidRPr="00485BFD" w:rsidRDefault="00B30C8F" w:rsidP="00B30C8F">
      <w:pPr>
        <w:spacing w:line="240" w:lineRule="auto"/>
        <w:jc w:val="both"/>
        <w:rPr>
          <w:rFonts w:ascii="Times New Roman" w:hAnsi="Times New Roman" w:cs="Times New Roman"/>
          <w:sz w:val="24"/>
          <w:szCs w:val="24"/>
        </w:rPr>
      </w:pPr>
      <w:r w:rsidRPr="00485BFD">
        <w:rPr>
          <w:rFonts w:ascii="Times New Roman" w:hAnsi="Times New Roman" w:cs="Times New Roman"/>
          <w:sz w:val="24"/>
          <w:szCs w:val="24"/>
        </w:rPr>
        <w:t>(Por Michael Spence)</w:t>
      </w:r>
    </w:p>
    <w:p w:rsidR="00B30C8F" w:rsidRPr="00485BFD" w:rsidRDefault="00B30C8F" w:rsidP="00B30C8F">
      <w:pPr>
        <w:spacing w:line="240" w:lineRule="auto"/>
        <w:jc w:val="both"/>
        <w:rPr>
          <w:rFonts w:ascii="Times New Roman" w:hAnsi="Times New Roman" w:cs="Times New Roman"/>
          <w:sz w:val="24"/>
          <w:szCs w:val="24"/>
          <w:u w:val="single"/>
        </w:rPr>
      </w:pPr>
      <w:r w:rsidRPr="00485BFD">
        <w:rPr>
          <w:rFonts w:ascii="Times New Roman" w:hAnsi="Times New Roman" w:cs="Times New Roman"/>
          <w:sz w:val="24"/>
          <w:szCs w:val="24"/>
          <w:u w:val="single"/>
        </w:rPr>
        <w:t>Últimamente, un conjunto de preguntas insiste en definir las conversaciones sobre la economía y los mercados globales. Aunque es difícil captar la gran cantidad de cuestiones en juego en una única imagen clara, vale la pena hacer foco en las cuestiones más importantes para definirlas mejor.</w:t>
      </w:r>
    </w:p>
    <w:p w:rsidR="00B30C8F" w:rsidRPr="00485BFD" w:rsidRDefault="00B30C8F" w:rsidP="00B30C8F">
      <w:pPr>
        <w:spacing w:line="240" w:lineRule="auto"/>
        <w:jc w:val="both"/>
        <w:rPr>
          <w:rFonts w:ascii="Times New Roman" w:hAnsi="Times New Roman" w:cs="Times New Roman"/>
          <w:color w:val="FF0000"/>
          <w:sz w:val="24"/>
          <w:szCs w:val="24"/>
          <w:u w:val="single"/>
        </w:rPr>
      </w:pPr>
      <w:r w:rsidRPr="00485BFD">
        <w:rPr>
          <w:rFonts w:ascii="Times New Roman" w:hAnsi="Times New Roman" w:cs="Times New Roman"/>
          <w:color w:val="FF0000"/>
          <w:sz w:val="24"/>
          <w:szCs w:val="24"/>
          <w:u w:val="single"/>
        </w:rPr>
        <w:t>La primera pregunta es simple: ¿se avecina una recesión?</w:t>
      </w:r>
      <w:r w:rsidRPr="00485BFD">
        <w:rPr>
          <w:rFonts w:ascii="Times New Roman" w:hAnsi="Times New Roman" w:cs="Times New Roman"/>
          <w:color w:val="FF0000"/>
          <w:sz w:val="24"/>
          <w:szCs w:val="24"/>
        </w:rPr>
        <w:t xml:space="preserve"> </w:t>
      </w:r>
      <w:r w:rsidRPr="00485BFD">
        <w:rPr>
          <w:rFonts w:ascii="Times New Roman" w:hAnsi="Times New Roman" w:cs="Times New Roman"/>
          <w:sz w:val="24"/>
          <w:szCs w:val="24"/>
        </w:rPr>
        <w:t xml:space="preserve">Con la revisión a la baja y la probabilidad de una reducción aún mayor de los pronósticos más autorizados sobre el crecimiento, como los del Fondo Monetario Internacional, </w:t>
      </w:r>
      <w:r w:rsidRPr="00485BFD">
        <w:rPr>
          <w:rFonts w:ascii="Times New Roman" w:hAnsi="Times New Roman" w:cs="Times New Roman"/>
          <w:color w:val="FF0000"/>
          <w:sz w:val="24"/>
          <w:szCs w:val="24"/>
          <w:u w:val="single"/>
        </w:rPr>
        <w:t>hay buenos motivos para preocuparse</w:t>
      </w:r>
      <w:r w:rsidRPr="00485BFD">
        <w:rPr>
          <w:rFonts w:ascii="Times New Roman" w:hAnsi="Times New Roman" w:cs="Times New Roman"/>
          <w:color w:val="FF0000"/>
          <w:sz w:val="24"/>
          <w:szCs w:val="24"/>
        </w:rPr>
        <w:t>.</w:t>
      </w:r>
      <w:r>
        <w:rPr>
          <w:rFonts w:ascii="Times New Roman" w:hAnsi="Times New Roman" w:cs="Times New Roman"/>
          <w:sz w:val="24"/>
          <w:szCs w:val="24"/>
        </w:rPr>
        <w:t xml:space="preserve"> </w:t>
      </w:r>
      <w:r w:rsidRPr="00485BFD">
        <w:rPr>
          <w:rFonts w:ascii="Times New Roman" w:hAnsi="Times New Roman" w:cs="Times New Roman"/>
          <w:color w:val="FF0000"/>
          <w:sz w:val="24"/>
          <w:szCs w:val="24"/>
          <w:u w:val="single"/>
        </w:rPr>
        <w:t>Pero una recesión mundial -definida como dos trimestres consecutivos de crecimiento negativo del PBI- sigue siendo poco probable (aunque un gran impacto, como la expansión dramática del conflicto o trastornos repentinos y significativos en un mercado clave como el energético podrían cambiar esta perspectiva).</w:t>
      </w:r>
    </w:p>
    <w:p w:rsidR="00B30C8F" w:rsidRPr="00485BFD" w:rsidRDefault="00B30C8F" w:rsidP="00B30C8F">
      <w:pPr>
        <w:spacing w:line="240" w:lineRule="auto"/>
        <w:jc w:val="both"/>
        <w:rPr>
          <w:rFonts w:ascii="Times New Roman" w:hAnsi="Times New Roman" w:cs="Times New Roman"/>
          <w:color w:val="FF0000"/>
          <w:sz w:val="24"/>
          <w:szCs w:val="24"/>
          <w:u w:val="single"/>
        </w:rPr>
      </w:pPr>
      <w:r w:rsidRPr="00485BFD">
        <w:rPr>
          <w:rFonts w:ascii="Times New Roman" w:hAnsi="Times New Roman" w:cs="Times New Roman"/>
          <w:color w:val="FF0000"/>
          <w:sz w:val="24"/>
          <w:szCs w:val="24"/>
          <w:u w:val="single"/>
        </w:rPr>
        <w:lastRenderedPageBreak/>
        <w:t>Algunas economías, sin embargo, ciertamente se contraerán</w:t>
      </w:r>
      <w:r w:rsidRPr="00485BFD">
        <w:rPr>
          <w:rFonts w:ascii="Times New Roman" w:hAnsi="Times New Roman" w:cs="Times New Roman"/>
          <w:sz w:val="24"/>
          <w:szCs w:val="24"/>
        </w:rPr>
        <w:t xml:space="preserve">. </w:t>
      </w:r>
      <w:r w:rsidRPr="00485BFD">
        <w:rPr>
          <w:rFonts w:ascii="Times New Roman" w:hAnsi="Times New Roman" w:cs="Times New Roman"/>
          <w:color w:val="FF0000"/>
          <w:sz w:val="24"/>
          <w:szCs w:val="24"/>
          <w:u w:val="single"/>
        </w:rPr>
        <w:t>El PBI ruso seguramente se reduzca</w:t>
      </w:r>
      <w:r w:rsidRPr="00485BFD">
        <w:rPr>
          <w:rFonts w:ascii="Times New Roman" w:hAnsi="Times New Roman" w:cs="Times New Roman"/>
          <w:sz w:val="24"/>
          <w:szCs w:val="24"/>
        </w:rPr>
        <w:t xml:space="preserve"> (incluso con la subida de los precios del petróleo y el gas) debido a las severas y muy probablemente prolongadas sanciones de Occidente. También </w:t>
      </w:r>
      <w:r w:rsidRPr="00485BFD">
        <w:rPr>
          <w:rFonts w:ascii="Times New Roman" w:hAnsi="Times New Roman" w:cs="Times New Roman"/>
          <w:color w:val="FF0000"/>
          <w:sz w:val="24"/>
          <w:szCs w:val="24"/>
          <w:u w:val="single"/>
        </w:rPr>
        <w:t>es previsible que Europa experimente una recesión debido a los elevados precios de la energía, su fuerte dependencia de los combustibles fósiles importados y el (costoso) mandato de liberarse de los productos rusos. Y muchos países con menores ingresos —para quienes el vertiginoso aumento de los precios de los alimentos y de la energía agravan los efectos de la pandemia— enfrentan tiempos más duros.</w:t>
      </w:r>
    </w:p>
    <w:p w:rsidR="00B30C8F" w:rsidRPr="00485BFD" w:rsidRDefault="00B30C8F" w:rsidP="00B30C8F">
      <w:pPr>
        <w:spacing w:line="240" w:lineRule="auto"/>
        <w:jc w:val="both"/>
        <w:rPr>
          <w:rFonts w:ascii="Times New Roman" w:hAnsi="Times New Roman" w:cs="Times New Roman"/>
          <w:color w:val="FF0000"/>
          <w:sz w:val="24"/>
          <w:szCs w:val="24"/>
          <w:u w:val="single"/>
        </w:rPr>
      </w:pPr>
      <w:r w:rsidRPr="00485BFD">
        <w:rPr>
          <w:rFonts w:ascii="Times New Roman" w:hAnsi="Times New Roman" w:cs="Times New Roman"/>
          <w:color w:val="FF0000"/>
          <w:sz w:val="24"/>
          <w:szCs w:val="24"/>
          <w:u w:val="single"/>
        </w:rPr>
        <w:t>Aunque parece cada vez más probable que Estados Unidos transite una importante desaceleración económica, el escenario más probable no es el de una recesión. De manera similar, China -que suele ser un poderoso motor del crecimiento mundial- se encamina a un crecimiento de un dígito durante al menos un año debido a los efectos combinados de los confinamientos por la COVID-19, las bajas tasas de vacunación entre los ancianos, cierta pérdida de confianza de los inversores en los sectores tecnológicos de alto crecimiento, y obstáculos en el sector inmobiliario debido al alto endeudamiento y la caída de los precios.</w:t>
      </w:r>
    </w:p>
    <w:p w:rsidR="00B30C8F" w:rsidRPr="00485BFD" w:rsidRDefault="00B30C8F" w:rsidP="00B30C8F">
      <w:pPr>
        <w:spacing w:line="240" w:lineRule="auto"/>
        <w:jc w:val="both"/>
        <w:rPr>
          <w:rFonts w:ascii="Times New Roman" w:hAnsi="Times New Roman" w:cs="Times New Roman"/>
          <w:sz w:val="24"/>
          <w:szCs w:val="24"/>
          <w:u w:val="single"/>
        </w:rPr>
      </w:pPr>
      <w:r w:rsidRPr="00485BFD">
        <w:rPr>
          <w:rFonts w:ascii="Times New Roman" w:hAnsi="Times New Roman" w:cs="Times New Roman"/>
          <w:color w:val="FF0000"/>
          <w:sz w:val="24"/>
          <w:szCs w:val="24"/>
          <w:u w:val="single"/>
        </w:rPr>
        <w:t>La segunda pregunta clave está relacionada con la trayectoria de la inflación</w:t>
      </w:r>
      <w:r w:rsidRPr="00485BFD">
        <w:rPr>
          <w:rFonts w:ascii="Times New Roman" w:hAnsi="Times New Roman" w:cs="Times New Roman"/>
          <w:sz w:val="24"/>
          <w:szCs w:val="24"/>
        </w:rPr>
        <w:t xml:space="preserve">. </w:t>
      </w:r>
      <w:r w:rsidRPr="00485BFD">
        <w:rPr>
          <w:rFonts w:ascii="Times New Roman" w:hAnsi="Times New Roman" w:cs="Times New Roman"/>
          <w:sz w:val="24"/>
          <w:szCs w:val="24"/>
          <w:u w:val="single"/>
        </w:rPr>
        <w:t>La causa inmediata de los recientes aumentos de precios son los bloqueos y desequilibrios entre la oferta y la demanda en la cadena de aprovisionamiento</w:t>
      </w:r>
      <w:r w:rsidRPr="00485BFD">
        <w:rPr>
          <w:rFonts w:ascii="Times New Roman" w:hAnsi="Times New Roman" w:cs="Times New Roman"/>
          <w:sz w:val="24"/>
          <w:szCs w:val="24"/>
        </w:rPr>
        <w:t xml:space="preserve">. La guerra en Ucrania intensificó la presión al alza sobre los precios de la energía, los productos básicos y los alimentos. </w:t>
      </w:r>
      <w:r w:rsidRPr="00485BFD">
        <w:rPr>
          <w:rFonts w:ascii="Times New Roman" w:hAnsi="Times New Roman" w:cs="Times New Roman"/>
          <w:sz w:val="24"/>
          <w:szCs w:val="24"/>
          <w:u w:val="single"/>
        </w:rPr>
        <w:t>En parte esto será transitorio (aunque se prolongará más de lo esperado inicialmente).</w:t>
      </w:r>
    </w:p>
    <w:p w:rsidR="00B30C8F" w:rsidRPr="00485BFD" w:rsidRDefault="00B30C8F" w:rsidP="00B30C8F">
      <w:pPr>
        <w:spacing w:line="240" w:lineRule="auto"/>
        <w:jc w:val="both"/>
        <w:rPr>
          <w:rFonts w:ascii="Times New Roman" w:hAnsi="Times New Roman" w:cs="Times New Roman"/>
          <w:sz w:val="24"/>
          <w:szCs w:val="24"/>
          <w:u w:val="single"/>
        </w:rPr>
      </w:pPr>
      <w:r w:rsidRPr="00485BFD">
        <w:rPr>
          <w:rFonts w:ascii="Times New Roman" w:hAnsi="Times New Roman" w:cs="Times New Roman"/>
          <w:sz w:val="24"/>
          <w:szCs w:val="24"/>
          <w:u w:val="single"/>
        </w:rPr>
        <w:t>Pero la inflación también recibe el impulso de tendencias seculares que no desaparecerán pronto</w:t>
      </w:r>
      <w:r w:rsidRPr="00485BFD">
        <w:rPr>
          <w:rFonts w:ascii="Times New Roman" w:hAnsi="Times New Roman" w:cs="Times New Roman"/>
          <w:sz w:val="24"/>
          <w:szCs w:val="24"/>
        </w:rPr>
        <w:t>. Cerca del 75 % de la población que forma parte de la economía mundial está envejeciendo, la participación de la población económicamente activa cae y el crecimiento de la productividad muestra una tendencia a la baja. Además, la capacidad productiva ociosa en las e</w:t>
      </w:r>
      <w:r>
        <w:rPr>
          <w:rFonts w:ascii="Times New Roman" w:hAnsi="Times New Roman" w:cs="Times New Roman"/>
          <w:sz w:val="24"/>
          <w:szCs w:val="24"/>
        </w:rPr>
        <w:t>conomías en vías de desarrollo -</w:t>
      </w:r>
      <w:r w:rsidRPr="00485BFD">
        <w:rPr>
          <w:rFonts w:ascii="Times New Roman" w:hAnsi="Times New Roman" w:cs="Times New Roman"/>
          <w:sz w:val="24"/>
          <w:szCs w:val="24"/>
        </w:rPr>
        <w:t>que en el pasado constituyó una fuente clave de presión deflaci</w:t>
      </w:r>
      <w:r>
        <w:rPr>
          <w:rFonts w:ascii="Times New Roman" w:hAnsi="Times New Roman" w:cs="Times New Roman"/>
          <w:sz w:val="24"/>
          <w:szCs w:val="24"/>
        </w:rPr>
        <w:t>onaria-</w:t>
      </w:r>
      <w:r w:rsidRPr="00485BFD">
        <w:rPr>
          <w:rFonts w:ascii="Times New Roman" w:hAnsi="Times New Roman" w:cs="Times New Roman"/>
          <w:sz w:val="24"/>
          <w:szCs w:val="24"/>
        </w:rPr>
        <w:t xml:space="preserve"> es menor de lo que solía ser (y la que hay sigue sin ser aprovechada). Sumemos a eso una diversificación impulsada por las políticas de los v</w:t>
      </w:r>
      <w:r>
        <w:rPr>
          <w:rFonts w:ascii="Times New Roman" w:hAnsi="Times New Roman" w:cs="Times New Roman"/>
          <w:sz w:val="24"/>
          <w:szCs w:val="24"/>
        </w:rPr>
        <w:t>ínculos entre oferta y demanda -</w:t>
      </w:r>
      <w:r w:rsidRPr="00485BFD">
        <w:rPr>
          <w:rFonts w:ascii="Times New Roman" w:hAnsi="Times New Roman" w:cs="Times New Roman"/>
          <w:sz w:val="24"/>
          <w:szCs w:val="24"/>
        </w:rPr>
        <w:t>una respuesta a la miríada de shocks, desde la pandemia y el cambio climático hasta las tens</w:t>
      </w:r>
      <w:r>
        <w:rPr>
          <w:rFonts w:ascii="Times New Roman" w:hAnsi="Times New Roman" w:cs="Times New Roman"/>
          <w:sz w:val="24"/>
          <w:szCs w:val="24"/>
        </w:rPr>
        <w:t>iones y conflictos geopolíticos-</w:t>
      </w:r>
      <w:r w:rsidRPr="00485BFD">
        <w:rPr>
          <w:rFonts w:ascii="Times New Roman" w:hAnsi="Times New Roman" w:cs="Times New Roman"/>
          <w:sz w:val="24"/>
          <w:szCs w:val="24"/>
        </w:rPr>
        <w:t xml:space="preserve"> y </w:t>
      </w:r>
      <w:r w:rsidRPr="00485BFD">
        <w:rPr>
          <w:rFonts w:ascii="Times New Roman" w:hAnsi="Times New Roman" w:cs="Times New Roman"/>
          <w:sz w:val="24"/>
          <w:szCs w:val="24"/>
          <w:u w:val="single"/>
        </w:rPr>
        <w:t>tendremos la probabilidad de un período prolongado de crecimiento limitado del lado de la oferta, con presiones inflacionarias.</w:t>
      </w:r>
    </w:p>
    <w:p w:rsidR="00B30C8F" w:rsidRPr="00485BFD" w:rsidRDefault="00B30C8F" w:rsidP="00B30C8F">
      <w:pPr>
        <w:spacing w:line="240" w:lineRule="auto"/>
        <w:jc w:val="both"/>
        <w:rPr>
          <w:rFonts w:ascii="Times New Roman" w:hAnsi="Times New Roman" w:cs="Times New Roman"/>
          <w:sz w:val="24"/>
          <w:szCs w:val="24"/>
          <w:u w:val="single"/>
        </w:rPr>
      </w:pPr>
      <w:r w:rsidRPr="00485BFD">
        <w:rPr>
          <w:rFonts w:ascii="Times New Roman" w:hAnsi="Times New Roman" w:cs="Times New Roman"/>
          <w:color w:val="FF0000"/>
          <w:sz w:val="24"/>
          <w:szCs w:val="24"/>
          <w:u w:val="single"/>
        </w:rPr>
        <w:t>La tercera pregunta recurrente es: ¿Cómo seguirán el sector tecnológico y la transformación digital que este impulsa?</w:t>
      </w:r>
      <w:r w:rsidRPr="00485BFD">
        <w:rPr>
          <w:rFonts w:ascii="Times New Roman" w:hAnsi="Times New Roman" w:cs="Times New Roman"/>
          <w:color w:val="FF0000"/>
          <w:sz w:val="24"/>
          <w:szCs w:val="24"/>
        </w:rPr>
        <w:t xml:space="preserve"> </w:t>
      </w:r>
      <w:r w:rsidRPr="00485BFD">
        <w:rPr>
          <w:rFonts w:ascii="Times New Roman" w:hAnsi="Times New Roman" w:cs="Times New Roman"/>
          <w:sz w:val="24"/>
          <w:szCs w:val="24"/>
        </w:rPr>
        <w:t xml:space="preserve">Los confinamientos y otras medidas de salud pública aceleraron la adopción de las tecnologías digitales durante la pandemia; pero, a diferencia de lo que esperaba el mercado, </w:t>
      </w:r>
      <w:r w:rsidRPr="00485BFD">
        <w:rPr>
          <w:rFonts w:ascii="Times New Roman" w:hAnsi="Times New Roman" w:cs="Times New Roman"/>
          <w:sz w:val="24"/>
          <w:szCs w:val="24"/>
          <w:u w:val="single"/>
        </w:rPr>
        <w:t>es probable que esta tendencia pierda fuerza cuando se eliminen las restricciones relacionadas.</w:t>
      </w:r>
    </w:p>
    <w:p w:rsidR="00B30C8F" w:rsidRPr="00485BFD" w:rsidRDefault="00B30C8F" w:rsidP="00B30C8F">
      <w:pPr>
        <w:spacing w:line="240" w:lineRule="auto"/>
        <w:jc w:val="both"/>
        <w:rPr>
          <w:rFonts w:ascii="Times New Roman" w:hAnsi="Times New Roman" w:cs="Times New Roman"/>
          <w:sz w:val="24"/>
          <w:szCs w:val="24"/>
          <w:u w:val="single"/>
        </w:rPr>
      </w:pPr>
      <w:r w:rsidRPr="00485BFD">
        <w:rPr>
          <w:rFonts w:ascii="Times New Roman" w:hAnsi="Times New Roman" w:cs="Times New Roman"/>
          <w:color w:val="FF0000"/>
          <w:sz w:val="24"/>
          <w:szCs w:val="24"/>
          <w:u w:val="single"/>
        </w:rPr>
        <w:t>En medio de proyecciones de crecimiento excesivamente optimistas, los mercados de renta variable generaron valoraciones que ni en su mejor momento hubieran sido realistas</w:t>
      </w:r>
      <w:r w:rsidRPr="00485BFD">
        <w:rPr>
          <w:rFonts w:ascii="Times New Roman" w:hAnsi="Times New Roman" w:cs="Times New Roman"/>
          <w:sz w:val="24"/>
          <w:szCs w:val="24"/>
        </w:rPr>
        <w:t xml:space="preserve">. En una época en que la inflación se dispara, la política monetaria es más restrictiva y las proyecciones de crecimiento decaen, los mercados comenzaron a ajustar. </w:t>
      </w:r>
      <w:r w:rsidRPr="00485BFD">
        <w:rPr>
          <w:rFonts w:ascii="Times New Roman" w:hAnsi="Times New Roman" w:cs="Times New Roman"/>
          <w:sz w:val="24"/>
          <w:szCs w:val="24"/>
          <w:u w:val="single"/>
        </w:rPr>
        <w:t>No sorprende entonces que las acciones de crecimiento cuyo valor deriva de los flujos de efectivo futuros y tienden a estar concentradas en el sector tecnológico- hayan caído con especial fuerza.</w:t>
      </w:r>
    </w:p>
    <w:p w:rsidR="00B30C8F" w:rsidRPr="00485BFD" w:rsidRDefault="00B30C8F" w:rsidP="00B30C8F">
      <w:pPr>
        <w:spacing w:line="240" w:lineRule="auto"/>
        <w:jc w:val="both"/>
        <w:rPr>
          <w:rFonts w:ascii="Times New Roman" w:hAnsi="Times New Roman" w:cs="Times New Roman"/>
          <w:sz w:val="24"/>
          <w:szCs w:val="24"/>
        </w:rPr>
      </w:pPr>
      <w:r w:rsidRPr="00485BFD">
        <w:rPr>
          <w:rFonts w:ascii="Times New Roman" w:hAnsi="Times New Roman" w:cs="Times New Roman"/>
          <w:sz w:val="24"/>
          <w:szCs w:val="24"/>
        </w:rPr>
        <w:t>Estos giros del mercado no significan que las transformaciones digital, energética y biomédica en curso sean insignificantes, ni que sus efectos económicos no vayan a ser duraderos. Los mercados tienden naturalmente a ser más volátiles que la realidad económica subyacente que supuestamente reflejan. Los incentivos debidos a la inercia producen excesos en ambas direcciones.</w:t>
      </w:r>
    </w:p>
    <w:p w:rsidR="00B30C8F" w:rsidRPr="00485BFD" w:rsidRDefault="00B30C8F" w:rsidP="00B30C8F">
      <w:pPr>
        <w:spacing w:line="240" w:lineRule="auto"/>
        <w:jc w:val="both"/>
        <w:rPr>
          <w:rFonts w:ascii="Times New Roman" w:hAnsi="Times New Roman" w:cs="Times New Roman"/>
          <w:sz w:val="24"/>
          <w:szCs w:val="24"/>
        </w:rPr>
      </w:pPr>
      <w:r w:rsidRPr="00485BFD">
        <w:rPr>
          <w:rFonts w:ascii="Times New Roman" w:hAnsi="Times New Roman" w:cs="Times New Roman"/>
          <w:color w:val="FF0000"/>
          <w:sz w:val="24"/>
          <w:szCs w:val="24"/>
          <w:u w:val="single"/>
        </w:rPr>
        <w:lastRenderedPageBreak/>
        <w:t>La mayor volatilidad del mercado tendrá consecuencias importantes en el corto plazo debido a que el capital de riesgo y el capital inversión, cuyo apoyo es fundamental para las empresas innovadoras con alto crecimiento potencial, no están protegidos contra ella.</w:t>
      </w:r>
      <w:r w:rsidRPr="00485BFD">
        <w:rPr>
          <w:rFonts w:ascii="Times New Roman" w:hAnsi="Times New Roman" w:cs="Times New Roman"/>
          <w:color w:val="FF0000"/>
          <w:sz w:val="24"/>
          <w:szCs w:val="24"/>
        </w:rPr>
        <w:t xml:space="preserve"> </w:t>
      </w:r>
      <w:r w:rsidRPr="00485BFD">
        <w:rPr>
          <w:rFonts w:ascii="Times New Roman" w:hAnsi="Times New Roman" w:cs="Times New Roman"/>
          <w:sz w:val="24"/>
          <w:szCs w:val="24"/>
        </w:rPr>
        <w:t>Durante las subas, las valuaciones son generosas y algunas empresas cuyas promesas sobre las dinámicas de crecimiento duradero son dudosas reciben financiamiento. Durante las bajas, las valuaciones privadas se rezagan entre seis y nueve meses (según las estimaciones de los expertos) respecto de los ajustes de mercado, en parte debido a que tanto los inversores como las empresas se resisten a ajustar las valuaciones a la baja hasta que la necesidad de captar capital adicional los obliga a ello. (Incluso ahora, se está instando a las empresas de crecimiento a limitar sus costos y mantener su capital). Durante este período, los precios de las operaciones van desacompasados respecto de los valores realistas a largo plazo, lo que dificulta el financiamiento e impide el crecimiento de la innovación.</w:t>
      </w:r>
    </w:p>
    <w:p w:rsidR="00B30C8F" w:rsidRPr="00485BFD" w:rsidRDefault="00B30C8F" w:rsidP="00B30C8F">
      <w:pPr>
        <w:spacing w:line="240" w:lineRule="auto"/>
        <w:jc w:val="both"/>
        <w:rPr>
          <w:rFonts w:ascii="Times New Roman" w:hAnsi="Times New Roman" w:cs="Times New Roman"/>
          <w:color w:val="FF0000"/>
          <w:sz w:val="24"/>
          <w:szCs w:val="24"/>
          <w:u w:val="single"/>
        </w:rPr>
      </w:pPr>
      <w:r w:rsidRPr="00485BFD">
        <w:rPr>
          <w:rFonts w:ascii="Times New Roman" w:hAnsi="Times New Roman" w:cs="Times New Roman"/>
          <w:color w:val="FF0000"/>
          <w:sz w:val="24"/>
          <w:szCs w:val="24"/>
          <w:u w:val="single"/>
        </w:rPr>
        <w:t>Una última pregunta que parece dar qué pensar últimamente es si la guerra en Ucrania, la decisión europea de reducir su dependencia del petróleo y el gas rusos, y los exorbitantes precios de los combustibles fósiles desbaratarán la transición hacia una economía con bajas emisiones de carbono. Afortunadamente, hay buenos motivos para creer que eso no ocurrirá, al menos no de forma duradera.</w:t>
      </w:r>
    </w:p>
    <w:p w:rsidR="00B30C8F" w:rsidRPr="00485BFD" w:rsidRDefault="00B30C8F" w:rsidP="00B30C8F">
      <w:pPr>
        <w:spacing w:line="240" w:lineRule="auto"/>
        <w:jc w:val="both"/>
        <w:rPr>
          <w:rFonts w:ascii="Times New Roman" w:hAnsi="Times New Roman" w:cs="Times New Roman"/>
          <w:sz w:val="24"/>
          <w:szCs w:val="24"/>
        </w:rPr>
      </w:pPr>
      <w:r w:rsidRPr="00485BFD">
        <w:rPr>
          <w:rFonts w:ascii="Times New Roman" w:hAnsi="Times New Roman" w:cs="Times New Roman"/>
          <w:sz w:val="24"/>
          <w:szCs w:val="24"/>
          <w:u w:val="single"/>
        </w:rPr>
        <w:t>En primer lugar, los elevados precios de los combustibles fósiles generan un fuerte incentivo para que los países y los consumidores aumenten la eficiencia energética e inviertan en soluciones energéticas sostenibles</w:t>
      </w:r>
      <w:r w:rsidRPr="00485BFD">
        <w:rPr>
          <w:rFonts w:ascii="Times New Roman" w:hAnsi="Times New Roman" w:cs="Times New Roman"/>
          <w:sz w:val="24"/>
          <w:szCs w:val="24"/>
        </w:rPr>
        <w:t>. En este sentido, contrarrestan en parte la incapacidad para implementar un esquema mundial eficaz para los precios del carbono.</w:t>
      </w:r>
    </w:p>
    <w:p w:rsidR="00B30C8F" w:rsidRPr="00485BFD" w:rsidRDefault="00B30C8F" w:rsidP="00B30C8F">
      <w:pPr>
        <w:spacing w:line="240" w:lineRule="auto"/>
        <w:jc w:val="both"/>
        <w:rPr>
          <w:rFonts w:ascii="Times New Roman" w:hAnsi="Times New Roman" w:cs="Times New Roman"/>
          <w:color w:val="FF0000"/>
          <w:sz w:val="24"/>
          <w:szCs w:val="24"/>
          <w:u w:val="single"/>
        </w:rPr>
      </w:pPr>
      <w:r w:rsidRPr="00485BFD">
        <w:rPr>
          <w:rFonts w:ascii="Times New Roman" w:hAnsi="Times New Roman" w:cs="Times New Roman"/>
          <w:sz w:val="24"/>
          <w:szCs w:val="24"/>
          <w:u w:val="single"/>
        </w:rPr>
        <w:t>El elevado precio de los combustibles fósiles tendrá efectos distributivos adversos entre los países y dentro de ellos, similares a los que crearía un impuesto regresivo, pero son efectos mitigables (idealmente, a través de alguna forma de redistribución del ingreso).</w:t>
      </w:r>
      <w:r w:rsidRPr="00485BFD">
        <w:rPr>
          <w:rFonts w:ascii="Times New Roman" w:hAnsi="Times New Roman" w:cs="Times New Roman"/>
          <w:sz w:val="24"/>
          <w:szCs w:val="24"/>
        </w:rPr>
        <w:t xml:space="preserve"> </w:t>
      </w:r>
      <w:r w:rsidRPr="00485BFD">
        <w:rPr>
          <w:rFonts w:ascii="Times New Roman" w:hAnsi="Times New Roman" w:cs="Times New Roman"/>
          <w:color w:val="FF0000"/>
          <w:sz w:val="24"/>
          <w:szCs w:val="24"/>
          <w:u w:val="single"/>
        </w:rPr>
        <w:t>Lo que los gobiernos no deben hacer es subsidiar a los combustibles fósiles regulando los precios finales por debajo de los niveles de mercado, ya que esto debilitaría los incentivos para buscar opciones más sostenibles. Existen buenos argumentos para estabilizar los precios de la energía y fomentar la inversión en alternativas, pero eso no implica cercenar los picos y dejar los valles incólumes.</w:t>
      </w:r>
    </w:p>
    <w:p w:rsidR="00B30C8F" w:rsidRPr="00485BFD" w:rsidRDefault="00B30C8F" w:rsidP="00B30C8F">
      <w:pPr>
        <w:spacing w:line="240" w:lineRule="auto"/>
        <w:jc w:val="both"/>
        <w:rPr>
          <w:rFonts w:ascii="Times New Roman" w:hAnsi="Times New Roman" w:cs="Times New Roman"/>
          <w:color w:val="FF0000"/>
          <w:sz w:val="24"/>
          <w:szCs w:val="24"/>
          <w:u w:val="single"/>
        </w:rPr>
      </w:pPr>
      <w:r w:rsidRPr="00485BFD">
        <w:rPr>
          <w:rFonts w:ascii="Times New Roman" w:hAnsi="Times New Roman" w:cs="Times New Roman"/>
          <w:color w:val="FF0000"/>
          <w:sz w:val="24"/>
          <w:szCs w:val="24"/>
          <w:u w:val="single"/>
        </w:rPr>
        <w:t>La geopolítica también refuerza los incentivos al uso de energías limpias: a diferencia de los combustibles fósiles, las energías renovables, en gran medida, no generan dependencias externas. La transición verde es entonces un poderoso mecanismo para aumentar la resiliencia y reducir la vulnerabilidad frente al uso del control de la provisión energética como arma.</w:t>
      </w:r>
    </w:p>
    <w:p w:rsidR="00B30C8F" w:rsidRPr="004B4375" w:rsidRDefault="00B30C8F" w:rsidP="00B30C8F">
      <w:pPr>
        <w:spacing w:line="240" w:lineRule="auto"/>
        <w:jc w:val="both"/>
        <w:rPr>
          <w:rFonts w:ascii="Times New Roman" w:hAnsi="Times New Roman" w:cs="Times New Roman"/>
          <w:color w:val="FF0000"/>
          <w:sz w:val="24"/>
          <w:szCs w:val="24"/>
          <w:u w:val="single"/>
        </w:rPr>
      </w:pPr>
      <w:r w:rsidRPr="004B4375">
        <w:rPr>
          <w:rFonts w:ascii="Times New Roman" w:hAnsi="Times New Roman" w:cs="Times New Roman"/>
          <w:color w:val="FF0000"/>
          <w:sz w:val="24"/>
          <w:szCs w:val="24"/>
          <w:u w:val="single"/>
        </w:rPr>
        <w:t>En última instancia, la transición verde es un proceso que requiere varias décadas, durante el cual la combinación de combustibles se desplaza gradualmente desde los fósiles hacia las alternativas limpias. En el corto plazo es posible que las economías —especialmente la europea— recurran a energías sucias, como el carbón, para satisfacer sus necesidades, pero esto no tiene por qué implicar el fracaso de la transición energética (y mucho menos, el de la agenda mundial de la sostenibilidad).</w:t>
      </w:r>
    </w:p>
    <w:p w:rsidR="00B30C8F" w:rsidRPr="00796DFE" w:rsidRDefault="00B30C8F" w:rsidP="00681214">
      <w:pPr>
        <w:spacing w:line="240" w:lineRule="auto"/>
        <w:jc w:val="both"/>
        <w:rPr>
          <w:rFonts w:ascii="Times New Roman" w:hAnsi="Times New Roman" w:cs="Times New Roman"/>
          <w:sz w:val="24"/>
          <w:szCs w:val="24"/>
        </w:rPr>
      </w:pPr>
    </w:p>
    <w:p w:rsidR="00681214" w:rsidRPr="00863F27" w:rsidRDefault="00681214" w:rsidP="00681214">
      <w:pPr>
        <w:spacing w:line="240" w:lineRule="auto"/>
        <w:jc w:val="both"/>
        <w:rPr>
          <w:rFonts w:ascii="Times New Roman" w:hAnsi="Times New Roman" w:cs="Times New Roman"/>
          <w:sz w:val="24"/>
          <w:szCs w:val="24"/>
        </w:rPr>
      </w:pPr>
    </w:p>
    <w:p w:rsidR="00681214" w:rsidRPr="00863F27" w:rsidRDefault="00681214" w:rsidP="00681214">
      <w:pPr>
        <w:shd w:val="clear" w:color="auto" w:fill="FFFFFF"/>
        <w:spacing w:after="0" w:line="240" w:lineRule="auto"/>
        <w:jc w:val="both"/>
        <w:textAlignment w:val="baseline"/>
        <w:rPr>
          <w:rFonts w:ascii="Times New Roman" w:eastAsia="Times New Roman" w:hAnsi="Times New Roman" w:cs="Times New Roman"/>
          <w:sz w:val="24"/>
          <w:szCs w:val="24"/>
        </w:rPr>
      </w:pPr>
    </w:p>
    <w:sectPr w:rsidR="00681214" w:rsidRPr="00863F27">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oxygen">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6F63FA9"/>
    <w:multiLevelType w:val="hybridMultilevel"/>
    <w:tmpl w:val="F8FEC284"/>
    <w:lvl w:ilvl="0" w:tplc="B8147A2A">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nsid w:val="67F852EA"/>
    <w:multiLevelType w:val="hybridMultilevel"/>
    <w:tmpl w:val="2556D8BA"/>
    <w:lvl w:ilvl="0" w:tplc="3D26296A">
      <w:numFmt w:val="bullet"/>
      <w:lvlText w:val="-"/>
      <w:lvlJc w:val="left"/>
      <w:pPr>
        <w:ind w:left="720" w:hanging="360"/>
      </w:pPr>
      <w:rPr>
        <w:rFonts w:ascii="Calibri" w:eastAsiaTheme="minorHAnsi" w:hAnsi="Calibri" w:cs="Calibr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nsid w:val="7E1138D2"/>
    <w:multiLevelType w:val="hybridMultilevel"/>
    <w:tmpl w:val="9766B5C4"/>
    <w:lvl w:ilvl="0" w:tplc="4EE05508">
      <w:numFmt w:val="bullet"/>
      <w:lvlText w:val="-"/>
      <w:lvlJc w:val="left"/>
      <w:pPr>
        <w:ind w:left="720" w:hanging="360"/>
      </w:pPr>
      <w:rPr>
        <w:rFonts w:ascii="Calibri" w:eastAsiaTheme="minorHAnsi" w:hAnsi="Calibri" w:cs="Calibr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hideSpellingErrors/>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764C0"/>
    <w:rsid w:val="00074BE1"/>
    <w:rsid w:val="000D1A3D"/>
    <w:rsid w:val="000F15B9"/>
    <w:rsid w:val="000F6BDE"/>
    <w:rsid w:val="00186A3D"/>
    <w:rsid w:val="002162EC"/>
    <w:rsid w:val="00250041"/>
    <w:rsid w:val="00250F25"/>
    <w:rsid w:val="002515DA"/>
    <w:rsid w:val="002810D6"/>
    <w:rsid w:val="00284C4F"/>
    <w:rsid w:val="0033577B"/>
    <w:rsid w:val="0038646F"/>
    <w:rsid w:val="003C2926"/>
    <w:rsid w:val="004227D6"/>
    <w:rsid w:val="00444E67"/>
    <w:rsid w:val="00454489"/>
    <w:rsid w:val="00490119"/>
    <w:rsid w:val="004A45DD"/>
    <w:rsid w:val="004C2CD2"/>
    <w:rsid w:val="004C3CEE"/>
    <w:rsid w:val="004D1C09"/>
    <w:rsid w:val="004D28D2"/>
    <w:rsid w:val="004F6874"/>
    <w:rsid w:val="005072DF"/>
    <w:rsid w:val="00520F13"/>
    <w:rsid w:val="00560BF5"/>
    <w:rsid w:val="00575B01"/>
    <w:rsid w:val="005B2E97"/>
    <w:rsid w:val="005C2BEA"/>
    <w:rsid w:val="005C4163"/>
    <w:rsid w:val="005C553E"/>
    <w:rsid w:val="00641314"/>
    <w:rsid w:val="00657086"/>
    <w:rsid w:val="00657EE0"/>
    <w:rsid w:val="00681214"/>
    <w:rsid w:val="006971D5"/>
    <w:rsid w:val="006B4168"/>
    <w:rsid w:val="007008B8"/>
    <w:rsid w:val="00727AF3"/>
    <w:rsid w:val="0073771A"/>
    <w:rsid w:val="0076011B"/>
    <w:rsid w:val="00796D0A"/>
    <w:rsid w:val="007A0158"/>
    <w:rsid w:val="00806131"/>
    <w:rsid w:val="0087365E"/>
    <w:rsid w:val="00882162"/>
    <w:rsid w:val="008E7AED"/>
    <w:rsid w:val="009401E6"/>
    <w:rsid w:val="00973DA1"/>
    <w:rsid w:val="00992C65"/>
    <w:rsid w:val="009E63D0"/>
    <w:rsid w:val="009F5D4B"/>
    <w:rsid w:val="00A03F78"/>
    <w:rsid w:val="00A8308E"/>
    <w:rsid w:val="00B00484"/>
    <w:rsid w:val="00B16560"/>
    <w:rsid w:val="00B30C8F"/>
    <w:rsid w:val="00B400C6"/>
    <w:rsid w:val="00B70E7F"/>
    <w:rsid w:val="00B80388"/>
    <w:rsid w:val="00B8376A"/>
    <w:rsid w:val="00BE27FB"/>
    <w:rsid w:val="00BF120E"/>
    <w:rsid w:val="00C00214"/>
    <w:rsid w:val="00C2461F"/>
    <w:rsid w:val="00C858DA"/>
    <w:rsid w:val="00CA6F5C"/>
    <w:rsid w:val="00CD2D8D"/>
    <w:rsid w:val="00D7489C"/>
    <w:rsid w:val="00DA248C"/>
    <w:rsid w:val="00E03A14"/>
    <w:rsid w:val="00E13D5A"/>
    <w:rsid w:val="00E30B74"/>
    <w:rsid w:val="00E57127"/>
    <w:rsid w:val="00E764C0"/>
    <w:rsid w:val="00ED40E1"/>
    <w:rsid w:val="00F35CD6"/>
    <w:rsid w:val="00F44FD2"/>
    <w:rsid w:val="00F67748"/>
    <w:rsid w:val="00F874FD"/>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764C0"/>
  </w:style>
  <w:style w:type="paragraph" w:styleId="Ttulo1">
    <w:name w:val="heading 1"/>
    <w:basedOn w:val="Normal"/>
    <w:next w:val="Normal"/>
    <w:link w:val="Ttulo1Car"/>
    <w:uiPriority w:val="9"/>
    <w:qFormat/>
    <w:rsid w:val="00E764C0"/>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unhideWhenUsed/>
    <w:qFormat/>
    <w:rsid w:val="00E764C0"/>
    <w:pPr>
      <w:keepNext/>
      <w:keepLines/>
      <w:spacing w:before="200" w:after="0"/>
      <w:outlineLvl w:val="1"/>
    </w:pPr>
    <w:rPr>
      <w:rFonts w:asciiTheme="majorHAnsi" w:eastAsiaTheme="majorEastAsia" w:hAnsiTheme="majorHAnsi" w:cstheme="majorBidi"/>
      <w:b/>
      <w:bCs/>
      <w:color w:val="4F81BD" w:themeColor="accent1"/>
      <w:sz w:val="26"/>
      <w:szCs w:val="26"/>
      <w:lang w:eastAsia="es-ES"/>
    </w:rPr>
  </w:style>
  <w:style w:type="paragraph" w:styleId="Ttulo4">
    <w:name w:val="heading 4"/>
    <w:basedOn w:val="Normal"/>
    <w:next w:val="Normal"/>
    <w:link w:val="Ttulo4Car"/>
    <w:uiPriority w:val="9"/>
    <w:unhideWhenUsed/>
    <w:qFormat/>
    <w:rsid w:val="00E764C0"/>
    <w:pPr>
      <w:keepNext/>
      <w:keepLines/>
      <w:spacing w:before="200" w:after="0"/>
      <w:outlineLvl w:val="3"/>
    </w:pPr>
    <w:rPr>
      <w:rFonts w:asciiTheme="majorHAnsi" w:eastAsiaTheme="majorEastAsia" w:hAnsiTheme="majorHAnsi" w:cstheme="majorBidi"/>
      <w:b/>
      <w:bCs/>
      <w:i/>
      <w:iCs/>
      <w:color w:val="4F81BD" w:themeColor="accent1"/>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E764C0"/>
    <w:rPr>
      <w:rFonts w:asciiTheme="majorHAnsi" w:eastAsiaTheme="majorEastAsia" w:hAnsiTheme="majorHAnsi" w:cstheme="majorBidi"/>
      <w:b/>
      <w:bCs/>
      <w:color w:val="365F91" w:themeColor="accent1" w:themeShade="BF"/>
      <w:sz w:val="28"/>
      <w:szCs w:val="28"/>
    </w:rPr>
  </w:style>
  <w:style w:type="character" w:customStyle="1" w:styleId="Ttulo2Car">
    <w:name w:val="Título 2 Car"/>
    <w:basedOn w:val="Fuentedeprrafopredeter"/>
    <w:link w:val="Ttulo2"/>
    <w:uiPriority w:val="9"/>
    <w:rsid w:val="00E764C0"/>
    <w:rPr>
      <w:rFonts w:asciiTheme="majorHAnsi" w:eastAsiaTheme="majorEastAsia" w:hAnsiTheme="majorHAnsi" w:cstheme="majorBidi"/>
      <w:b/>
      <w:bCs/>
      <w:color w:val="4F81BD" w:themeColor="accent1"/>
      <w:sz w:val="26"/>
      <w:szCs w:val="26"/>
      <w:lang w:eastAsia="es-ES"/>
    </w:rPr>
  </w:style>
  <w:style w:type="character" w:customStyle="1" w:styleId="Ttulo4Car">
    <w:name w:val="Título 4 Car"/>
    <w:basedOn w:val="Fuentedeprrafopredeter"/>
    <w:link w:val="Ttulo4"/>
    <w:uiPriority w:val="9"/>
    <w:rsid w:val="00E764C0"/>
    <w:rPr>
      <w:rFonts w:asciiTheme="majorHAnsi" w:eastAsiaTheme="majorEastAsia" w:hAnsiTheme="majorHAnsi" w:cstheme="majorBidi"/>
      <w:b/>
      <w:bCs/>
      <w:i/>
      <w:iCs/>
      <w:color w:val="4F81BD" w:themeColor="accent1"/>
      <w:lang w:eastAsia="es-ES"/>
    </w:rPr>
  </w:style>
  <w:style w:type="character" w:styleId="Hipervnculo">
    <w:name w:val="Hyperlink"/>
    <w:basedOn w:val="Fuentedeprrafopredeter"/>
    <w:uiPriority w:val="99"/>
    <w:unhideWhenUsed/>
    <w:rsid w:val="00E764C0"/>
    <w:rPr>
      <w:color w:val="0000FF"/>
      <w:u w:val="single"/>
    </w:rPr>
  </w:style>
  <w:style w:type="paragraph" w:customStyle="1" w:styleId="bbc-bm53ic">
    <w:name w:val="bbc-bm53ic"/>
    <w:basedOn w:val="Normal"/>
    <w:rsid w:val="00E764C0"/>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bbc-1s1cxbv">
    <w:name w:val="bbc-1s1cxbv"/>
    <w:basedOn w:val="Normal"/>
    <w:rsid w:val="00E764C0"/>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Textodeglobo">
    <w:name w:val="Balloon Text"/>
    <w:basedOn w:val="Normal"/>
    <w:link w:val="TextodegloboCar"/>
    <w:uiPriority w:val="99"/>
    <w:semiHidden/>
    <w:unhideWhenUsed/>
    <w:rsid w:val="00E764C0"/>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E764C0"/>
    <w:rPr>
      <w:rFonts w:ascii="Tahoma" w:hAnsi="Tahoma" w:cs="Tahoma"/>
      <w:sz w:val="16"/>
      <w:szCs w:val="16"/>
    </w:rPr>
  </w:style>
  <w:style w:type="paragraph" w:styleId="NormalWeb">
    <w:name w:val="Normal (Web)"/>
    <w:basedOn w:val="Normal"/>
    <w:uiPriority w:val="99"/>
    <w:unhideWhenUsed/>
    <w:rsid w:val="00E764C0"/>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Textoennegrita">
    <w:name w:val="Strong"/>
    <w:basedOn w:val="Fuentedeprrafopredeter"/>
    <w:uiPriority w:val="22"/>
    <w:qFormat/>
    <w:rsid w:val="00E764C0"/>
    <w:rPr>
      <w:b/>
      <w:bCs/>
    </w:rPr>
  </w:style>
  <w:style w:type="paragraph" w:styleId="Prrafodelista">
    <w:name w:val="List Paragraph"/>
    <w:basedOn w:val="Normal"/>
    <w:uiPriority w:val="34"/>
    <w:qFormat/>
    <w:rsid w:val="00E764C0"/>
    <w:pPr>
      <w:ind w:left="720"/>
      <w:contextualSpacing/>
    </w:pPr>
  </w:style>
  <w:style w:type="character" w:customStyle="1" w:styleId="title-master">
    <w:name w:val="title-master"/>
    <w:basedOn w:val="Fuentedeprrafopredeter"/>
    <w:rsid w:val="00E764C0"/>
  </w:style>
  <w:style w:type="paragraph" w:customStyle="1" w:styleId="selectionshareable">
    <w:name w:val="selectionshareable"/>
    <w:basedOn w:val="Normal"/>
    <w:rsid w:val="00E764C0"/>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story-bodyintroduction">
    <w:name w:val="story-body__introduction"/>
    <w:basedOn w:val="Normal"/>
    <w:rsid w:val="00681214"/>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media-captiontext">
    <w:name w:val="media-caption__text"/>
    <w:basedOn w:val="Fuentedeprrafopredeter"/>
    <w:rsid w:val="00681214"/>
  </w:style>
  <w:style w:type="paragraph" w:customStyle="1" w:styleId="western">
    <w:name w:val="western"/>
    <w:basedOn w:val="Normal"/>
    <w:rsid w:val="00681214"/>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nfasis">
    <w:name w:val="Emphasis"/>
    <w:basedOn w:val="Fuentedeprrafopredeter"/>
    <w:uiPriority w:val="20"/>
    <w:qFormat/>
    <w:rsid w:val="00681214"/>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764C0"/>
  </w:style>
  <w:style w:type="paragraph" w:styleId="Ttulo1">
    <w:name w:val="heading 1"/>
    <w:basedOn w:val="Normal"/>
    <w:next w:val="Normal"/>
    <w:link w:val="Ttulo1Car"/>
    <w:uiPriority w:val="9"/>
    <w:qFormat/>
    <w:rsid w:val="00E764C0"/>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unhideWhenUsed/>
    <w:qFormat/>
    <w:rsid w:val="00E764C0"/>
    <w:pPr>
      <w:keepNext/>
      <w:keepLines/>
      <w:spacing w:before="200" w:after="0"/>
      <w:outlineLvl w:val="1"/>
    </w:pPr>
    <w:rPr>
      <w:rFonts w:asciiTheme="majorHAnsi" w:eastAsiaTheme="majorEastAsia" w:hAnsiTheme="majorHAnsi" w:cstheme="majorBidi"/>
      <w:b/>
      <w:bCs/>
      <w:color w:val="4F81BD" w:themeColor="accent1"/>
      <w:sz w:val="26"/>
      <w:szCs w:val="26"/>
      <w:lang w:eastAsia="es-ES"/>
    </w:rPr>
  </w:style>
  <w:style w:type="paragraph" w:styleId="Ttulo4">
    <w:name w:val="heading 4"/>
    <w:basedOn w:val="Normal"/>
    <w:next w:val="Normal"/>
    <w:link w:val="Ttulo4Car"/>
    <w:uiPriority w:val="9"/>
    <w:unhideWhenUsed/>
    <w:qFormat/>
    <w:rsid w:val="00E764C0"/>
    <w:pPr>
      <w:keepNext/>
      <w:keepLines/>
      <w:spacing w:before="200" w:after="0"/>
      <w:outlineLvl w:val="3"/>
    </w:pPr>
    <w:rPr>
      <w:rFonts w:asciiTheme="majorHAnsi" w:eastAsiaTheme="majorEastAsia" w:hAnsiTheme="majorHAnsi" w:cstheme="majorBidi"/>
      <w:b/>
      <w:bCs/>
      <w:i/>
      <w:iCs/>
      <w:color w:val="4F81BD" w:themeColor="accent1"/>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E764C0"/>
    <w:rPr>
      <w:rFonts w:asciiTheme="majorHAnsi" w:eastAsiaTheme="majorEastAsia" w:hAnsiTheme="majorHAnsi" w:cstheme="majorBidi"/>
      <w:b/>
      <w:bCs/>
      <w:color w:val="365F91" w:themeColor="accent1" w:themeShade="BF"/>
      <w:sz w:val="28"/>
      <w:szCs w:val="28"/>
    </w:rPr>
  </w:style>
  <w:style w:type="character" w:customStyle="1" w:styleId="Ttulo2Car">
    <w:name w:val="Título 2 Car"/>
    <w:basedOn w:val="Fuentedeprrafopredeter"/>
    <w:link w:val="Ttulo2"/>
    <w:uiPriority w:val="9"/>
    <w:rsid w:val="00E764C0"/>
    <w:rPr>
      <w:rFonts w:asciiTheme="majorHAnsi" w:eastAsiaTheme="majorEastAsia" w:hAnsiTheme="majorHAnsi" w:cstheme="majorBidi"/>
      <w:b/>
      <w:bCs/>
      <w:color w:val="4F81BD" w:themeColor="accent1"/>
      <w:sz w:val="26"/>
      <w:szCs w:val="26"/>
      <w:lang w:eastAsia="es-ES"/>
    </w:rPr>
  </w:style>
  <w:style w:type="character" w:customStyle="1" w:styleId="Ttulo4Car">
    <w:name w:val="Título 4 Car"/>
    <w:basedOn w:val="Fuentedeprrafopredeter"/>
    <w:link w:val="Ttulo4"/>
    <w:uiPriority w:val="9"/>
    <w:rsid w:val="00E764C0"/>
    <w:rPr>
      <w:rFonts w:asciiTheme="majorHAnsi" w:eastAsiaTheme="majorEastAsia" w:hAnsiTheme="majorHAnsi" w:cstheme="majorBidi"/>
      <w:b/>
      <w:bCs/>
      <w:i/>
      <w:iCs/>
      <w:color w:val="4F81BD" w:themeColor="accent1"/>
      <w:lang w:eastAsia="es-ES"/>
    </w:rPr>
  </w:style>
  <w:style w:type="character" w:styleId="Hipervnculo">
    <w:name w:val="Hyperlink"/>
    <w:basedOn w:val="Fuentedeprrafopredeter"/>
    <w:uiPriority w:val="99"/>
    <w:unhideWhenUsed/>
    <w:rsid w:val="00E764C0"/>
    <w:rPr>
      <w:color w:val="0000FF"/>
      <w:u w:val="single"/>
    </w:rPr>
  </w:style>
  <w:style w:type="paragraph" w:customStyle="1" w:styleId="bbc-bm53ic">
    <w:name w:val="bbc-bm53ic"/>
    <w:basedOn w:val="Normal"/>
    <w:rsid w:val="00E764C0"/>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bbc-1s1cxbv">
    <w:name w:val="bbc-1s1cxbv"/>
    <w:basedOn w:val="Normal"/>
    <w:rsid w:val="00E764C0"/>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Textodeglobo">
    <w:name w:val="Balloon Text"/>
    <w:basedOn w:val="Normal"/>
    <w:link w:val="TextodegloboCar"/>
    <w:uiPriority w:val="99"/>
    <w:semiHidden/>
    <w:unhideWhenUsed/>
    <w:rsid w:val="00E764C0"/>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E764C0"/>
    <w:rPr>
      <w:rFonts w:ascii="Tahoma" w:hAnsi="Tahoma" w:cs="Tahoma"/>
      <w:sz w:val="16"/>
      <w:szCs w:val="16"/>
    </w:rPr>
  </w:style>
  <w:style w:type="paragraph" w:styleId="NormalWeb">
    <w:name w:val="Normal (Web)"/>
    <w:basedOn w:val="Normal"/>
    <w:uiPriority w:val="99"/>
    <w:unhideWhenUsed/>
    <w:rsid w:val="00E764C0"/>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Textoennegrita">
    <w:name w:val="Strong"/>
    <w:basedOn w:val="Fuentedeprrafopredeter"/>
    <w:uiPriority w:val="22"/>
    <w:qFormat/>
    <w:rsid w:val="00E764C0"/>
    <w:rPr>
      <w:b/>
      <w:bCs/>
    </w:rPr>
  </w:style>
  <w:style w:type="paragraph" w:styleId="Prrafodelista">
    <w:name w:val="List Paragraph"/>
    <w:basedOn w:val="Normal"/>
    <w:uiPriority w:val="34"/>
    <w:qFormat/>
    <w:rsid w:val="00E764C0"/>
    <w:pPr>
      <w:ind w:left="720"/>
      <w:contextualSpacing/>
    </w:pPr>
  </w:style>
  <w:style w:type="character" w:customStyle="1" w:styleId="title-master">
    <w:name w:val="title-master"/>
    <w:basedOn w:val="Fuentedeprrafopredeter"/>
    <w:rsid w:val="00E764C0"/>
  </w:style>
  <w:style w:type="paragraph" w:customStyle="1" w:styleId="selectionshareable">
    <w:name w:val="selectionshareable"/>
    <w:basedOn w:val="Normal"/>
    <w:rsid w:val="00E764C0"/>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story-bodyintroduction">
    <w:name w:val="story-body__introduction"/>
    <w:basedOn w:val="Normal"/>
    <w:rsid w:val="00681214"/>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media-captiontext">
    <w:name w:val="media-caption__text"/>
    <w:basedOn w:val="Fuentedeprrafopredeter"/>
    <w:rsid w:val="00681214"/>
  </w:style>
  <w:style w:type="paragraph" w:customStyle="1" w:styleId="western">
    <w:name w:val="western"/>
    <w:basedOn w:val="Normal"/>
    <w:rsid w:val="00681214"/>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nfasis">
    <w:name w:val="Emphasis"/>
    <w:basedOn w:val="Fuentedeprrafopredeter"/>
    <w:uiPriority w:val="20"/>
    <w:qFormat/>
    <w:rsid w:val="00681214"/>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elconfidencial.com/mercados/2020-04-05/venture-capital-riesgo-fondos-startup-coronavirus_2533836/" TargetMode="External"/><Relationship Id="rId21" Type="http://schemas.openxmlformats.org/officeDocument/2006/relationships/image" Target="media/image14.jpeg"/><Relationship Id="rId42" Type="http://schemas.openxmlformats.org/officeDocument/2006/relationships/hyperlink" Target="https://www.wto.org/english/news_e/news19_e/dgra_12dec19_e.htm" TargetMode="External"/><Relationship Id="rId63" Type="http://schemas.openxmlformats.org/officeDocument/2006/relationships/image" Target="media/image37.png"/><Relationship Id="rId84" Type="http://schemas.openxmlformats.org/officeDocument/2006/relationships/hyperlink" Target="https://macromatters.es/el-nuevo-orden-britanico/" TargetMode="External"/><Relationship Id="rId138" Type="http://schemas.openxmlformats.org/officeDocument/2006/relationships/image" Target="media/image79.jpeg"/><Relationship Id="rId159" Type="http://schemas.openxmlformats.org/officeDocument/2006/relationships/hyperlink" Target="https://www.project-syndicate.org/commentary/reduce-eu-dependence-on-russia-by-boosting-energy-efficiency-by-niels-fuglsang-2022-04" TargetMode="External"/><Relationship Id="rId107" Type="http://schemas.openxmlformats.org/officeDocument/2006/relationships/image" Target="media/image65.png"/><Relationship Id="rId11" Type="http://schemas.openxmlformats.org/officeDocument/2006/relationships/hyperlink" Target="https://www.bbc.com/mundo/noticias-58080678" TargetMode="External"/><Relationship Id="rId32" Type="http://schemas.openxmlformats.org/officeDocument/2006/relationships/hyperlink" Target="https://blogs.elconfidencial.com/economia/laissez-faire/2020-02-28/coronavirus-shock-oferta_2474011/" TargetMode="External"/><Relationship Id="rId53" Type="http://schemas.openxmlformats.org/officeDocument/2006/relationships/hyperlink" Target="https://www.frbsf.org/economic-research/files/wp2020-09.pdf" TargetMode="External"/><Relationship Id="rId74" Type="http://schemas.openxmlformats.org/officeDocument/2006/relationships/image" Target="media/image41.jpeg"/><Relationship Id="rId128" Type="http://schemas.openxmlformats.org/officeDocument/2006/relationships/hyperlink" Target="https://en.wikipedia.org/wiki/Samuel_Slater" TargetMode="External"/><Relationship Id="rId149" Type="http://schemas.openxmlformats.org/officeDocument/2006/relationships/hyperlink" Target="https://www.cnbc.com/2022/04/01/march-jobs-report-unemployment-rate-nears-pre-pandemic-levels.html" TargetMode="External"/><Relationship Id="rId5" Type="http://schemas.openxmlformats.org/officeDocument/2006/relationships/webSettings" Target="webSettings.xml"/><Relationship Id="rId95" Type="http://schemas.openxmlformats.org/officeDocument/2006/relationships/image" Target="media/image53.png"/><Relationship Id="rId160" Type="http://schemas.openxmlformats.org/officeDocument/2006/relationships/image" Target="media/image82.png"/><Relationship Id="rId22" Type="http://schemas.openxmlformats.org/officeDocument/2006/relationships/image" Target="media/image15.jpeg"/><Relationship Id="rId43" Type="http://schemas.openxmlformats.org/officeDocument/2006/relationships/hyperlink" Target="https://blog.realinstitutoelcano.org/cuatro-claves-de-la-globalizacion-en-2020/" TargetMode="External"/><Relationship Id="rId64" Type="http://schemas.openxmlformats.org/officeDocument/2006/relationships/image" Target="media/image38.gif"/><Relationship Id="rId118" Type="http://schemas.openxmlformats.org/officeDocument/2006/relationships/hyperlink" Target="https://www.elconfidencial.com/mercados/2020-01-27/ibex-35-sostenibilidad-parametros-blackrock-inversores_2426888/" TargetMode="External"/><Relationship Id="rId139" Type="http://schemas.openxmlformats.org/officeDocument/2006/relationships/hyperlink" Target="https://www.elconfidencial.com/mercados/2019-10-28/wall-street-virgin-galactic-turismo-espacial-salidas-a-bolsa_2303415/" TargetMode="External"/><Relationship Id="rId85" Type="http://schemas.openxmlformats.org/officeDocument/2006/relationships/image" Target="media/image45.jpeg"/><Relationship Id="rId150" Type="http://schemas.openxmlformats.org/officeDocument/2006/relationships/hyperlink" Target="https://www.federalreserve.gov/releases/g17/current/default.htm" TargetMode="External"/><Relationship Id="rId12" Type="http://schemas.openxmlformats.org/officeDocument/2006/relationships/image" Target="media/image6.jpeg"/><Relationship Id="rId17" Type="http://schemas.openxmlformats.org/officeDocument/2006/relationships/image" Target="media/image11.png"/><Relationship Id="rId33" Type="http://schemas.openxmlformats.org/officeDocument/2006/relationships/hyperlink" Target="https://es.wikipedia.org/wiki/Mercado_mayorista_de_mariscos_del_sur_de_China_de_Wuhan" TargetMode="External"/><Relationship Id="rId38" Type="http://schemas.openxmlformats.org/officeDocument/2006/relationships/hyperlink" Target="https://www.elconfidencial.com/economia/2019-05-26/comercio-tecnologia-desatan-guerra-fria-eeuu-china_2019982/" TargetMode="External"/><Relationship Id="rId59" Type="http://schemas.openxmlformats.org/officeDocument/2006/relationships/image" Target="media/image33.jpeg"/><Relationship Id="rId103" Type="http://schemas.openxmlformats.org/officeDocument/2006/relationships/image" Target="media/image61.png"/><Relationship Id="rId108" Type="http://schemas.openxmlformats.org/officeDocument/2006/relationships/image" Target="media/image66.png"/><Relationship Id="rId124" Type="http://schemas.openxmlformats.org/officeDocument/2006/relationships/hyperlink" Target="https://www.weforum.org/agenda/2018/12/if-this-is-globalization-4-0-what-were-the-other-three/" TargetMode="External"/><Relationship Id="rId129" Type="http://schemas.openxmlformats.org/officeDocument/2006/relationships/hyperlink" Target="https://www.weforum.org/agenda/2018/12/if-this-is-globalization-4-0-what-were-the-other-three/" TargetMode="External"/><Relationship Id="rId54" Type="http://schemas.openxmlformats.org/officeDocument/2006/relationships/image" Target="media/image29.jpeg"/><Relationship Id="rId70" Type="http://schemas.openxmlformats.org/officeDocument/2006/relationships/hyperlink" Target="https://www.vozpopuli.com/opinion/batalla-acero-hierro-industria_0_1117089690.html" TargetMode="External"/><Relationship Id="rId75" Type="http://schemas.openxmlformats.org/officeDocument/2006/relationships/image" Target="media/image42.jpeg"/><Relationship Id="rId91" Type="http://schemas.openxmlformats.org/officeDocument/2006/relationships/image" Target="media/image49.png"/><Relationship Id="rId96" Type="http://schemas.openxmlformats.org/officeDocument/2006/relationships/image" Target="media/image54.png"/><Relationship Id="rId140" Type="http://schemas.openxmlformats.org/officeDocument/2006/relationships/hyperlink" Target="https://www.elconfidencial.com/tags/personajes/spacex-16646/" TargetMode="External"/><Relationship Id="rId145" Type="http://schemas.openxmlformats.org/officeDocument/2006/relationships/hyperlink" Target="https://tulip.co/glossary/what-is-a-smart-factory-and-what-it-means-for-you/" TargetMode="External"/><Relationship Id="rId161" Type="http://schemas.openxmlformats.org/officeDocument/2006/relationships/hyperlink" Target="https://www2.deloitte.com/us/en/insights/economy/emerging-markets-outlook.html" TargetMode="External"/><Relationship Id="rId166" Type="http://schemas.openxmlformats.org/officeDocument/2006/relationships/hyperlink" Target="https://www.atlanticcouncil.org/blogs/new-atlanticist/the-global-economy-will-suffer-from-russia-sanctions-but-not-for-long/" TargetMode="External"/><Relationship Id="rId1" Type="http://schemas.openxmlformats.org/officeDocument/2006/relationships/numbering" Target="numbering.xml"/><Relationship Id="rId6" Type="http://schemas.openxmlformats.org/officeDocument/2006/relationships/image" Target="media/image1.jpeg"/><Relationship Id="rId23" Type="http://schemas.openxmlformats.org/officeDocument/2006/relationships/image" Target="media/image16.jpeg"/><Relationship Id="rId28" Type="http://schemas.openxmlformats.org/officeDocument/2006/relationships/image" Target="media/image21.jpeg"/><Relationship Id="rId49" Type="http://schemas.openxmlformats.org/officeDocument/2006/relationships/image" Target="media/image27.png"/><Relationship Id="rId114" Type="http://schemas.openxmlformats.org/officeDocument/2006/relationships/image" Target="media/image72.jpeg"/><Relationship Id="rId119" Type="http://schemas.openxmlformats.org/officeDocument/2006/relationships/hyperlink" Target="https://blogs.elconfidencial.com/espana/mientras-tanto/2020-03-29/coronavirus-liberalismo-fmi-presupuestos-china_2523451/" TargetMode="External"/><Relationship Id="rId44" Type="http://schemas.openxmlformats.org/officeDocument/2006/relationships/hyperlink" Target="https://blogs.elconfidencial.com/espana/mientras-tanto/2019-03-08/boton-nuclear-averiado-bce-sin-municion-tipos_1869046/" TargetMode="External"/><Relationship Id="rId60" Type="http://schemas.openxmlformats.org/officeDocument/2006/relationships/image" Target="media/image34.jpeg"/><Relationship Id="rId65" Type="http://schemas.openxmlformats.org/officeDocument/2006/relationships/image" Target="media/image39.png"/><Relationship Id="rId81" Type="http://schemas.openxmlformats.org/officeDocument/2006/relationships/image" Target="media/image43.jpeg"/><Relationship Id="rId86" Type="http://schemas.openxmlformats.org/officeDocument/2006/relationships/hyperlink" Target="https://i1.wp.com/macromatters.es/wp-content/uploads/2020/10/1-Economic-Management-Ranking-Luis-Riestra-Delgado-www-macromatters-es.jpg?w=501&amp;ssl=1" TargetMode="External"/><Relationship Id="rId130" Type="http://schemas.openxmlformats.org/officeDocument/2006/relationships/hyperlink" Target="https://www.weforum.org/agenda/2018/12/if-this-is-globalization-4-0-what-were-the-other-three/" TargetMode="External"/><Relationship Id="rId135" Type="http://schemas.openxmlformats.org/officeDocument/2006/relationships/image" Target="media/image77.jpeg"/><Relationship Id="rId151" Type="http://schemas.openxmlformats.org/officeDocument/2006/relationships/hyperlink" Target="https://www.piie.com/blogs/realtime-economic-issues-watch/follow-trend-us-demand-back-supply-lagging-both-are-likely-grow" TargetMode="External"/><Relationship Id="rId156" Type="http://schemas.openxmlformats.org/officeDocument/2006/relationships/hyperlink" Target="https://www.project-syndicate.org/commentary/china-unsustainable-zero-covid-policy-by-nancy-qian-1-2022-04?barrier=accesspaylog" TargetMode="External"/><Relationship Id="rId13" Type="http://schemas.openxmlformats.org/officeDocument/2006/relationships/image" Target="media/image7.jpeg"/><Relationship Id="rId18" Type="http://schemas.openxmlformats.org/officeDocument/2006/relationships/image" Target="media/image12.jpeg"/><Relationship Id="rId39" Type="http://schemas.openxmlformats.org/officeDocument/2006/relationships/image" Target="media/image24.jpeg"/><Relationship Id="rId109" Type="http://schemas.openxmlformats.org/officeDocument/2006/relationships/image" Target="media/image67.png"/><Relationship Id="rId34" Type="http://schemas.openxmlformats.org/officeDocument/2006/relationships/hyperlink" Target="https://www.ft.com/content/6f7fdbae-4b3b-11ea-95a0-43d18ec715f5" TargetMode="External"/><Relationship Id="rId50" Type="http://schemas.openxmlformats.org/officeDocument/2006/relationships/image" Target="media/image28.jpeg"/><Relationship Id="rId55" Type="http://schemas.openxmlformats.org/officeDocument/2006/relationships/hyperlink" Target="https://www.eleconomista.es/economia/noticias/10452602/03/20/Deutsche-Bank-anticipa-un-colapso-de-la-economia-espanola-del-20-sera-la-potencia-europea-mas-castigada.html" TargetMode="External"/><Relationship Id="rId76" Type="http://schemas.openxmlformats.org/officeDocument/2006/relationships/hyperlink" Target="https://macromatters.es/chile-y-su-crisis-secular-cambio-de-orden-por-la-razon-o-la-fuerza/" TargetMode="External"/><Relationship Id="rId97" Type="http://schemas.openxmlformats.org/officeDocument/2006/relationships/image" Target="media/image55.png"/><Relationship Id="rId104" Type="http://schemas.openxmlformats.org/officeDocument/2006/relationships/image" Target="media/image62.png"/><Relationship Id="rId120" Type="http://schemas.openxmlformats.org/officeDocument/2006/relationships/image" Target="media/image73.jpeg"/><Relationship Id="rId125" Type="http://schemas.openxmlformats.org/officeDocument/2006/relationships/hyperlink" Target="https://www.youtube.com/watch?v=sS0iVqnsLq0" TargetMode="External"/><Relationship Id="rId141" Type="http://schemas.openxmlformats.org/officeDocument/2006/relationships/image" Target="media/image80.jpeg"/><Relationship Id="rId146" Type="http://schemas.openxmlformats.org/officeDocument/2006/relationships/hyperlink" Target="https://asean.org/wp-content/uploads/2021/09/AIR-2020-2021.pdf" TargetMode="External"/><Relationship Id="rId167" Type="http://schemas.openxmlformats.org/officeDocument/2006/relationships/fontTable" Target="fontTable.xml"/><Relationship Id="rId7" Type="http://schemas.openxmlformats.org/officeDocument/2006/relationships/image" Target="media/image2.jpeg"/><Relationship Id="rId71" Type="http://schemas.openxmlformats.org/officeDocument/2006/relationships/image" Target="media/image40.jpeg"/><Relationship Id="rId92" Type="http://schemas.openxmlformats.org/officeDocument/2006/relationships/image" Target="media/image50.png"/><Relationship Id="rId162" Type="http://schemas.openxmlformats.org/officeDocument/2006/relationships/hyperlink" Target="https://www.spglobal.com/ratings/en/research/articles/210319-economic-research-rising-commodity-prices-are-generally-good-news-for-emerging-markets-but-watch-out-for-in-11884911" TargetMode="External"/><Relationship Id="rId2" Type="http://schemas.openxmlformats.org/officeDocument/2006/relationships/styles" Target="styles.xml"/><Relationship Id="rId29" Type="http://schemas.openxmlformats.org/officeDocument/2006/relationships/image" Target="media/image22.jpeg"/><Relationship Id="rId24" Type="http://schemas.openxmlformats.org/officeDocument/2006/relationships/image" Target="media/image17.jpeg"/><Relationship Id="rId40" Type="http://schemas.openxmlformats.org/officeDocument/2006/relationships/hyperlink" Target="https://ec.europa.eu/commission/presscorner/detail/es/IP_19_6215" TargetMode="External"/><Relationship Id="rId45" Type="http://schemas.openxmlformats.org/officeDocument/2006/relationships/hyperlink" Target="https://blogs.elconfidencial.com/economia/laissez-faire/2020-02-28/coronavirus-shock-oferta_2474011/" TargetMode="External"/><Relationship Id="rId66" Type="http://schemas.openxmlformats.org/officeDocument/2006/relationships/hyperlink" Target="https://www.vozpopuli.com/opinion/recuperacion-global-pandemia.html" TargetMode="External"/><Relationship Id="rId87" Type="http://schemas.openxmlformats.org/officeDocument/2006/relationships/hyperlink" Target="https://www.vozpopuli.com/opinion/deuda-publica-pobreza-naciones.html" TargetMode="External"/><Relationship Id="rId110" Type="http://schemas.openxmlformats.org/officeDocument/2006/relationships/image" Target="media/image68.png"/><Relationship Id="rId115" Type="http://schemas.openxmlformats.org/officeDocument/2006/relationships/hyperlink" Target="https://www.elconfidencial.com/mercados/2020-04-09/deutsche-espana-vulnerable-crisis-paro-deuda-coronavirus_2540916/" TargetMode="External"/><Relationship Id="rId131" Type="http://schemas.openxmlformats.org/officeDocument/2006/relationships/hyperlink" Target="https://en.wikipedia.org/wiki/Comparative_advantage" TargetMode="External"/><Relationship Id="rId136" Type="http://schemas.openxmlformats.org/officeDocument/2006/relationships/hyperlink" Target="https://www.elconfidencial.com/tags/empresas/bank-of-america-3957/" TargetMode="External"/><Relationship Id="rId157" Type="http://schemas.openxmlformats.org/officeDocument/2006/relationships/hyperlink" Target="https://www.wsj.com/articles/china-says-housing-prices-are-stable-but-developers-see-significant-declines-11647768602" TargetMode="External"/><Relationship Id="rId61" Type="http://schemas.openxmlformats.org/officeDocument/2006/relationships/image" Target="media/image35.jpeg"/><Relationship Id="rId82" Type="http://schemas.openxmlformats.org/officeDocument/2006/relationships/image" Target="media/image44.jpeg"/><Relationship Id="rId152" Type="http://schemas.openxmlformats.org/officeDocument/2006/relationships/hyperlink" Target="https://www.afr.com/policy/economy/federal-reserve-faces-a-policy-dilemma-of-its-own-design-20220315-p5a4n7" TargetMode="External"/><Relationship Id="rId19" Type="http://schemas.openxmlformats.org/officeDocument/2006/relationships/hyperlink" Target="https://www.elconfidencial.com/tags/otros/desigualdad-5961/" TargetMode="External"/><Relationship Id="rId14" Type="http://schemas.openxmlformats.org/officeDocument/2006/relationships/image" Target="media/image8.jpeg"/><Relationship Id="rId30" Type="http://schemas.openxmlformats.org/officeDocument/2006/relationships/hyperlink" Target="https://web.archive.org/web/20130614123132/http:/jm-bd.es/LIBROteka/%20Daniel%20Defoe%20-%20Diario%20del%20a%C3%B1o%20de%20la%20peste.pdf" TargetMode="External"/><Relationship Id="rId35" Type="http://schemas.openxmlformats.org/officeDocument/2006/relationships/image" Target="media/image23.jpeg"/><Relationship Id="rId56" Type="http://schemas.openxmlformats.org/officeDocument/2006/relationships/image" Target="media/image30.jpeg"/><Relationship Id="rId77" Type="http://schemas.openxmlformats.org/officeDocument/2006/relationships/hyperlink" Target="https://www.vozpopuli.com/opinion/choque-civilizaciones-rusia-america-latina_0_1239477281.html" TargetMode="External"/><Relationship Id="rId100" Type="http://schemas.openxmlformats.org/officeDocument/2006/relationships/image" Target="media/image58.jpeg"/><Relationship Id="rId105" Type="http://schemas.openxmlformats.org/officeDocument/2006/relationships/image" Target="media/image63.jpeg"/><Relationship Id="rId126" Type="http://schemas.openxmlformats.org/officeDocument/2006/relationships/hyperlink" Target="https://en.wikipedia.org/wiki/The_Great_Transformation_(book)" TargetMode="External"/><Relationship Id="rId147" Type="http://schemas.openxmlformats.org/officeDocument/2006/relationships/hyperlink" Target="https://unctad.org/system/files/official-document/wir2021_en.pdf" TargetMode="External"/><Relationship Id="rId168" Type="http://schemas.openxmlformats.org/officeDocument/2006/relationships/theme" Target="theme/theme1.xml"/><Relationship Id="rId8" Type="http://schemas.openxmlformats.org/officeDocument/2006/relationships/image" Target="media/image3.jpeg"/><Relationship Id="rId51" Type="http://schemas.openxmlformats.org/officeDocument/2006/relationships/hyperlink" Target="https://www.eleconomista.es/autor/Francisco-S-Jimenez" TargetMode="External"/><Relationship Id="rId72" Type="http://schemas.openxmlformats.org/officeDocument/2006/relationships/hyperlink" Target="https://macromatters.es/garcia-trevijano-y-la-regla-de-taylor-sobre-tipos-de-interes/" TargetMode="External"/><Relationship Id="rId93" Type="http://schemas.openxmlformats.org/officeDocument/2006/relationships/image" Target="media/image51.png"/><Relationship Id="rId98" Type="http://schemas.openxmlformats.org/officeDocument/2006/relationships/image" Target="media/image56.png"/><Relationship Id="rId121" Type="http://schemas.openxmlformats.org/officeDocument/2006/relationships/image" Target="media/image74.png"/><Relationship Id="rId142" Type="http://schemas.openxmlformats.org/officeDocument/2006/relationships/hyperlink" Target="https://pulsenews.co.kr/view.php?year=2019&amp;no=1028368" TargetMode="External"/><Relationship Id="rId163" Type="http://schemas.openxmlformats.org/officeDocument/2006/relationships/hyperlink" Target="https://www.ft.com/content/b99a4329-d79f-4512-9076-c76b0f50f550" TargetMode="External"/><Relationship Id="rId3" Type="http://schemas.microsoft.com/office/2007/relationships/stylesWithEffects" Target="stylesWithEffects.xml"/><Relationship Id="rId25" Type="http://schemas.openxmlformats.org/officeDocument/2006/relationships/image" Target="media/image18.jpeg"/><Relationship Id="rId46" Type="http://schemas.openxmlformats.org/officeDocument/2006/relationships/hyperlink" Target="https://www.youtube.com/watch?v=pPv0sU_28yw" TargetMode="External"/><Relationship Id="rId67" Type="http://schemas.openxmlformats.org/officeDocument/2006/relationships/hyperlink" Target="https://media.vozpopuli.com/2020/07/Exports-to-GDP-USA-Spain_1374472565_15240902_660x371.jpg" TargetMode="External"/><Relationship Id="rId116" Type="http://schemas.openxmlformats.org/officeDocument/2006/relationships/hyperlink" Target="https://www.elconfidencial.com/economia/2020-04-10/calvino-espana-coronabonos-mutualizar-deuda_2543031/" TargetMode="External"/><Relationship Id="rId137" Type="http://schemas.openxmlformats.org/officeDocument/2006/relationships/image" Target="media/image78.jpeg"/><Relationship Id="rId158" Type="http://schemas.openxmlformats.org/officeDocument/2006/relationships/hyperlink" Target="https://www.bloomberg.com/news/articles/2022-02-16/china-s-inflation-slows-giving-central-bank-room-to-ease-policy" TargetMode="External"/><Relationship Id="rId20" Type="http://schemas.openxmlformats.org/officeDocument/2006/relationships/image" Target="media/image13.jpeg"/><Relationship Id="rId41" Type="http://schemas.openxmlformats.org/officeDocument/2006/relationships/hyperlink" Target="https://www.elconfidencial.com/economia/2019-05-07/guerra-comercial-nacionalismo-aranceles-globalizacion_1985042/" TargetMode="External"/><Relationship Id="rId62" Type="http://schemas.openxmlformats.org/officeDocument/2006/relationships/image" Target="media/image36.gif"/><Relationship Id="rId83" Type="http://schemas.openxmlformats.org/officeDocument/2006/relationships/hyperlink" Target="https://www.libremercado.com/2021-07-19/reino-unido-flexibilidad-laboral-espana-reforma-mercado-trabajo-salarios-empleo-6801917/?" TargetMode="External"/><Relationship Id="rId88" Type="http://schemas.openxmlformats.org/officeDocument/2006/relationships/image" Target="media/image46.png"/><Relationship Id="rId111" Type="http://schemas.openxmlformats.org/officeDocument/2006/relationships/image" Target="media/image69.png"/><Relationship Id="rId132" Type="http://schemas.openxmlformats.org/officeDocument/2006/relationships/hyperlink" Target="https://en.wikipedia.org/wiki/Extinction_Rebellion" TargetMode="External"/><Relationship Id="rId153" Type="http://schemas.openxmlformats.org/officeDocument/2006/relationships/hyperlink" Target="https://www.washingtonpost.com/business/2022/04/11/gasoline-prices-crude-prices/" TargetMode="External"/><Relationship Id="rId15" Type="http://schemas.openxmlformats.org/officeDocument/2006/relationships/image" Target="media/image9.jpeg"/><Relationship Id="rId36" Type="http://schemas.openxmlformats.org/officeDocument/2006/relationships/hyperlink" Target="https://www.bp.com/content/dam/bp/business-sites/en/global/corporate/pdfs/energy-economics/statistical-review/bp-stats-review-2019-full-report.pdf" TargetMode="External"/><Relationship Id="rId57" Type="http://schemas.openxmlformats.org/officeDocument/2006/relationships/image" Target="media/image31.jpeg"/><Relationship Id="rId106" Type="http://schemas.openxmlformats.org/officeDocument/2006/relationships/image" Target="media/image64.jpeg"/><Relationship Id="rId127" Type="http://schemas.openxmlformats.org/officeDocument/2006/relationships/hyperlink" Target="https://en.wikipedia.org/wiki/TRIPS_Agreement" TargetMode="External"/><Relationship Id="rId10" Type="http://schemas.openxmlformats.org/officeDocument/2006/relationships/image" Target="media/image5.jpeg"/><Relationship Id="rId31" Type="http://schemas.openxmlformats.org/officeDocument/2006/relationships/hyperlink" Target="https://es.wikipedia.org/wiki/Diario_del_a%C3%B1o_de_la_peste" TargetMode="External"/><Relationship Id="rId52" Type="http://schemas.openxmlformats.org/officeDocument/2006/relationships/hyperlink" Target="https://www.eleconomista.es/economia/noticias/10215289/11/19/Quien-es-el-culpable-del-colapso-de-los-tipos-de-interes-en-la-Eurozona.html" TargetMode="External"/><Relationship Id="rId73" Type="http://schemas.openxmlformats.org/officeDocument/2006/relationships/hyperlink" Target="https://www.vozpopuli.com/opinion/nueva-pax-americana-eeuu_0_1369964054.html" TargetMode="External"/><Relationship Id="rId78" Type="http://schemas.openxmlformats.org/officeDocument/2006/relationships/hyperlink" Target="https://www.vozpopuli.com/opinion/precios-petroleo-guerra-putin_0_1352565791.html" TargetMode="External"/><Relationship Id="rId94" Type="http://schemas.openxmlformats.org/officeDocument/2006/relationships/image" Target="media/image52.png"/><Relationship Id="rId99" Type="http://schemas.openxmlformats.org/officeDocument/2006/relationships/image" Target="media/image57.jpeg"/><Relationship Id="rId101" Type="http://schemas.openxmlformats.org/officeDocument/2006/relationships/image" Target="media/image59.jpeg"/><Relationship Id="rId122" Type="http://schemas.openxmlformats.org/officeDocument/2006/relationships/image" Target="media/image75.png"/><Relationship Id="rId143" Type="http://schemas.openxmlformats.org/officeDocument/2006/relationships/hyperlink" Target="https://koreajoongangdaily.joins.com/2020/11/09/business/economy/reshore-Covid19-Ministry-of-Trade/20201109161000466.html" TargetMode="External"/><Relationship Id="rId148" Type="http://schemas.openxmlformats.org/officeDocument/2006/relationships/hyperlink" Target="http://www.brookings.edu/tiger" TargetMode="External"/><Relationship Id="rId164" Type="http://schemas.openxmlformats.org/officeDocument/2006/relationships/hyperlink" Target="https://www.france24.com/en/live-news/20220304-brazil-exits-recession-but-faces-tough-year" TargetMode="External"/><Relationship Id="rId4" Type="http://schemas.openxmlformats.org/officeDocument/2006/relationships/settings" Target="settings.xml"/><Relationship Id="rId9" Type="http://schemas.openxmlformats.org/officeDocument/2006/relationships/image" Target="media/image4.png"/><Relationship Id="rId26" Type="http://schemas.openxmlformats.org/officeDocument/2006/relationships/image" Target="media/image19.jpeg"/><Relationship Id="rId47" Type="http://schemas.openxmlformats.org/officeDocument/2006/relationships/image" Target="media/image25.png"/><Relationship Id="rId68" Type="http://schemas.openxmlformats.org/officeDocument/2006/relationships/hyperlink" Target="https://www.vozpopuli.com/opinion/sostenible-crecimiento-economico-espana_0_1134187964.html" TargetMode="External"/><Relationship Id="rId89" Type="http://schemas.openxmlformats.org/officeDocument/2006/relationships/image" Target="media/image47.png"/><Relationship Id="rId112" Type="http://schemas.openxmlformats.org/officeDocument/2006/relationships/image" Target="media/image70.jpeg"/><Relationship Id="rId133" Type="http://schemas.openxmlformats.org/officeDocument/2006/relationships/hyperlink" Target="https://www.weforum.org/agenda/authors/guy-standing" TargetMode="External"/><Relationship Id="rId154" Type="http://schemas.openxmlformats.org/officeDocument/2006/relationships/hyperlink" Target="https://www.reuters.com/business/finance/us-yield-curve-inversion-what-is-it-telling-us-2022-03-29/" TargetMode="External"/><Relationship Id="rId16" Type="http://schemas.openxmlformats.org/officeDocument/2006/relationships/image" Target="media/image10.jpeg"/><Relationship Id="rId37" Type="http://schemas.openxmlformats.org/officeDocument/2006/relationships/hyperlink" Target="https://www.elconfidencial.com/tecnologia/ciencia/2020-02-19/coronavirus-covid19-estudio-tasa-mortalidad_2461183/" TargetMode="External"/><Relationship Id="rId58" Type="http://schemas.openxmlformats.org/officeDocument/2006/relationships/image" Target="media/image32.jpeg"/><Relationship Id="rId79" Type="http://schemas.openxmlformats.org/officeDocument/2006/relationships/hyperlink" Target="https://es.wikipedia.org/wiki/Lo_peque%C3%B1o_es_hermoso" TargetMode="External"/><Relationship Id="rId102" Type="http://schemas.openxmlformats.org/officeDocument/2006/relationships/image" Target="media/image60.png"/><Relationship Id="rId123" Type="http://schemas.openxmlformats.org/officeDocument/2006/relationships/hyperlink" Target="http://www.chinadaily.com.cn/a/201801/17/WS5a5ec26aa310e4ebf433e4b9.html" TargetMode="External"/><Relationship Id="rId144" Type="http://schemas.openxmlformats.org/officeDocument/2006/relationships/image" Target="media/image81.jpeg"/><Relationship Id="rId90" Type="http://schemas.openxmlformats.org/officeDocument/2006/relationships/image" Target="media/image48.png"/><Relationship Id="rId165" Type="http://schemas.openxmlformats.org/officeDocument/2006/relationships/hyperlink" Target="https://www.project-syndicate.org/commentary/latin-america-no-new-pink-tide-by-jorge-g-castaneda-2022-04" TargetMode="External"/><Relationship Id="rId27" Type="http://schemas.openxmlformats.org/officeDocument/2006/relationships/image" Target="media/image20.jpeg"/><Relationship Id="rId48" Type="http://schemas.openxmlformats.org/officeDocument/2006/relationships/image" Target="media/image26.png"/><Relationship Id="rId69" Type="http://schemas.openxmlformats.org/officeDocument/2006/relationships/hyperlink" Target="https://t.co/3MxwZpnOK2?amp=1" TargetMode="External"/><Relationship Id="rId113" Type="http://schemas.openxmlformats.org/officeDocument/2006/relationships/image" Target="media/image71.png"/><Relationship Id="rId134" Type="http://schemas.openxmlformats.org/officeDocument/2006/relationships/image" Target="media/image76.jpeg"/><Relationship Id="rId80" Type="http://schemas.openxmlformats.org/officeDocument/2006/relationships/hyperlink" Target="https://es.wikipedia.org/wiki/Ernst_Friedrich_Schumacher" TargetMode="External"/><Relationship Id="rId155" Type="http://schemas.openxmlformats.org/officeDocument/2006/relationships/hyperlink" Target="https://www.theguardian.com/business/2022/mar/07/wall-street-slide-stock-market-oil-prices-surge"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486</Pages>
  <Words>239017</Words>
  <Characters>1314596</Characters>
  <Application>Microsoft Office Word</Application>
  <DocSecurity>0</DocSecurity>
  <Lines>10954</Lines>
  <Paragraphs>3101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1550512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Ricardo Lomoro</cp:lastModifiedBy>
  <cp:revision>2</cp:revision>
  <dcterms:created xsi:type="dcterms:W3CDTF">2022-07-11T08:16:00Z</dcterms:created>
  <dcterms:modified xsi:type="dcterms:W3CDTF">2022-07-11T08:16:00Z</dcterms:modified>
</cp:coreProperties>
</file>